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Redactor/a</w:t>
      </w:r>
    </w:p>
    <w:p>
      <w:pPr>
        <w:pStyle w:val="Subtitle"/>
      </w:pPr>
      <w:r>
        <w:t>Los veinte temas del temario específico del puesto de Redactor/a de la convocatoria de la RTVA y Canal Sur Radio y Televisión</w:t>
      </w:r>
    </w:p>
    <w:p>
      <w:pPr>
        <w:pStyle w:val="Portadadato"/>
      </w:pPr>
      <w:r>
        <w:t>Redacción vigente a 21 de diciembre de 2022</w:t>
      </w:r>
    </w:p>
    <w:p>
      <w:pPr>
        <w:pStyle w:val="Portadadato"/>
      </w:pPr>
      <w:r>
        <w:t>20 temas · 20 esquemas de repaso · 0 preguntas reales de examen</w:t>
      </w:r>
    </w:p>
    <w:p>
      <w:pPr>
        <w:pStyle w:val="Portadadato"/>
      </w:pPr>
      <w:r>
        <w:t>Generado el 24/09/2026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Dos documentos que cita el programa no están al día en fuente pública.</w:t>
      </w:r>
      <w:r>
        <w:rPr>
          <w:b w:val="0"/>
        </w:rPr>
        <w:t xml:space="preserve"> El </w:t>
      </w:r>
      <w:r>
        <w:rPr>
          <w:b/>
        </w:rPr>
        <w:t>Estatuto profesional</w:t>
      </w:r>
      <w:r>
        <w:rPr>
          <w:b w:val="0"/>
        </w:rPr>
        <w:t xml:space="preserve"> vigente de la RTVA no está publicado, y el </w:t>
      </w:r>
      <w:r>
        <w:rPr>
          <w:b/>
        </w:rPr>
        <w:t>Libro de estilo</w:t>
      </w:r>
      <w:r>
        <w:rPr>
          <w:b w:val="0"/>
        </w:rPr>
        <w:t xml:space="preserve"> de Canal Sur es de 2004 y cita normas hoy derogadas: los temas lo dicen y dan lo que sí consta.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Redactor/a · Canal Sur</w:t>
      </w:r>
    </w:p>
    <w:p>
      <w:pPr>
        <w:pStyle w:val="Heading1"/>
      </w:pPr>
      <w:r>
        <w:t>TEMA 1 – Derecho a la información y libertad de expresión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Constitución Española de 1978 (arts. 18, 20, 24 y 53) · Ley Orgánica 1/1982, de 5 de mayo, de protección civil del derecho al honor, a la intimidad personal y familiar y a la propia imagen · Ley Orgánica 2/1984, de 26 de marzo, reguladora del derecho de rectificación · Ley Orgánica 2/1997, de 19 de junio, reguladora de la cláusula de conciencia de los profesionales de la información · Sentencia del Tribunal Constitucional 27/2020, de 24 de febrero · Libro de estilo de Canal Sur Televisión (2004) · Carta ética mundial para periodistas de la FIP (2019) · Reglamento (UE) 2024/1083, sobre la Libertad de los Medios de Comunicación (arts. 4 y 29) · Manual de estilo de RTVE, como criterio de otro medio público</w:t>
            </w:r>
          </w:p>
        </w:tc>
      </w:tr>
      <w:tr>
        <w:tc>
          <w:tcPr>
            <w:tcW w:type="dxa" w:w="4706"/>
          </w:tcPr>
          <w:p>
            <w:pPr>
              <w:pStyle w:val="Tabla"/>
            </w:pPr>
            <w:r/>
            <w:r>
              <w:rPr>
                <w:b w:val="0"/>
                <w:i w:val="0"/>
              </w:rPr>
              <w:t>Redacción que se estudia</w:t>
            </w:r>
          </w:p>
        </w:tc>
        <w:tc>
          <w:tcPr>
            <w:tcW w:type="dxa" w:w="4706"/>
          </w:tcPr>
          <w:p>
            <w:pPr>
              <w:pStyle w:val="Tabla"/>
            </w:pPr>
            <w:r/>
            <w:r>
              <w:rPr>
                <w:b w:val="0"/>
                <w:i w:val="0"/>
              </w:rPr>
              <w:t>La vigente el 24-09-2026 (BOE consolidado). La Ley Orgánica 2/1984 no ha sido reformada. El Reglamento (UE) 2024/1083 se estudia en su texto publicado en el Diario Oficial de la Unión Europea (su única corrección de errores, de 17-10-2024, sólo toca el art. 5.1). De la Ley Orgánica 1/1982, el art. 1 está en la redacción de la LO 10/1995; el art. 2, en la de 15-02-1990, que recoge la anulación por la Sentencia del TC 9/1990 del inciso que le había añadido la LO 3/1985; los arts. 4, 7 y 9, en la de la LO 5/2010; la disposición transitoria primera está derogada</w:t>
            </w:r>
          </w:p>
        </w:tc>
      </w:tr>
      <w:tr>
        <w:tc>
          <w:tcPr>
            <w:tcW w:type="dxa" w:w="4706"/>
          </w:tcPr>
          <w:p>
            <w:pPr>
              <w:pStyle w:val="Tabla"/>
            </w:pPr>
            <w:r/>
            <w:r>
              <w:rPr>
                <w:b w:val="0"/>
                <w:i w:val="0"/>
              </w:rPr>
              <w:t>Extensión</w:t>
            </w:r>
          </w:p>
        </w:tc>
        <w:tc>
          <w:tcPr>
            <w:tcW w:type="dxa" w:w="4706"/>
          </w:tcPr>
          <w:p>
            <w:pPr>
              <w:pStyle w:val="Tabla"/>
            </w:pPr>
            <w:r/>
            <w:r>
              <w:rPr>
                <w:b w:val="0"/>
                <w:i w:val="0"/>
              </w:rPr>
              <w:t>6.123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Constitución Española</w:t>
      </w:r>
      <w:r>
        <w:t xml:space="preserve"> </w:t>
      </w:r>
      <w:r>
        <w:rPr>
          <w:b w:val="0"/>
          <w:i w:val="0"/>
        </w:rPr>
        <w:t>(CE); Ley Orgánica (LO); Tribunal Constitucional (TC); Tribunal Supremo (TS); Federación</w:t>
      </w:r>
      <w:r>
        <w:t xml:space="preserve"> </w:t>
      </w:r>
      <w:r>
        <w:rPr>
          <w:b w:val="0"/>
          <w:i w:val="0"/>
        </w:rPr>
        <w:t>Internacional de Periodistas (FIP); Canal Sur Televisión (CSTV, como la llama su Libro de estilo).</w:t>
      </w:r>
    </w:p>
    <w:p>
      <w:pPr>
        <w:pStyle w:val="Citadelanorma"/>
      </w:pPr>
      <w:r>
        <w:rPr>
          <w:b w:val="0"/>
          <w:i w:val="0"/>
        </w:rPr>
        <w:t>Enunciado (BOJA núm. 186, de 24-IX-2026, Anexo V, puesto 2.34, punto 1): «Derecho a la</w:t>
      </w:r>
      <w:r>
        <w:t xml:space="preserve"> </w:t>
      </w:r>
      <w:r>
        <w:rPr>
          <w:b w:val="0"/>
          <w:i w:val="0"/>
        </w:rPr>
        <w:t>información y libertad de expresión: artículo 20 de la Constitución Española; veracidad,</w:t>
      </w:r>
      <w:r>
        <w:t xml:space="preserve"> </w:t>
      </w:r>
      <w:r>
        <w:rPr>
          <w:b w:val="0"/>
          <w:i w:val="0"/>
        </w:rPr>
        <w:t>pluralismo, independencia editorial, derecho al honor, intimidad y propia imagen —Ley Orgánica</w:t>
      </w:r>
      <w:r>
        <w:t xml:space="preserve"> </w:t>
      </w:r>
      <w:r>
        <w:rPr>
          <w:b w:val="0"/>
          <w:i w:val="0"/>
        </w:rPr>
        <w:t>1/1982—; derecho de rectificación —Ley Orgánica 2/1984—; secreto profesional y cláusula de</w:t>
      </w:r>
      <w:r>
        <w:t xml:space="preserve"> </w:t>
      </w:r>
      <w:r>
        <w:rPr>
          <w:b w:val="0"/>
          <w:i w:val="0"/>
        </w:rPr>
        <w:t>conciencia.»</w:t>
      </w:r>
    </w:p>
    <w:p>
      <w:pPr/>
      <w:r>
        <w:rPr>
          <w:b w:val="0"/>
          <w:i w:val="0"/>
        </w:rPr>
        <w:t>Qué se puede preguntar: cuántos derechos reconoce el art. 20.1 CE y a cuál se exige veracidad; qué</w:t>
      </w:r>
      <w:r>
        <w:t xml:space="preserve"> </w:t>
      </w:r>
      <w:r>
        <w:rPr>
          <w:b w:val="0"/>
          <w:i w:val="0"/>
        </w:rPr>
        <w:t>prohíbe el 20.2 y quién puede acordar un secuestro; cuáles son los límites del 20.4; cuáles son las</w:t>
      </w:r>
      <w:r>
        <w:t xml:space="preserve"> </w:t>
      </w:r>
      <w:r>
        <w:rPr>
          <w:b w:val="0"/>
          <w:i w:val="0"/>
        </w:rPr>
        <w:t>ocho intromisiones ilegítimas del art. 7 de la LO 1/1982 y las tres excepciones de imagen del 8.2, y a</w:t>
      </w:r>
      <w:r>
        <w:t xml:space="preserve"> </w:t>
      </w:r>
      <w:r>
        <w:rPr>
          <w:b w:val="0"/>
          <w:i w:val="0"/>
        </w:rPr>
        <w:t>cuáles no alcanza la salvedad del anonimato; en qué plazo caducan las acciones (cuatro años) y hasta</w:t>
      </w:r>
      <w:r>
        <w:t xml:space="preserve"> </w:t>
      </w:r>
      <w:r>
        <w:rPr>
          <w:b w:val="0"/>
          <w:i w:val="0"/>
        </w:rPr>
        <w:t>cuándo actúa el Fiscal por un fallecido (ochenta años); si publicar una foto tomada de un perfil</w:t>
      </w:r>
      <w:r>
        <w:t xml:space="preserve"> </w:t>
      </w:r>
      <w:r>
        <w:rPr>
          <w:b w:val="0"/>
          <w:i w:val="0"/>
        </w:rPr>
        <w:t>abierto exige consentimiento; plazos de la rectificación (siete días naturales, tres días, siete</w:t>
      </w:r>
      <w:r>
        <w:t xml:space="preserve"> </w:t>
      </w:r>
      <w:r>
        <w:rPr>
          <w:b w:val="0"/>
          <w:i w:val="0"/>
        </w:rPr>
        <w:t>días hábiles) y por qué en un medio público no hace falta reclamación gubernativa previa; en qué dos</w:t>
      </w:r>
      <w:r>
        <w:t xml:space="preserve"> </w:t>
      </w:r>
      <w:r>
        <w:rPr>
          <w:b w:val="0"/>
          <w:i w:val="0"/>
        </w:rPr>
        <w:t>casos da la cláusula de conciencia derecho a rescindir; qué salvedades pone el Libro de estilo al</w:t>
      </w:r>
      <w:r>
        <w:t xml:space="preserve"> </w:t>
      </w:r>
      <w:r>
        <w:rPr>
          <w:b w:val="0"/>
          <w:i w:val="0"/>
        </w:rPr>
        <w:t>secreto profesional; qué medidas contra las fuentes prohíbe el Reglamento (UE) 2024/1083 y con qué</w:t>
      </w:r>
      <w:r>
        <w:t xml:space="preserve"> </w:t>
      </w:r>
      <w:r>
        <w:rPr>
          <w:b w:val="0"/>
          <w:i w:val="0"/>
        </w:rPr>
        <w:t>condiciones caben excepciones.</w:t>
      </w:r>
    </w:p>
    <w:p>
      <w:pPr>
        <w:pStyle w:val="Heading2"/>
      </w:pPr>
      <w:r>
        <w:rPr>
          <w:b w:val="0"/>
          <w:i w:val="0"/>
        </w:rPr>
        <w:t>1.1 De dónde sale este tema</w:t>
      </w:r>
    </w:p>
    <w:p>
      <w:pPr/>
      <w:r>
        <w:rPr>
          <w:b w:val="0"/>
          <w:i w:val="0"/>
        </w:rPr>
        <w:t>El punto 1 cuelga de la Constitución y de tres leyes orgánicas que la desarrollan: la 1/1982 (honor,</w:t>
      </w:r>
      <w:r>
        <w:t xml:space="preserve"> </w:t>
      </w:r>
      <w:r>
        <w:rPr>
          <w:b w:val="0"/>
          <w:i w:val="0"/>
        </w:rPr>
        <w:t>intimidad e imagen), la 2/1984 (rectificación) y la 2/1997 (cláusula de conciencia). Para el secreto</w:t>
      </w:r>
      <w:r>
        <w:t xml:space="preserve"> </w:t>
      </w:r>
      <w:r>
        <w:rPr>
          <w:b w:val="0"/>
          <w:i w:val="0"/>
        </w:rPr>
        <w:t>profesional, el tema no da ley española de desarrollo; da el Reglamento (UE) 2024/1083, que protege</w:t>
      </w:r>
      <w:r>
        <w:t xml:space="preserve"> </w:t>
      </w:r>
      <w:r>
        <w:rPr>
          <w:b w:val="0"/>
          <w:i w:val="0"/>
        </w:rPr>
        <w:t>las fuentes periodísticas. Sobre esas normas, el Libro de estilo de Canal Sur Televisión, de</w:t>
      </w:r>
      <w:r>
        <w:t xml:space="preserve"> </w:t>
      </w:r>
      <w:r>
        <w:rPr>
          <w:b w:val="0"/>
          <w:i w:val="0"/>
        </w:rPr>
        <w:t>2004, fija cómo lo aplica la redacción: se define como «</w:t>
      </w:r>
      <w:r>
        <w:rPr>
          <w:b/>
          <w:i w:val="0"/>
        </w:rPr>
        <w:t>un conjunto de recomendaciones</w:t>
      </w:r>
      <w:r>
        <w:t xml:space="preserve"> </w:t>
      </w:r>
      <w:r>
        <w:rPr>
          <w:b/>
          <w:i w:val="0"/>
        </w:rPr>
        <w:t>periodísticas y una selección de métodos de trabajo</w:t>
      </w:r>
      <w:r>
        <w:rPr>
          <w:b w:val="0"/>
          <w:i w:val="0"/>
        </w:rPr>
        <w:t>» y cita normas de su época (la Ley de creación</w:t>
      </w:r>
      <w:r>
        <w:t xml:space="preserve"> </w:t>
      </w:r>
      <w:r>
        <w:rPr>
          <w:b w:val="0"/>
          <w:i w:val="0"/>
        </w:rPr>
        <w:t>de la RTVA de 1987, hoy derogada por la Ley 18/2007), así que lo que sigue se da siempre como «según</w:t>
      </w:r>
      <w:r>
        <w:t xml:space="preserve"> </w:t>
      </w:r>
      <w:r>
        <w:rPr>
          <w:b w:val="0"/>
          <w:i w:val="0"/>
        </w:rPr>
        <w:t>el Libro de estilo de 2004». La Carta ética mundial de la FIP, del temario del puesto (punto 18), dice</w:t>
      </w:r>
      <w:r>
        <w:t xml:space="preserve"> </w:t>
      </w:r>
      <w:r>
        <w:rPr>
          <w:b w:val="0"/>
          <w:i w:val="0"/>
        </w:rPr>
        <w:t>lo mismo como deber de la profesión.</w:t>
      </w:r>
    </w:p>
    <w:p>
      <w:pPr>
        <w:pStyle w:val="Heading2"/>
      </w:pPr>
      <w:r>
        <w:rPr>
          <w:b w:val="0"/>
          <w:i w:val="0"/>
        </w:rPr>
        <w:t>1.2 Artículo 20 de la Constitución Española</w:t>
      </w:r>
    </w:p>
    <w:p>
      <w:pPr/>
      <w:r>
        <w:rPr>
          <w:b w:val="0"/>
          <w:i w:val="0"/>
        </w:rPr>
      </w:r>
      <w:r>
        <w:rPr>
          <w:b/>
          <w:i w:val="0"/>
        </w:rPr>
        <w:t>Artículo 20.</w:t>
      </w:r>
      <w:r>
        <w:rPr>
          <w:b w:val="0"/>
          <w:i w:val="0"/>
        </w:rPr>
        <w:t xml:space="preserve"> </w:t>
      </w:r>
      <w:r>
        <w:rPr>
          <w:b w:val="0"/>
          <w:i/>
        </w:rPr>
        <w:t>Libertad de expresión e información.</w:t>
      </w:r>
      <w:r>
        <w:rPr>
          <w:b w:val="0"/>
          <w:i w:val="0"/>
        </w:rPr>
        <w:t xml:space="preserve"> Es el artículo que más se cruza con el</w:t>
      </w:r>
      <w:r>
        <w:t xml:space="preserve"> </w:t>
      </w:r>
      <w:r>
        <w:rPr>
          <w:b w:val="0"/>
          <w:i w:val="0"/>
        </w:rPr>
        <w:t>trabajo en un medio de comunicación.</w:t>
      </w:r>
    </w:p>
    <w:p>
      <w:pPr>
        <w:pStyle w:val="ListNumber"/>
      </w:pPr>
      <w:r>
        <w:rPr>
          <w:b w:val="0"/>
          <w:i w:val="0"/>
        </w:rPr>
        <w:t>Se reconocen y protegen los derechos:</w:t>
      </w:r>
    </w:p>
    <w:p>
      <w:pPr>
        <w:pStyle w:val="ListBullet2"/>
      </w:pPr>
      <w:r>
        <w:rPr>
          <w:b w:val="0"/>
          <w:i w:val="0"/>
        </w:rPr>
        <w:t>a) «</w:t>
      </w:r>
      <w:r>
        <w:rPr>
          <w:b/>
          <w:i w:val="0"/>
        </w:rPr>
        <w:t>A expresar y difundir libremente los pensamientos, ideas y opiniones mediante la</w:t>
      </w:r>
      <w:r>
        <w:t xml:space="preserve"> </w:t>
      </w:r>
      <w:r>
        <w:rPr>
          <w:b/>
          <w:i w:val="0"/>
        </w:rPr>
        <w:t>palabra, el escrito o cualquier otro medio de reproducción.</w:t>
      </w:r>
      <w:r>
        <w:rPr>
          <w:b w:val="0"/>
          <w:i w:val="0"/>
        </w:rPr>
        <w:t>»</w:t>
      </w:r>
    </w:p>
    <w:p>
      <w:pPr>
        <w:pStyle w:val="ListBullet2"/>
      </w:pPr>
      <w:r>
        <w:rPr>
          <w:b w:val="0"/>
          <w:i w:val="0"/>
        </w:rPr>
        <w:t>b) «</w:t>
      </w:r>
      <w:r>
        <w:rPr>
          <w:b/>
          <w:i w:val="0"/>
        </w:rPr>
        <w:t>A la producción y creación literaria, artística, científica y técnica.</w:t>
      </w:r>
      <w:r>
        <w:rPr>
          <w:b w:val="0"/>
          <w:i w:val="0"/>
        </w:rPr>
        <w:t>»</w:t>
      </w:r>
    </w:p>
    <w:p>
      <w:pPr>
        <w:pStyle w:val="ListBullet2"/>
      </w:pPr>
      <w:r>
        <w:rPr>
          <w:b w:val="0"/>
          <w:i w:val="0"/>
        </w:rPr>
        <w:t>c) «</w:t>
      </w:r>
      <w:r>
        <w:rPr>
          <w:b/>
          <w:i w:val="0"/>
        </w:rPr>
        <w:t>A la libertad de cátedra.</w:t>
      </w:r>
      <w:r>
        <w:rPr>
          <w:b w:val="0"/>
          <w:i w:val="0"/>
        </w:rPr>
        <w:t>»</w:t>
      </w:r>
    </w:p>
    <w:p>
      <w:pPr>
        <w:pStyle w:val="ListBullet2"/>
      </w:pPr>
      <w:r>
        <w:rPr>
          <w:b w:val="0"/>
          <w:i w:val="0"/>
        </w:rPr>
        <w:t>d) «</w:t>
      </w:r>
      <w:r>
        <w:rPr>
          <w:b/>
          <w:i w:val="0"/>
        </w:rPr>
        <w:t>A comunicar o recibir libremente información veraz por cualquier medio de</w:t>
      </w:r>
      <w:r>
        <w:t xml:space="preserve"> </w:t>
      </w:r>
      <w:r>
        <w:rPr>
          <w:b/>
          <w:i w:val="0"/>
        </w:rPr>
        <w:t>difusión. La ley regulará el derecho a la cláusula de conciencia y al secreto profesional</w:t>
      </w:r>
      <w:r>
        <w:t xml:space="preserve"> </w:t>
      </w:r>
      <w:r>
        <w:rPr>
          <w:b/>
          <w:i w:val="0"/>
        </w:rPr>
        <w:t>en el ejercicio de estas libertades.</w:t>
      </w:r>
      <w:r>
        <w:rPr>
          <w:b w:val="0"/>
          <w:i w:val="0"/>
        </w:rPr>
        <w:t>»</w:t>
      </w:r>
    </w:p>
    <w:p>
      <w:pPr>
        <w:pStyle w:val="ListNumber"/>
      </w:pPr>
      <w:r>
        <w:rPr>
          <w:b w:val="0"/>
          <w:i w:val="0"/>
        </w:rPr>
        <w:t>«</w:t>
      </w:r>
      <w:r>
        <w:rPr>
          <w:b/>
          <w:i w:val="0"/>
        </w:rPr>
        <w:t>El ejercicio de estos derechos no puede restringirse mediante ningún tipo de censura</w:t>
      </w:r>
      <w:r>
        <w:t xml:space="preserve"> </w:t>
      </w:r>
      <w:r>
        <w:rPr>
          <w:b/>
          <w:i w:val="0"/>
        </w:rPr>
        <w:t>previa.</w:t>
      </w:r>
      <w:r>
        <w:rPr>
          <w:b w:val="0"/>
          <w:i w:val="0"/>
        </w:rPr>
        <w:t>»</w:t>
      </w:r>
    </w:p>
    <w:p>
      <w:pPr>
        <w:pStyle w:val="ListNumber"/>
      </w:pPr>
      <w:r>
        <w:rPr>
          <w:b w:val="0"/>
          <w:i w:val="0"/>
        </w:rPr>
        <w:t>«</w:t>
      </w:r>
      <w:r>
        <w:rPr>
          <w:b/>
          <w:i w:val="0"/>
        </w:rPr>
        <w:t>La ley regulará la organización y el control parlamentario de los medios de comunicación</w:t>
      </w:r>
      <w:r>
        <w:t xml:space="preserve"> </w:t>
      </w:r>
      <w:r>
        <w:rPr>
          <w:b/>
          <w:i w:val="0"/>
        </w:rPr>
        <w:t>social dependientes del Estado o de cualquier ente público y garantizará el acceso a dichos</w:t>
      </w:r>
      <w:r>
        <w:t xml:space="preserve"> </w:t>
      </w:r>
      <w:r>
        <w:rPr>
          <w:b/>
          <w:i w:val="0"/>
        </w:rPr>
        <w:t>medios de los grupos sociales y políticos significativos, respetando el pluralismo de la</w:t>
      </w:r>
      <w:r>
        <w:t xml:space="preserve"> </w:t>
      </w:r>
      <w:r>
        <w:rPr>
          <w:b/>
          <w:i w:val="0"/>
        </w:rPr>
        <w:t>sociedad y de las diversas lenguas de España.</w:t>
      </w:r>
      <w:r>
        <w:rPr>
          <w:b w:val="0"/>
          <w:i w:val="0"/>
        </w:rPr>
        <w:t>» La organización y el control parlamentario</w:t>
      </w:r>
      <w:r>
        <w:t xml:space="preserve"> </w:t>
      </w:r>
      <w:r>
        <w:rPr>
          <w:b w:val="0"/>
          <w:i w:val="0"/>
        </w:rPr>
        <w:t>de la RTVA y de CSRTV son el punto 5 del temario común.</w:t>
      </w:r>
    </w:p>
    <w:p>
      <w:pPr>
        <w:pStyle w:val="ListNumber"/>
      </w:pPr>
      <w:r>
        <w:rPr>
          <w:b w:val="0"/>
          <w:i w:val="0"/>
        </w:rPr>
        <w:t>«</w:t>
      </w:r>
      <w:r>
        <w:rPr>
          <w:b/>
          <w:i w:val="0"/>
        </w:rPr>
        <w:t>Estas libertades tienen su límite en el respeto a los derechos reconocidos en este Título,</w:t>
      </w:r>
      <w:r>
        <w:t xml:space="preserve"> </w:t>
      </w:r>
      <w:r>
        <w:rPr>
          <w:b/>
          <w:i w:val="0"/>
        </w:rPr>
        <w:t>en los preceptos de las leyes que lo desarrollen y, especialmente, en el derecho al honor, a</w:t>
      </w:r>
      <w:r>
        <w:t xml:space="preserve"> </w:t>
      </w:r>
      <w:r>
        <w:rPr>
          <w:b/>
          <w:i w:val="0"/>
        </w:rPr>
        <w:t>la intimidad, a la propia imagen y a la protección de la juventud y de la infancia.</w:t>
      </w:r>
      <w:r>
        <w:rPr>
          <w:b w:val="0"/>
          <w:i w:val="0"/>
        </w:rPr>
        <w:t>»</w:t>
      </w:r>
    </w:p>
    <w:p>
      <w:pPr>
        <w:pStyle w:val="ListNumber"/>
      </w:pPr>
      <w:r>
        <w:rPr>
          <w:b w:val="0"/>
          <w:i w:val="0"/>
        </w:rPr>
        <w:t>«</w:t>
      </w:r>
      <w:r>
        <w:rPr>
          <w:b/>
          <w:i w:val="0"/>
        </w:rPr>
        <w:t>Sólo podrá acordarse el secuestro de publicaciones, grabaciones y otros medios de</w:t>
      </w:r>
      <w:r>
        <w:t xml:space="preserve"> </w:t>
      </w:r>
      <w:r>
        <w:rPr>
          <w:b/>
          <w:i w:val="0"/>
        </w:rPr>
        <w:t>información en virtud de resolución judicial.</w:t>
      </w:r>
      <w:r>
        <w:rPr>
          <w:b w:val="0"/>
          <w:i w:val="0"/>
        </w:rPr>
        <w:t>»</w:t>
      </w:r>
    </w:p>
    <w:p>
      <w:pPr/>
      <w:r>
        <w:rPr>
          <w:b w:val="0"/>
          <w:i w:val="0"/>
        </w:rPr>
        <w:t xml:space="preserve">Son cuatro derechos en el apartado 1; la información ha de ser </w:t>
      </w:r>
      <w:r>
        <w:rPr>
          <w:b/>
          <w:i w:val="0"/>
        </w:rPr>
        <w:t>veraz</w:t>
      </w:r>
      <w:r>
        <w:rPr>
          <w:b w:val="0"/>
          <w:i w:val="0"/>
        </w:rPr>
        <w:t xml:space="preserve"> (la expresión de</w:t>
      </w:r>
      <w:r>
        <w:t xml:space="preserve"> </w:t>
      </w:r>
      <w:r>
        <w:rPr>
          <w:b w:val="0"/>
          <w:i w:val="0"/>
        </w:rPr>
        <w:t xml:space="preserve">opiniones no lleva ese calificativo); lo prohibido es la </w:t>
      </w:r>
      <w:r>
        <w:rPr>
          <w:b/>
          <w:i w:val="0"/>
        </w:rPr>
        <w:t>censura previa</w:t>
      </w:r>
      <w:r>
        <w:rPr>
          <w:b w:val="0"/>
          <w:i w:val="0"/>
        </w:rPr>
        <w:t>, no cualquier</w:t>
      </w:r>
      <w:r>
        <w:t xml:space="preserve"> </w:t>
      </w:r>
      <w:r>
        <w:rPr>
          <w:b w:val="0"/>
          <w:i w:val="0"/>
        </w:rPr>
        <w:t>restricción; y el secuestro exige resolución judicial, nunca administrativa.</w:t>
      </w:r>
    </w:p>
    <w:p>
      <w:pPr>
        <w:pStyle w:val="Heading3"/>
      </w:pPr>
      <w:r>
        <w:rPr>
          <w:b w:val="0"/>
          <w:i w:val="0"/>
        </w:rPr>
        <w:t>1.2.1 Los preceptos que lo rodean</w:t>
      </w:r>
    </w:p>
    <w:p>
      <w:pPr/>
      <w:r>
        <w:rPr>
          <w:b w:val="0"/>
          <w:i w:val="0"/>
        </w:rPr>
        <w:t>El límite del 20.4 remite al artículo 18:</w:t>
      </w:r>
    </w:p>
    <w:p>
      <w:pPr>
        <w:pStyle w:val="ListNumber"/>
      </w:pPr>
      <w:r>
        <w:rPr>
          <w:b w:val="0"/>
          <w:i w:val="0"/>
        </w:rPr>
        <w:t>«</w:t>
      </w:r>
      <w:r>
        <w:rPr>
          <w:b/>
          <w:i w:val="0"/>
        </w:rPr>
        <w:t>Se garantiza el derecho al honor, a la intimidad personal y familiar y a la propia</w:t>
      </w:r>
      <w:r>
        <w:t xml:space="preserve"> </w:t>
      </w:r>
      <w:r>
        <w:rPr>
          <w:b/>
          <w:i w:val="0"/>
        </w:rPr>
        <w:t>imagen.</w:t>
      </w:r>
      <w:r>
        <w:rPr>
          <w:b w:val="0"/>
          <w:i w:val="0"/>
        </w:rPr>
        <w:t>»</w:t>
      </w:r>
    </w:p>
    <w:p>
      <w:pPr/>
      <w:r>
        <w:rPr>
          <w:b w:val="0"/>
          <w:i w:val="0"/>
        </w:rPr>
        <w:t>(Los apartados 2 a 4 del art. 18 —domicilio, comunicaciones, informática— son del tema 1 del común.)</w:t>
      </w:r>
    </w:p>
    <w:p>
      <w:pPr/>
      <w:r>
        <w:rPr>
          <w:b w:val="0"/>
          <w:i w:val="0"/>
        </w:rPr>
        <w:t>El secreto profesional reaparece en el art. 24.2: la ley regulará los casos en que, «</w:t>
      </w:r>
      <w:r>
        <w:rPr>
          <w:b/>
          <w:i w:val="0"/>
        </w:rPr>
        <w:t>por razón de</w:t>
      </w:r>
      <w:r>
        <w:t xml:space="preserve"> </w:t>
      </w:r>
      <w:r>
        <w:rPr>
          <w:b/>
          <w:i w:val="0"/>
        </w:rPr>
        <w:t>parentesco o de secreto profesional</w:t>
      </w:r>
      <w:r>
        <w:rPr>
          <w:b w:val="0"/>
          <w:i w:val="0"/>
        </w:rPr>
        <w:t>», no se estará obligado a declarar sobre hechos presuntamente</w:t>
      </w:r>
      <w:r>
        <w:t xml:space="preserve"> </w:t>
      </w:r>
      <w:r>
        <w:rPr>
          <w:b w:val="0"/>
          <w:i w:val="0"/>
        </w:rPr>
        <w:t>delictivos.</w:t>
      </w:r>
    </w:p>
    <w:p>
      <w:pPr/>
      <w:r>
        <w:rPr>
          <w:b w:val="0"/>
          <w:i w:val="0"/>
        </w:rPr>
        <w:t>Y la tutela: los arts. 18 y 20 están en la Sección 1.ª del Capítulo segundo, así que se les aplica el</w:t>
      </w:r>
      <w:r>
        <w:t xml:space="preserve"> </w:t>
      </w:r>
      <w:r>
        <w:rPr>
          <w:b w:val="0"/>
          <w:i w:val="0"/>
        </w:rPr>
        <w:t>art. 53.2: «</w:t>
      </w:r>
      <w:r>
        <w:rPr>
          <w:b/>
          <w:i w:val="0"/>
        </w:rPr>
        <w:t>Cualquier ciudadano podrá recabar la tutela de las libertades y derechos reconocidos en el</w:t>
      </w:r>
      <w:r>
        <w:t xml:space="preserve"> </w:t>
      </w:r>
      <w:r>
        <w:rPr>
          <w:b/>
          <w:i w:val="0"/>
        </w:rPr>
        <w:t>artículo 14 y la Sección primera del Capítulo segundo ante los Tribunales ordinarios por un</w:t>
      </w:r>
      <w:r>
        <w:t xml:space="preserve"> </w:t>
      </w:r>
      <w:r>
        <w:rPr>
          <w:b/>
          <w:i w:val="0"/>
        </w:rPr>
        <w:t>procedimiento basado en los principios de preferencia y sumariedad y, en su caso, a través del</w:t>
      </w:r>
      <w:r>
        <w:t xml:space="preserve"> </w:t>
      </w:r>
      <w:r>
        <w:rPr>
          <w:b/>
          <w:i w:val="0"/>
        </w:rPr>
        <w:t>recurso de amparo ante el Tribunal Constitucional. Este último recurso será aplicable a la</w:t>
      </w:r>
      <w:r>
        <w:t xml:space="preserve"> </w:t>
      </w:r>
      <w:r>
        <w:rPr>
          <w:b/>
          <w:i w:val="0"/>
        </w:rPr>
        <w:t>objeción de conciencia reconocida en el artículo 30.</w:t>
      </w:r>
      <w:r>
        <w:rPr>
          <w:b w:val="0"/>
          <w:i w:val="0"/>
        </w:rPr>
        <w:t>» Es el procedimiento al que remite el art. 9</w:t>
      </w:r>
      <w:r>
        <w:t xml:space="preserve"> </w:t>
      </w:r>
      <w:r>
        <w:rPr>
          <w:b w:val="0"/>
          <w:i w:val="0"/>
        </w:rPr>
        <w:t>de la LO 1/1982.</w:t>
      </w:r>
    </w:p>
    <w:p>
      <w:pPr>
        <w:pStyle w:val="Heading3"/>
      </w:pPr>
      <w:r>
        <w:rPr>
          <w:b w:val="0"/>
          <w:i w:val="0"/>
        </w:rPr>
        <w:t>1.2.2 Qué significa para el redactor</w:t>
      </w:r>
    </w:p>
    <w:p>
      <w:pPr/>
      <w:r>
        <w:rPr>
          <w:b w:val="0"/>
          <w:i w:val="0"/>
        </w:rPr>
        <w:t>Las dos libertades del 20.1 se ejercen a la vez, pero no pesan igual: la opinión es libre; el dato</w:t>
      </w:r>
      <w:r>
        <w:t xml:space="preserve"> </w:t>
      </w:r>
      <w:r>
        <w:rPr>
          <w:b w:val="0"/>
          <w:i w:val="0"/>
        </w:rPr>
        <w:t>tiene que ser veraz. En una pieza informativa eso obliga a separar lo que se afirma como hecho de lo</w:t>
      </w:r>
      <w:r>
        <w:t xml:space="preserve"> </w:t>
      </w:r>
      <w:r>
        <w:rPr>
          <w:b w:val="0"/>
          <w:i w:val="0"/>
        </w:rPr>
        <w:t>que se atribuye como opinión. El 20.3 es el mandato constitucional propio de un medio público como</w:t>
      </w:r>
      <w:r>
        <w:t xml:space="preserve"> </w:t>
      </w:r>
      <w:r>
        <w:rPr>
          <w:b w:val="0"/>
          <w:i w:val="0"/>
        </w:rPr>
        <w:t>Canal Sur: acceso de los grupos significativos y pluralismo social y lingüístico. El 20.4 es el</w:t>
      </w:r>
      <w:r>
        <w:t xml:space="preserve"> </w:t>
      </w:r>
      <w:r>
        <w:rPr>
          <w:b w:val="0"/>
          <w:i w:val="0"/>
        </w:rPr>
        <w:t>límite diario del trabajo: honor, intimidad, imagen y menores.</w:t>
      </w:r>
    </w:p>
    <w:p>
      <w:pPr>
        <w:pStyle w:val="Heading2"/>
      </w:pPr>
      <w:r>
        <w:rPr>
          <w:b w:val="0"/>
          <w:i w:val="0"/>
        </w:rPr>
        <w:t>1.3 Veracidad, pluralismo e independencia editorial</w:t>
      </w:r>
    </w:p>
    <w:p>
      <w:pPr/>
      <w:r>
        <w:rPr>
          <w:b w:val="0"/>
          <w:i w:val="0"/>
        </w:rPr>
        <w:t>Estos tres principios están en la Ley 13/2022, en la Ley 10/2018, en la Ley 18/2007 y en la Carta del</w:t>
      </w:r>
      <w:r>
        <w:t xml:space="preserve"> </w:t>
      </w:r>
      <w:r>
        <w:rPr>
          <w:b w:val="0"/>
          <w:i w:val="0"/>
        </w:rPr>
        <w:t>Servicio Público, que los desarrollan los temas 4, 5 y 6 del común. Aquí va sólo cómo los baja a la</w:t>
      </w:r>
      <w:r>
        <w:t xml:space="preserve"> </w:t>
      </w:r>
      <w:r>
        <w:rPr>
          <w:b w:val="0"/>
          <w:i w:val="0"/>
        </w:rPr>
        <w:t>redacción el Libro de estilo de 2004.</w:t>
      </w:r>
    </w:p>
    <w:p>
      <w:pPr>
        <w:pStyle w:val="Heading3"/>
      </w:pPr>
      <w:r>
        <w:rPr>
          <w:b w:val="0"/>
          <w:i w:val="0"/>
        </w:rPr>
        <w:t>1.3.1 Veracidad</w:t>
      </w:r>
    </w:p>
    <w:p>
      <w:pPr/>
      <w:r>
        <w:rPr>
          <w:b w:val="0"/>
          <w:i w:val="0"/>
        </w:rPr>
        <w:t>Libro de estilo, 1.6 «Precisión» (p. 32): «</w:t>
      </w:r>
      <w:r>
        <w:rPr>
          <w:b/>
          <w:i w:val="0"/>
        </w:rPr>
        <w:t>Los hechos tienen que ser contados tal como se</w:t>
      </w:r>
      <w:r>
        <w:t xml:space="preserve"> </w:t>
      </w:r>
      <w:r>
        <w:rPr>
          <w:b/>
          <w:i w:val="0"/>
        </w:rPr>
        <w:t>desarrollan, y las opiniones expresadas en su contexto exacto.</w:t>
      </w:r>
      <w:r>
        <w:rPr>
          <w:b w:val="0"/>
          <w:i w:val="0"/>
        </w:rPr>
        <w:t>» Y: «</w:t>
      </w:r>
      <w:r>
        <w:rPr>
          <w:b/>
          <w:i w:val="0"/>
        </w:rPr>
        <w:t>Es una exigencia primordial</w:t>
      </w:r>
      <w:r>
        <w:t xml:space="preserve"> </w:t>
      </w:r>
      <w:r>
        <w:rPr>
          <w:b/>
          <w:i w:val="0"/>
        </w:rPr>
        <w:t>para todo el personal de los Servicios Informativos de la RTVA esforzarse por obtener y comunicar a la</w:t>
      </w:r>
      <w:r>
        <w:t xml:space="preserve"> </w:t>
      </w:r>
      <w:r>
        <w:rPr>
          <w:b/>
          <w:i w:val="0"/>
        </w:rPr>
        <w:t>audiencia una información correcta y veraz, incluso en situaciones difíciles.</w:t>
      </w:r>
      <w:r>
        <w:rPr>
          <w:b w:val="0"/>
          <w:i w:val="0"/>
        </w:rPr>
        <w:t>»</w:t>
      </w:r>
    </w:p>
    <w:p>
      <w:pPr/>
      <w:r>
        <w:rPr>
          <w:b w:val="0"/>
          <w:i w:val="0"/>
        </w:rPr>
        <w:t>Cuando falla, 2.3.2.1 «Información errónea» (p. 37): «</w:t>
      </w:r>
      <w:r>
        <w:rPr>
          <w:b/>
          <w:i w:val="0"/>
        </w:rPr>
        <w:t>Si esto se produce por error u omisión, la</w:t>
      </w:r>
      <w:r>
        <w:t xml:space="preserve"> </w:t>
      </w:r>
      <w:r>
        <w:rPr>
          <w:b/>
          <w:i w:val="0"/>
        </w:rPr>
        <w:t>noticia será rectiﬁcada de inmediato y se presentarán excusas. Cuando un error cause perjuicio</w:t>
      </w:r>
      <w:r>
        <w:t xml:space="preserve"> </w:t>
      </w:r>
      <w:r>
        <w:rPr>
          <w:b/>
          <w:i w:val="0"/>
        </w:rPr>
        <w:t>evidente a una persona o entidad debe darse la oportunidad de réplica, aunque no exista una resolución</w:t>
      </w:r>
      <w:r>
        <w:t xml:space="preserve"> </w:t>
      </w:r>
      <w:r>
        <w:rPr>
          <w:b/>
          <w:i w:val="0"/>
        </w:rPr>
        <w:t>judicial.</w:t>
      </w:r>
      <w:r>
        <w:rPr>
          <w:b w:val="0"/>
          <w:i w:val="0"/>
        </w:rPr>
        <w:t>» Es el puente con la LO 2/1984 (epígrafe 4): el medio rectifica por sí mismo, sin esperar</w:t>
      </w:r>
      <w:r>
        <w:t xml:space="preserve"> </w:t>
      </w:r>
      <w:r>
        <w:rPr>
          <w:b w:val="0"/>
          <w:i w:val="0"/>
        </w:rPr>
        <w:t>a que se lo pidan.</w:t>
      </w:r>
    </w:p>
    <w:p>
      <w:pPr>
        <w:pStyle w:val="Heading3"/>
      </w:pPr>
      <w:r>
        <w:rPr>
          <w:b w:val="0"/>
          <w:i w:val="0"/>
        </w:rPr>
        <w:t>1.3.2 Pluralismo</w:t>
      </w:r>
    </w:p>
    <w:p>
      <w:pPr/>
      <w:r>
        <w:rPr>
          <w:b w:val="0"/>
          <w:i w:val="0"/>
        </w:rPr>
        <w:t>Libro de estilo, 1.5 «Imparcialidad» (p. 31): «</w:t>
      </w:r>
      <w:r>
        <w:rPr>
          <w:b/>
          <w:i w:val="0"/>
        </w:rPr>
        <w:t>Los hechos y las ideas deben expresarse de manera</w:t>
      </w:r>
      <w:r>
        <w:t xml:space="preserve"> </w:t>
      </w:r>
      <w:r>
        <w:rPr>
          <w:b/>
          <w:i w:val="0"/>
        </w:rPr>
        <w:t>equilibrada.</w:t>
      </w:r>
      <w:r>
        <w:rPr>
          <w:b w:val="0"/>
          <w:i w:val="0"/>
        </w:rPr>
        <w:t>» En el art. 20 CE, el pluralismo aparece en el apartado 3 (epígrafe 1).</w:t>
      </w:r>
    </w:p>
    <w:p>
      <w:pPr>
        <w:pStyle w:val="Heading3"/>
      </w:pPr>
      <w:r>
        <w:rPr>
          <w:b w:val="0"/>
          <w:i w:val="0"/>
        </w:rPr>
        <w:t>1.3.3 Independencia editorial</w:t>
      </w:r>
    </w:p>
    <w:p>
      <w:pPr/>
      <w:r>
        <w:rPr>
          <w:b w:val="0"/>
          <w:i w:val="0"/>
        </w:rPr>
        <w:t>Libro de estilo, 1.9 «Independencia» (p. 32): «</w:t>
      </w:r>
      <w:r>
        <w:rPr>
          <w:b/>
          <w:i w:val="0"/>
        </w:rPr>
        <w:t>Las decisiones informativas partirán siempre de</w:t>
      </w:r>
      <w:r>
        <w:t xml:space="preserve"> </w:t>
      </w:r>
      <w:r>
        <w:rPr>
          <w:b/>
          <w:i w:val="0"/>
        </w:rPr>
        <w:t>razones editoriales sólidas, asentadas en la Ley de Creación de la Empresa Pública de la Radio y la</w:t>
      </w:r>
      <w:r>
        <w:t xml:space="preserve"> </w:t>
      </w:r>
      <w:r>
        <w:rPr>
          <w:b/>
          <w:i w:val="0"/>
        </w:rPr>
        <w:t>Televisión de Andalucía, por encima de presiones indebidas. Ningún profesional de CSTV o Canal 2</w:t>
      </w:r>
      <w:r>
        <w:t xml:space="preserve"> </w:t>
      </w:r>
      <w:r>
        <w:rPr>
          <w:b/>
          <w:i w:val="0"/>
        </w:rPr>
        <w:t>Andalucía podrá tener una vinculación signiﬁcativa con productos, servicios, empresas, partidos</w:t>
      </w:r>
      <w:r>
        <w:t xml:space="preserve"> </w:t>
      </w:r>
      <w:r>
        <w:rPr>
          <w:b/>
          <w:i w:val="0"/>
        </w:rPr>
        <w:t>políticos o grupos de presión cuando ésta comprometa su función informativa.</w:t>
      </w:r>
      <w:r>
        <w:rPr>
          <w:b w:val="0"/>
          <w:i w:val="0"/>
        </w:rPr>
        <w:t>» La ley que cita es la</w:t>
      </w:r>
      <w:r>
        <w:t xml:space="preserve"> </w:t>
      </w:r>
      <w:r>
        <w:rPr>
          <w:b w:val="0"/>
          <w:i w:val="0"/>
        </w:rPr>
        <w:t>Ley 8/1987, de 9 de diciembre, de creación de la RTVA, hoy derogada por la Ley 18/2007. Lo que sigue</w:t>
      </w:r>
      <w:r>
        <w:t xml:space="preserve"> </w:t>
      </w:r>
      <w:r>
        <w:rPr>
          <w:b w:val="0"/>
          <w:i w:val="0"/>
        </w:rPr>
        <w:t>en pie es la regla: la decisión informativa se toma por razones editoriales y el redactor no puede tener</w:t>
      </w:r>
      <w:r>
        <w:t xml:space="preserve"> </w:t>
      </w:r>
      <w:r>
        <w:rPr>
          <w:b w:val="0"/>
          <w:i w:val="0"/>
        </w:rPr>
        <w:t>vínculos que comprometan su función.</w:t>
      </w:r>
    </w:p>
    <w:p>
      <w:pPr/>
      <w:r>
        <w:rPr>
          <w:b w:val="0"/>
          <w:i w:val="0"/>
        </w:rPr>
        <w:t>Desde el 8 de febrero de 2025 hay además norma europea directamente aplicable: el art. 4.2 del</w:t>
      </w:r>
      <w:r>
        <w:t xml:space="preserve"> </w:t>
      </w:r>
      <w:r>
        <w:rPr>
          <w:b w:val="0"/>
          <w:i w:val="0"/>
        </w:rPr>
        <w:t>Reglamento (UE) 2024/1083 (aplicable desde esa fecha según su art. 29.b): «</w:t>
      </w:r>
      <w:r>
        <w:rPr>
          <w:b/>
          <w:i w:val="0"/>
        </w:rPr>
        <w:t>Los Estados miembros</w:t>
      </w:r>
      <w:r>
        <w:t xml:space="preserve"> </w:t>
      </w:r>
      <w:r>
        <w:rPr>
          <w:b/>
          <w:i w:val="0"/>
        </w:rPr>
        <w:t>respetarán la libertad e independencia editorial efectivas de los prestadores de servicios de medios</w:t>
      </w:r>
      <w:r>
        <w:t xml:space="preserve"> </w:t>
      </w:r>
      <w:r>
        <w:rPr>
          <w:b/>
          <w:i w:val="0"/>
        </w:rPr>
        <w:t>de comunicación en el ejercicio de sus actividades profesionales. Los Estados miembros, incluidas las</w:t>
      </w:r>
      <w:r>
        <w:t xml:space="preserve"> </w:t>
      </w:r>
      <w:r>
        <w:rPr>
          <w:b/>
          <w:i w:val="0"/>
        </w:rPr>
        <w:t>autoridades y organismos reguladores nacionales, no podrán interferir ni tratar de influir en las</w:t>
      </w:r>
      <w:r>
        <w:t xml:space="preserve"> </w:t>
      </w:r>
      <w:r>
        <w:rPr>
          <w:b/>
          <w:i w:val="0"/>
        </w:rPr>
        <w:t>políticas editoriales y las decisiones editoriales de los prestadores de servicios de medios de</w:t>
      </w:r>
      <w:r>
        <w:t xml:space="preserve"> </w:t>
      </w:r>
      <w:r>
        <w:rPr>
          <w:b/>
          <w:i w:val="0"/>
        </w:rPr>
        <w:t>comunicación.</w:t>
      </w:r>
      <w:r>
        <w:rPr>
          <w:b w:val="0"/>
          <w:i w:val="0"/>
        </w:rPr>
        <w:t>» Obliga a los Estados; el Libro de estilo obliga a la redacción.</w:t>
      </w:r>
    </w:p>
    <w:p>
      <w:pPr>
        <w:pStyle w:val="Heading2"/>
      </w:pPr>
      <w:r>
        <w:rPr>
          <w:b w:val="0"/>
          <w:i w:val="0"/>
        </w:rPr>
        <w:t>1.4 Derecho al honor, a la intimidad y a la propia imagen: Ley Orgánica 1/1982</w:t>
      </w:r>
    </w:p>
    <w:p>
      <w:pPr>
        <w:pStyle w:val="Heading3"/>
      </w:pPr>
      <w:r>
        <w:rPr>
          <w:b w:val="0"/>
          <w:i w:val="0"/>
        </w:rPr>
        <w:t>1.4.1 Estructura y redacción vigente</w:t>
      </w:r>
    </w:p>
    <w:p>
      <w:pPr/>
      <w:r>
        <w:rPr>
          <w:b w:val="0"/>
          <w:i w:val="0"/>
        </w:rPr>
        <w:t>Capítulo I, «</w:t>
      </w:r>
      <w:r>
        <w:rPr>
          <w:b/>
          <w:i w:val="0"/>
        </w:rPr>
        <w:t>Disposiciones generales</w:t>
      </w:r>
      <w:r>
        <w:rPr>
          <w:b w:val="0"/>
          <w:i w:val="0"/>
        </w:rPr>
        <w:t>» (arts. 1 a 6); capítulo II, «</w:t>
      </w:r>
      <w:r>
        <w:rPr>
          <w:b/>
          <w:i w:val="0"/>
        </w:rPr>
        <w:t>De la protección civil del</w:t>
      </w:r>
      <w:r>
        <w:t xml:space="preserve"> </w:t>
      </w:r>
      <w:r>
        <w:rPr>
          <w:b/>
          <w:i w:val="0"/>
        </w:rPr>
        <w:t>honor, de la intimidad y de la propia imagen</w:t>
      </w:r>
      <w:r>
        <w:rPr>
          <w:b w:val="0"/>
          <w:i w:val="0"/>
        </w:rPr>
        <w:t>» (arts. 7 a 9); una disposición derogatoria y dos</w:t>
      </w:r>
      <w:r>
        <w:t xml:space="preserve"> </w:t>
      </w:r>
      <w:r>
        <w:rPr>
          <w:b w:val="0"/>
          <w:i w:val="0"/>
        </w:rPr>
        <w:t>transitorias, la primera de ellas derogada. Los artículos van numerados en letra («Artículo primero»…). El art. 1 está en la</w:t>
      </w:r>
      <w:r>
        <w:t xml:space="preserve"> </w:t>
      </w:r>
      <w:r>
        <w:rPr>
          <w:b w:val="0"/>
          <w:i w:val="0"/>
        </w:rPr>
        <w:t>redacción de la LO 10/1995, del Código Penal; el art. 2 tiene tres redacciones: la LO 3/1985 le añadió la</w:t>
      </w:r>
      <w:r>
        <w:t xml:space="preserve"> </w:t>
      </w:r>
      <w:r>
        <w:rPr>
          <w:b w:val="0"/>
          <w:i w:val="0"/>
        </w:rPr>
        <w:t>mención de los Diputados y Senadores, y la vigente, de 15 de febrero de 1990, es la que recoge que la</w:t>
      </w:r>
      <w:r>
        <w:t xml:space="preserve"> </w:t>
      </w:r>
      <w:r>
        <w:rPr>
          <w:b w:val="0"/>
          <w:i w:val="0"/>
        </w:rPr>
        <w:t>Sentencia del TC 9/1990 anuló ese añadido; los arts. 4, 7 y 9, en la de la LO 5/2010, que modificó el</w:t>
      </w:r>
      <w:r>
        <w:t xml:space="preserve"> </w:t>
      </w:r>
      <w:r>
        <w:rPr>
          <w:b w:val="0"/>
          <w:i w:val="0"/>
        </w:rPr>
        <w:t>Código Penal.</w:t>
      </w:r>
    </w:p>
    <w:p>
      <w:pPr>
        <w:pStyle w:val="Heading3"/>
      </w:pPr>
      <w:r>
        <w:rPr>
          <w:b w:val="0"/>
          <w:i w:val="0"/>
        </w:rPr>
        <w:t>1.4.2 Disposiciones generales (arts. 1 a 6)</w:t>
      </w:r>
    </w:p>
    <w:p>
      <w:pPr>
        <w:pStyle w:val="ListBullet"/>
      </w:pPr>
      <w:r>
        <w:rPr>
          <w:b w:val="0"/>
          <w:i w:val="0"/>
        </w:rPr>
        <w:t>Art. 1.1: «</w:t>
      </w:r>
      <w:r>
        <w:rPr>
          <w:b/>
          <w:i w:val="0"/>
        </w:rPr>
        <w:t>El derecho fundamental al honor, a la intimidad personal y familiar y a la propia</w:t>
      </w:r>
      <w:r>
        <w:t xml:space="preserve"> </w:t>
      </w:r>
      <w:r>
        <w:rPr>
          <w:b/>
          <w:i w:val="0"/>
        </w:rPr>
        <w:t>imagen, garantizado en el artículo dieciocho de la Constitución, será protegido civilmente frente</w:t>
      </w:r>
      <w:r>
        <w:t xml:space="preserve"> </w:t>
      </w:r>
      <w:r>
        <w:rPr>
          <w:b/>
          <w:i w:val="0"/>
        </w:rPr>
        <w:t>a todo género de intromisiones ilegítimas, de acuerdo con lo establecido en la presente Ley</w:t>
      </w:r>
      <w:r>
        <w:t xml:space="preserve"> </w:t>
      </w:r>
      <w:r>
        <w:rPr>
          <w:b/>
          <w:i w:val="0"/>
        </w:rPr>
        <w:t>Orgánica.</w:t>
      </w:r>
      <w:r>
        <w:rPr>
          <w:b w:val="0"/>
          <w:i w:val="0"/>
        </w:rPr>
        <w:t>»</w:t>
      </w:r>
    </w:p>
    <w:p>
      <w:pPr>
        <w:pStyle w:val="ListBullet"/>
      </w:pPr>
      <w:r>
        <w:rPr>
          <w:b w:val="0"/>
          <w:i w:val="0"/>
        </w:rPr>
        <w:t>Art. 1.2: «</w:t>
      </w:r>
      <w:r>
        <w:rPr>
          <w:b/>
          <w:i w:val="0"/>
        </w:rPr>
        <w:t>El carácter delictivo de la intromisión no impedirá el recurso al procedimiento de</w:t>
      </w:r>
      <w:r>
        <w:t xml:space="preserve"> </w:t>
      </w:r>
      <w:r>
        <w:rPr>
          <w:b/>
          <w:i w:val="0"/>
        </w:rPr>
        <w:t>tutela judicial previsto en el artículo 9.º de esta Ley. En cualquier caso, serán aplicables los</w:t>
      </w:r>
      <w:r>
        <w:t xml:space="preserve"> </w:t>
      </w:r>
      <w:r>
        <w:rPr>
          <w:b/>
          <w:i w:val="0"/>
        </w:rPr>
        <w:t>criterios de esta Ley para la determinación de la responsabilidad civil derivada de delito.</w:t>
      </w:r>
      <w:r>
        <w:rPr>
          <w:b w:val="0"/>
          <w:i w:val="0"/>
        </w:rPr>
        <w:t>»</w:t>
      </w:r>
    </w:p>
    <w:p>
      <w:pPr>
        <w:pStyle w:val="ListBullet"/>
      </w:pPr>
      <w:r>
        <w:rPr>
          <w:b w:val="0"/>
          <w:i w:val="0"/>
        </w:rPr>
        <w:t>Art. 1.3: «</w:t>
      </w:r>
      <w:r>
        <w:rPr>
          <w:b/>
          <w:i w:val="0"/>
        </w:rPr>
        <w:t>El derecho al honor, a la intimidad personal y familiar y a la propia imagen es</w:t>
      </w:r>
      <w:r>
        <w:t xml:space="preserve"> </w:t>
      </w:r>
      <w:r>
        <w:rPr>
          <w:b/>
          <w:i w:val="0"/>
        </w:rPr>
        <w:t>irrenunciable, inalienable e imprescriptible. La renuncia a la protección prevista en esta ley</w:t>
      </w:r>
      <w:r>
        <w:t xml:space="preserve"> </w:t>
      </w:r>
      <w:r>
        <w:rPr>
          <w:b/>
          <w:i w:val="0"/>
        </w:rPr>
        <w:t>será nula, sin perjuicio de los supuestos de autorización o consentimiento a que se refiere el</w:t>
      </w:r>
      <w:r>
        <w:t xml:space="preserve"> </w:t>
      </w:r>
      <w:r>
        <w:rPr>
          <w:b/>
          <w:i w:val="0"/>
        </w:rPr>
        <w:t>artículo segundo de esta ley.</w:t>
      </w:r>
      <w:r>
        <w:rPr>
          <w:b w:val="0"/>
          <w:i w:val="0"/>
        </w:rPr>
        <w:t>»</w:t>
      </w:r>
    </w:p>
    <w:p>
      <w:pPr>
        <w:pStyle w:val="ListBullet"/>
      </w:pPr>
      <w:r>
        <w:rPr>
          <w:b w:val="0"/>
          <w:i w:val="0"/>
        </w:rPr>
        <w:t>Art. 2.Uno: «</w:t>
      </w:r>
      <w:r>
        <w:rPr>
          <w:b/>
          <w:i w:val="0"/>
        </w:rPr>
        <w:t>La protección civil del honor, de la intimidad y de la propia imagen quedará</w:t>
      </w:r>
      <w:r>
        <w:t xml:space="preserve"> </w:t>
      </w:r>
      <w:r>
        <w:rPr>
          <w:b/>
          <w:i w:val="0"/>
        </w:rPr>
        <w:t>delimitada por las leyes y por los usos sociales atendiendo al ámbito que, por sus propios</w:t>
      </w:r>
      <w:r>
        <w:t xml:space="preserve"> </w:t>
      </w:r>
      <w:r>
        <w:rPr>
          <w:b/>
          <w:i w:val="0"/>
        </w:rPr>
        <w:t>actos, mantenga cada persona reservado para sí misma o su familia.</w:t>
      </w:r>
      <w:r>
        <w:rPr>
          <w:b w:val="0"/>
          <w:i w:val="0"/>
        </w:rPr>
        <w:t>»</w:t>
      </w:r>
    </w:p>
    <w:p>
      <w:pPr>
        <w:pStyle w:val="ListBullet"/>
      </w:pPr>
      <w:r>
        <w:rPr>
          <w:b w:val="0"/>
          <w:i w:val="0"/>
        </w:rPr>
        <w:t>Art. 2.Dos: «</w:t>
      </w:r>
      <w:r>
        <w:rPr>
          <w:b/>
          <w:i w:val="0"/>
        </w:rPr>
        <w:t>No se apreciará la existencia de intromisión ilegítima en el ámbito protegido</w:t>
      </w:r>
      <w:r>
        <w:t xml:space="preserve"> </w:t>
      </w:r>
      <w:r>
        <w:rPr>
          <w:b/>
          <w:i w:val="0"/>
        </w:rPr>
        <w:t>cuando estuviere expresamente autorizada por Ley o cuando el titular del derecho hubiere</w:t>
      </w:r>
      <w:r>
        <w:t xml:space="preserve"> </w:t>
      </w:r>
      <w:r>
        <w:rPr>
          <w:b/>
          <w:i w:val="0"/>
        </w:rPr>
        <w:t>otorgado al efecto su consentimiento expreso</w:t>
      </w:r>
      <w:r>
        <w:rPr>
          <w:b w:val="0"/>
          <w:i w:val="0"/>
        </w:rPr>
        <w:t>». Son dos supuestos: autorización por ley y</w:t>
      </w:r>
      <w:r>
        <w:t xml:space="preserve"> </w:t>
      </w:r>
      <w:r>
        <w:rPr>
          <w:b w:val="0"/>
          <w:i w:val="0"/>
        </w:rPr>
        <w:t>consentimiento expreso. El resto del apartado está anulado: «</w:t>
      </w:r>
      <w:r>
        <w:rPr>
          <w:b/>
          <w:i w:val="0"/>
        </w:rPr>
        <w:t>Declarada la inconstitucionalidad y</w:t>
      </w:r>
      <w:r>
        <w:t xml:space="preserve"> </w:t>
      </w:r>
      <w:r>
        <w:rPr>
          <w:b/>
          <w:i w:val="0"/>
        </w:rPr>
        <w:t>nulidad del inciso destacado del apartado 2 por Sentencia del TC 9/1990 de 18 de enero.</w:t>
      </w:r>
      <w:r>
        <w:rPr>
          <w:b w:val="0"/>
          <w:i w:val="0"/>
        </w:rPr>
        <w:t>» El BOE</w:t>
      </w:r>
      <w:r>
        <w:t xml:space="preserve"> </w:t>
      </w:r>
      <w:r>
        <w:rPr>
          <w:b w:val="0"/>
          <w:i w:val="0"/>
        </w:rPr>
        <w:t>consolidado destaca como anulado todo lo que la LO 3/1985 añadió: la exclusión, «por imperativo del</w:t>
      </w:r>
      <w:r>
        <w:t xml:space="preserve"> </w:t>
      </w:r>
      <w:r>
        <w:rPr>
          <w:b w:val="0"/>
          <w:i w:val="0"/>
        </w:rPr>
        <w:t>artículo 71 de la Constitución», de las opiniones de Diputados y Senadores en el ejercicio de sus</w:t>
      </w:r>
      <w:r>
        <w:t xml:space="preserve"> </w:t>
      </w:r>
      <w:r>
        <w:rPr>
          <w:b w:val="0"/>
          <w:i w:val="0"/>
        </w:rPr>
        <w:t>funciones, y la previa autorización de la Cámara, tramitada como suplicatorio, para seguir contra</w:t>
      </w:r>
      <w:r>
        <w:t xml:space="preserve"> </w:t>
      </w:r>
      <w:r>
        <w:rPr>
          <w:b w:val="0"/>
          <w:i w:val="0"/>
        </w:rPr>
        <w:t>ellos un proceso civil. Nada de eso rige hoy.</w:t>
      </w:r>
    </w:p>
    <w:p>
      <w:pPr>
        <w:pStyle w:val="ListBullet"/>
      </w:pPr>
      <w:r>
        <w:rPr>
          <w:b w:val="0"/>
          <w:i w:val="0"/>
        </w:rPr>
        <w:t>Art. 2.Tres: «</w:t>
      </w:r>
      <w:r>
        <w:rPr>
          <w:b/>
          <w:i w:val="0"/>
        </w:rPr>
        <w:t>El consentimiento a que se refiere el párrafo anterior será revocable en</w:t>
      </w:r>
      <w:r>
        <w:t xml:space="preserve"> </w:t>
      </w:r>
      <w:r>
        <w:rPr>
          <w:b/>
          <w:i w:val="0"/>
        </w:rPr>
        <w:t>cualquier momento, pero habrán de indemnizarse en su caso, los daños y perjuicios causados,</w:t>
      </w:r>
      <w:r>
        <w:t xml:space="preserve"> </w:t>
      </w:r>
      <w:r>
        <w:rPr>
          <w:b/>
          <w:i w:val="0"/>
        </w:rPr>
        <w:t>incluyendo en ellos las expectativas justificadas.</w:t>
      </w:r>
      <w:r>
        <w:rPr>
          <w:b w:val="0"/>
          <w:i w:val="0"/>
        </w:rPr>
        <w:t>»</w:t>
      </w:r>
    </w:p>
    <w:p>
      <w:pPr>
        <w:pStyle w:val="ListBullet"/>
      </w:pPr>
      <w:r>
        <w:rPr>
          <w:b w:val="0"/>
          <w:i w:val="0"/>
        </w:rPr>
        <w:t>Art. 3, menores: «</w:t>
      </w:r>
      <w:r>
        <w:rPr>
          <w:b/>
          <w:i w:val="0"/>
        </w:rPr>
        <w:t>Uno. El consentimiento de los menores e incapaces deberá prestarse por</w:t>
      </w:r>
      <w:r>
        <w:t xml:space="preserve"> </w:t>
      </w:r>
      <w:r>
        <w:rPr>
          <w:b/>
          <w:i w:val="0"/>
        </w:rPr>
        <w:t>ellos mismos si sus condiciones de madurez lo permiten, de acuerdo con la legislación</w:t>
      </w:r>
      <w:r>
        <w:t xml:space="preserve"> </w:t>
      </w:r>
      <w:r>
        <w:rPr>
          <w:b/>
          <w:i w:val="0"/>
        </w:rPr>
        <w:t>civil.</w:t>
      </w:r>
      <w:r>
        <w:rPr>
          <w:b w:val="0"/>
          <w:i w:val="0"/>
        </w:rPr>
        <w:t>» «</w:t>
      </w:r>
      <w:r>
        <w:rPr>
          <w:b/>
          <w:i w:val="0"/>
        </w:rPr>
        <w:t>Dos. En los restantes casos, el consentimiento habrá de otorgarse mediante escrito</w:t>
      </w:r>
      <w:r>
        <w:t xml:space="preserve"> </w:t>
      </w:r>
      <w:r>
        <w:rPr>
          <w:b/>
          <w:i w:val="0"/>
        </w:rPr>
        <w:t>por su representante legal, quien estará obligado a poner en conocimiento previo del</w:t>
      </w:r>
      <w:r>
        <w:t xml:space="preserve"> </w:t>
      </w:r>
      <w:r>
        <w:rPr>
          <w:b/>
          <w:i w:val="0"/>
        </w:rPr>
        <w:t>Ministerio Fiscal el consentimiento proyectado. Si en el plazo de ocho días el Ministerio Fiscal</w:t>
      </w:r>
      <w:r>
        <w:t xml:space="preserve"> </w:t>
      </w:r>
      <w:r>
        <w:rPr>
          <w:b/>
          <w:i w:val="0"/>
        </w:rPr>
        <w:t>se opusiere, resolverá el Juez.</w:t>
      </w:r>
      <w:r>
        <w:rPr>
          <w:b w:val="0"/>
          <w:i w:val="0"/>
        </w:rPr>
        <w:t>»</w:t>
      </w:r>
    </w:p>
    <w:p>
      <w:pPr>
        <w:pStyle w:val="ListBullet"/>
      </w:pPr>
      <w:r>
        <w:rPr>
          <w:b w:val="0"/>
          <w:i w:val="0"/>
        </w:rPr>
        <w:t>Art. 4, fallecidos: actúa quien haya designado en testamento el fallecido («</w:t>
      </w:r>
      <w:r>
        <w:rPr>
          <w:b/>
          <w:i w:val="0"/>
        </w:rPr>
        <w:t>La designación</w:t>
      </w:r>
      <w:r>
        <w:t xml:space="preserve"> </w:t>
      </w:r>
      <w:r>
        <w:rPr>
          <w:b/>
          <w:i w:val="0"/>
        </w:rPr>
        <w:t>puede recaer en una persona jurídica.</w:t>
      </w:r>
      <w:r>
        <w:rPr>
          <w:b w:val="0"/>
          <w:i w:val="0"/>
        </w:rPr>
        <w:t>»); en su defecto, «</w:t>
      </w:r>
      <w:r>
        <w:rPr>
          <w:b/>
          <w:i w:val="0"/>
        </w:rPr>
        <w:t>el cónyuge, los descendientes,</w:t>
      </w:r>
      <w:r>
        <w:t xml:space="preserve"> </w:t>
      </w:r>
      <w:r>
        <w:rPr>
          <w:b/>
          <w:i w:val="0"/>
        </w:rPr>
        <w:t>ascendientes y hermanos de la persona afectada que viviesen al tiempo de su fallecimiento</w:t>
      </w:r>
      <w:r>
        <w:rPr>
          <w:b w:val="0"/>
          <w:i w:val="0"/>
        </w:rPr>
        <w:t>»; a</w:t>
      </w:r>
      <w:r>
        <w:t xml:space="preserve"> </w:t>
      </w:r>
      <w:r>
        <w:rPr>
          <w:b w:val="0"/>
          <w:i w:val="0"/>
        </w:rPr>
        <w:t>falta de todos, el Ministerio Fiscal, «</w:t>
      </w:r>
      <w:r>
        <w:rPr>
          <w:b/>
          <w:i w:val="0"/>
        </w:rPr>
        <w:t>siempre que no hubieren transcurrido más de ochenta años</w:t>
      </w:r>
      <w:r>
        <w:t xml:space="preserve"> </w:t>
      </w:r>
      <w:r>
        <w:rPr>
          <w:b/>
          <w:i w:val="0"/>
        </w:rPr>
        <w:t>desde el fallecimiento del afectado</w:t>
      </w:r>
      <w:r>
        <w:rPr>
          <w:b w:val="0"/>
          <w:i w:val="0"/>
        </w:rPr>
        <w:t>»; «</w:t>
      </w:r>
      <w:r>
        <w:rPr>
          <w:b/>
          <w:i w:val="0"/>
        </w:rPr>
        <w:t>El mismo plazo se observará cuando el ejercicio de las</w:t>
      </w:r>
      <w:r>
        <w:t xml:space="preserve"> </w:t>
      </w:r>
      <w:r>
        <w:rPr>
          <w:b/>
          <w:i w:val="0"/>
        </w:rPr>
        <w:t>acciones mencionadas corresponda a una persona jurídica designada en testamento.</w:t>
      </w:r>
      <w:r>
        <w:rPr>
          <w:b w:val="0"/>
          <w:i w:val="0"/>
        </w:rPr>
        <w:t>» Y en la intromisión del art. 7.8 (víctimas) está</w:t>
      </w:r>
      <w:r>
        <w:t xml:space="preserve"> </w:t>
      </w:r>
      <w:r>
        <w:rPr>
          <w:b w:val="0"/>
          <w:i w:val="0"/>
        </w:rPr>
        <w:t>legitimado «</w:t>
      </w:r>
      <w:r>
        <w:rPr>
          <w:b/>
          <w:i w:val="0"/>
        </w:rPr>
        <w:t>el ofendido o perjudicado por el delito cometido, haya o no ejercido la acción</w:t>
      </w:r>
      <w:r>
        <w:t xml:space="preserve"> </w:t>
      </w:r>
      <w:r>
        <w:rPr>
          <w:b/>
          <w:i w:val="0"/>
        </w:rPr>
        <w:t>penal o civil en el proceso penal precedente. También estará legitimado en todo caso el</w:t>
      </w:r>
      <w:r>
        <w:t xml:space="preserve"> </w:t>
      </w:r>
      <w:r>
        <w:rPr>
          <w:b/>
          <w:i w:val="0"/>
        </w:rPr>
        <w:t>Ministerio Fiscal. En los supuestos de fallecimiento, se estará a lo dispuesto en los apartados</w:t>
      </w:r>
      <w:r>
        <w:t xml:space="preserve"> </w:t>
      </w:r>
      <w:r>
        <w:rPr>
          <w:b/>
          <w:i w:val="0"/>
        </w:rPr>
        <w:t>anteriores.</w:t>
      </w:r>
      <w:r>
        <w:rPr>
          <w:b w:val="0"/>
          <w:i w:val="0"/>
        </w:rPr>
        <w:t>»</w:t>
      </w:r>
    </w:p>
    <w:p>
      <w:pPr>
        <w:pStyle w:val="ListBullet"/>
      </w:pPr>
      <w:r>
        <w:rPr>
          <w:b w:val="0"/>
          <w:i w:val="0"/>
        </w:rPr>
        <w:t>Arts. 5 y 6: si sobreviven varios parientes, «</w:t>
      </w:r>
      <w:r>
        <w:rPr>
          <w:b/>
          <w:i w:val="0"/>
        </w:rPr>
        <w:t>cualquiera de ellos podrá ejercer las acciones</w:t>
      </w:r>
      <w:r>
        <w:rPr>
          <w:b w:val="0"/>
          <w:i w:val="0"/>
        </w:rPr>
        <w:t>»;</w:t>
      </w:r>
      <w:r>
        <w:t xml:space="preserve"> </w:t>
      </w:r>
      <w:r>
        <w:rPr>
          <w:b w:val="0"/>
          <w:i w:val="0"/>
        </w:rPr>
        <w:t>si el titular murió sin haber podido ejercitarlas, por las circunstancias en que se produjo la</w:t>
      </w:r>
      <w:r>
        <w:t xml:space="preserve"> </w:t>
      </w:r>
      <w:r>
        <w:rPr>
          <w:b w:val="0"/>
          <w:i w:val="0"/>
        </w:rPr>
        <w:t>lesión, pueden hacerlo las personas del art. 4; y esas mismas personas «</w:t>
      </w:r>
      <w:r>
        <w:rPr>
          <w:b/>
          <w:i w:val="0"/>
        </w:rPr>
        <w:t>podrán continuar la</w:t>
      </w:r>
      <w:r>
        <w:t xml:space="preserve"> </w:t>
      </w:r>
      <w:r>
        <w:rPr>
          <w:b/>
          <w:i w:val="0"/>
        </w:rPr>
        <w:t>acción ya entablada por el titular del derecho lesionado cuando falleciere.</w:t>
      </w:r>
      <w:r>
        <w:rPr>
          <w:b w:val="0"/>
          <w:i w:val="0"/>
        </w:rPr>
        <w:t>»</w:t>
      </w:r>
    </w:p>
    <w:p>
      <w:pPr>
        <w:pStyle w:val="Heading3"/>
      </w:pPr>
      <w:r>
        <w:rPr>
          <w:b w:val="0"/>
          <w:i w:val="0"/>
        </w:rPr>
        <w:t>1.4.3 Las ocho intromisiones ilegítimas (art. 7)</w:t>
      </w:r>
    </w:p>
    <w:p>
      <w:pPr>
        <w:pStyle w:val="ListNumber"/>
      </w:pPr>
      <w:r>
        <w:rPr>
          <w:b w:val="0"/>
          <w:i w:val="0"/>
        </w:rPr>
        <w:t>«</w:t>
      </w:r>
      <w:r>
        <w:rPr>
          <w:b/>
          <w:i w:val="0"/>
        </w:rPr>
        <w:t>El emplazamiento en cualquier lugar de aparatos de escucha, de filmación, de dispositivos</w:t>
      </w:r>
      <w:r>
        <w:t xml:space="preserve"> </w:t>
      </w:r>
      <w:r>
        <w:rPr>
          <w:b/>
          <w:i w:val="0"/>
        </w:rPr>
        <w:t>ópticos o de cualquier otro medio apto para grabar o reproducir la vida íntima de las</w:t>
      </w:r>
      <w:r>
        <w:t xml:space="preserve"> </w:t>
      </w:r>
      <w:r>
        <w:rPr>
          <w:b/>
          <w:i w:val="0"/>
        </w:rPr>
        <w:t>personas.</w:t>
      </w:r>
      <w:r>
        <w:rPr>
          <w:b w:val="0"/>
          <w:i w:val="0"/>
        </w:rPr>
        <w:t>»</w:t>
      </w:r>
    </w:p>
    <w:p>
      <w:pPr>
        <w:pStyle w:val="ListNumber"/>
      </w:pPr>
      <w:r>
        <w:rPr>
          <w:b w:val="0"/>
          <w:i w:val="0"/>
        </w:rPr>
        <w:t>«</w:t>
      </w:r>
      <w:r>
        <w:rPr>
          <w:b/>
          <w:i w:val="0"/>
        </w:rPr>
        <w:t>La utilización de aparatos de escucha, dispositivos ópticos, o de cualquier otro medio</w:t>
      </w:r>
      <w:r>
        <w:t xml:space="preserve"> </w:t>
      </w:r>
      <w:r>
        <w:rPr>
          <w:b/>
          <w:i w:val="0"/>
        </w:rPr>
        <w:t>para el conocimiento de la vida íntima de las personas o de manifestaciones o cartas privadas</w:t>
      </w:r>
      <w:r>
        <w:t xml:space="preserve"> </w:t>
      </w:r>
      <w:r>
        <w:rPr>
          <w:b/>
          <w:i w:val="0"/>
        </w:rPr>
        <w:t>no destinadas a quien haga uso de tales medios, así como su grabación, registro o</w:t>
      </w:r>
      <w:r>
        <w:t xml:space="preserve"> </w:t>
      </w:r>
      <w:r>
        <w:rPr>
          <w:b/>
          <w:i w:val="0"/>
        </w:rPr>
        <w:t>reproducción.</w:t>
      </w:r>
      <w:r>
        <w:rPr>
          <w:b w:val="0"/>
          <w:i w:val="0"/>
        </w:rPr>
        <w:t>»</w:t>
      </w:r>
    </w:p>
    <w:p>
      <w:pPr>
        <w:pStyle w:val="ListNumber"/>
      </w:pPr>
      <w:r>
        <w:rPr>
          <w:b w:val="0"/>
          <w:i w:val="0"/>
        </w:rPr>
        <w:t>«</w:t>
      </w:r>
      <w:r>
        <w:rPr>
          <w:b/>
          <w:i w:val="0"/>
        </w:rPr>
        <w:t>La divulgación de hechos relativos a la vida privada de una persona o familia que afecten</w:t>
      </w:r>
      <w:r>
        <w:t xml:space="preserve"> </w:t>
      </w:r>
      <w:r>
        <w:rPr>
          <w:b/>
          <w:i w:val="0"/>
        </w:rPr>
        <w:t>a su reputación y buen nombre, así como la revelación o publicación del contenido de cartas,</w:t>
      </w:r>
      <w:r>
        <w:t xml:space="preserve"> </w:t>
      </w:r>
      <w:r>
        <w:rPr>
          <w:b/>
          <w:i w:val="0"/>
        </w:rPr>
        <w:t>memorias u otros escritos personales de carácter íntimo.</w:t>
      </w:r>
      <w:r>
        <w:rPr>
          <w:b w:val="0"/>
          <w:i w:val="0"/>
        </w:rPr>
        <w:t>»</w:t>
      </w:r>
    </w:p>
    <w:p>
      <w:pPr>
        <w:pStyle w:val="ListNumber"/>
      </w:pPr>
      <w:r>
        <w:rPr>
          <w:b w:val="0"/>
          <w:i w:val="0"/>
        </w:rPr>
        <w:t>«</w:t>
      </w:r>
      <w:r>
        <w:rPr>
          <w:b/>
          <w:i w:val="0"/>
        </w:rPr>
        <w:t>La revelación de datos privados de una persona o familia conocidos a través de la</w:t>
      </w:r>
      <w:r>
        <w:t xml:space="preserve"> </w:t>
      </w:r>
      <w:r>
        <w:rPr>
          <w:b/>
          <w:i w:val="0"/>
        </w:rPr>
        <w:t>actividad profesional u oficial de quien los revela.</w:t>
      </w:r>
      <w:r>
        <w:rPr>
          <w:b w:val="0"/>
          <w:i w:val="0"/>
        </w:rPr>
        <w:t>»</w:t>
      </w:r>
    </w:p>
    <w:p>
      <w:pPr>
        <w:pStyle w:val="ListNumber"/>
      </w:pPr>
      <w:r>
        <w:rPr>
          <w:b w:val="0"/>
          <w:i w:val="0"/>
        </w:rPr>
        <w:t>«</w:t>
      </w:r>
      <w:r>
        <w:rPr>
          <w:b/>
          <w:i w:val="0"/>
        </w:rPr>
        <w:t>La captación, reproducción o publicación por fotografía, filme, o cualquier otro</w:t>
      </w:r>
      <w:r>
        <w:t xml:space="preserve"> </w:t>
      </w:r>
      <w:r>
        <w:rPr>
          <w:b/>
          <w:i w:val="0"/>
        </w:rPr>
        <w:t>procedimiento, de la imagen de una persona en lugares o momentos de su vida privada o fuera</w:t>
      </w:r>
      <w:r>
        <w:t xml:space="preserve"> </w:t>
      </w:r>
      <w:r>
        <w:rPr>
          <w:b/>
          <w:i w:val="0"/>
        </w:rPr>
        <w:t>de ellos, salvo los casos previstos en el artículo octavo, dos.</w:t>
      </w:r>
      <w:r>
        <w:rPr>
          <w:b w:val="0"/>
          <w:i w:val="0"/>
        </w:rPr>
        <w:t>»</w:t>
      </w:r>
    </w:p>
    <w:p>
      <w:pPr>
        <w:pStyle w:val="ListNumber"/>
      </w:pPr>
      <w:r>
        <w:rPr>
          <w:b w:val="0"/>
          <w:i w:val="0"/>
        </w:rPr>
        <w:t>«</w:t>
      </w:r>
      <w:r>
        <w:rPr>
          <w:b/>
          <w:i w:val="0"/>
        </w:rPr>
        <w:t>La utilización del nombre, de la voz o de la imagen de una persona para fines</w:t>
      </w:r>
      <w:r>
        <w:t xml:space="preserve"> </w:t>
      </w:r>
      <w:r>
        <w:rPr>
          <w:b/>
          <w:i w:val="0"/>
        </w:rPr>
        <w:t>publicitarios, comerciales o de naturaleza análoga.</w:t>
      </w:r>
      <w:r>
        <w:rPr>
          <w:b w:val="0"/>
          <w:i w:val="0"/>
        </w:rPr>
        <w:t>»</w:t>
      </w:r>
    </w:p>
    <w:p>
      <w:pPr>
        <w:pStyle w:val="ListNumber"/>
      </w:pPr>
      <w:r>
        <w:rPr>
          <w:b w:val="0"/>
          <w:i w:val="0"/>
        </w:rPr>
        <w:t>«</w:t>
      </w:r>
      <w:r>
        <w:rPr>
          <w:b/>
          <w:i w:val="0"/>
        </w:rPr>
        <w:t>La imputación de hechos o la manifestación de juicios de valor a través de acciones o</w:t>
      </w:r>
      <w:r>
        <w:t xml:space="preserve"> </w:t>
      </w:r>
      <w:r>
        <w:rPr>
          <w:b/>
          <w:i w:val="0"/>
        </w:rPr>
        <w:t>expresiones que de cualquier modo lesionen la dignidad de otra persona, menoscabando su fama</w:t>
      </w:r>
      <w:r>
        <w:t xml:space="preserve"> </w:t>
      </w:r>
      <w:r>
        <w:rPr>
          <w:b/>
          <w:i w:val="0"/>
        </w:rPr>
        <w:t>o atentando contra su propia estimación.</w:t>
      </w:r>
      <w:r>
        <w:rPr>
          <w:b w:val="0"/>
          <w:i w:val="0"/>
        </w:rPr>
        <w:t>»</w:t>
      </w:r>
    </w:p>
    <w:p>
      <w:pPr>
        <w:pStyle w:val="ListNumber"/>
      </w:pPr>
      <w:r>
        <w:rPr>
          <w:b w:val="0"/>
          <w:i w:val="0"/>
        </w:rPr>
        <w:t>«</w:t>
      </w:r>
      <w:r>
        <w:rPr>
          <w:b/>
          <w:i w:val="0"/>
        </w:rPr>
        <w:t>La utilización del delito por el condenado en sentencia penal firme para conseguir</w:t>
      </w:r>
      <w:r>
        <w:t xml:space="preserve"> </w:t>
      </w:r>
      <w:r>
        <w:rPr>
          <w:b/>
          <w:i w:val="0"/>
        </w:rPr>
        <w:t>notoriedad pública u obtener provecho económico, o la divulgación de datos falsos sobre los</w:t>
      </w:r>
      <w:r>
        <w:t xml:space="preserve"> </w:t>
      </w:r>
      <w:r>
        <w:rPr>
          <w:b/>
          <w:i w:val="0"/>
        </w:rPr>
        <w:t>hechos delictivos, cuando ello suponga el menoscabo de la dignidad de las víctimas.</w:t>
      </w:r>
      <w:r>
        <w:rPr>
          <w:b w:val="0"/>
          <w:i w:val="0"/>
        </w:rPr>
        <w:t>»</w:t>
      </w:r>
    </w:p>
    <w:p>
      <w:pPr/>
      <w:r>
        <w:rPr>
          <w:b w:val="0"/>
          <w:i w:val="0"/>
        </w:rPr>
        <w:t>Para una redacción, los más cercanos son el 1 y el 2 (cámara o micrófono ocultos), el 3 y el 5</w:t>
      </w:r>
      <w:r>
        <w:t xml:space="preserve"> </w:t>
      </w:r>
      <w:r>
        <w:rPr>
          <w:b w:val="0"/>
          <w:i w:val="0"/>
        </w:rPr>
        <w:t>(vida privada e imagen), el 7 (honor) y el 8 (sucesos).</w:t>
      </w:r>
    </w:p>
    <w:p>
      <w:pPr>
        <w:pStyle w:val="Heading3"/>
      </w:pPr>
      <w:r>
        <w:rPr>
          <w:b w:val="0"/>
          <w:i w:val="0"/>
        </w:rPr>
        <w:t>1.4.4 Las excepciones (art. 8)</w:t>
      </w:r>
    </w:p>
    <w:p>
      <w:pPr/>
      <w:r>
        <w:rPr>
          <w:b w:val="0"/>
          <w:i w:val="0"/>
        </w:rPr>
        <w:t>Uno: «</w:t>
      </w:r>
      <w:r>
        <w:rPr>
          <w:b/>
          <w:i w:val="0"/>
        </w:rPr>
        <w:t>No se reputará, con carácter general, intromisiones ilegítimas las actuaciones autorizadas o</w:t>
      </w:r>
      <w:r>
        <w:t xml:space="preserve"> </w:t>
      </w:r>
      <w:r>
        <w:rPr>
          <w:b/>
          <w:i w:val="0"/>
        </w:rPr>
        <w:t>acordadas por la Autoridad competente de acuerdo con la ley, ni cuando predomine un interés</w:t>
      </w:r>
      <w:r>
        <w:t xml:space="preserve"> </w:t>
      </w:r>
      <w:r>
        <w:rPr>
          <w:b/>
          <w:i w:val="0"/>
        </w:rPr>
        <w:t>histórico, científico o cultural relevante.</w:t>
      </w:r>
      <w:r>
        <w:rPr>
          <w:b w:val="0"/>
          <w:i w:val="0"/>
        </w:rPr>
        <w:t>»</w:t>
      </w:r>
    </w:p>
    <w:p>
      <w:pPr/>
      <w:r>
        <w:rPr>
          <w:b w:val="0"/>
          <w:i w:val="0"/>
        </w:rPr>
        <w:t>Dos: «</w:t>
      </w:r>
      <w:r>
        <w:rPr>
          <w:b/>
          <w:i w:val="0"/>
        </w:rPr>
        <w:t>En particular, el derecho a la propia imagen no impedirá:</w:t>
      </w:r>
      <w:r>
        <w:rPr>
          <w:b w:val="0"/>
          <w:i w:val="0"/>
        </w:rPr>
      </w:r>
    </w:p>
    <w:p>
      <w:pPr>
        <w:pStyle w:val="ListBullet"/>
      </w:pPr>
      <w:r>
        <w:rPr>
          <w:b w:val="0"/>
          <w:i w:val="0"/>
        </w:rPr>
      </w:r>
      <w:r>
        <w:rPr>
          <w:b/>
          <w:i w:val="0"/>
        </w:rPr>
        <w:t>a) Su captación, reproducción o publicación por cualquier medio cuando se trate de personas que</w:t>
      </w:r>
      <w:r>
        <w:t xml:space="preserve"> </w:t>
      </w:r>
      <w:r>
        <w:rPr>
          <w:b/>
          <w:i w:val="0"/>
        </w:rPr>
        <w:t>ejerzan un cargo público o una profesión de notoriedad o proyección pública y la imagen se capte</w:t>
      </w:r>
      <w:r>
        <w:t xml:space="preserve"> </w:t>
      </w:r>
      <w:r>
        <w:rPr>
          <w:b/>
          <w:i w:val="0"/>
        </w:rPr>
        <w:t>durante un acto público o en lugares abiertos al público.</w:t>
      </w:r>
      <w:r>
        <w:rPr>
          <w:b w:val="0"/>
          <w:i w:val="0"/>
        </w:rPr>
      </w:r>
    </w:p>
    <w:p>
      <w:pPr>
        <w:pStyle w:val="ListBullet"/>
      </w:pPr>
      <w:r>
        <w:rPr>
          <w:b w:val="0"/>
          <w:i w:val="0"/>
        </w:rPr>
      </w:r>
      <w:r>
        <w:rPr>
          <w:b/>
          <w:i w:val="0"/>
        </w:rPr>
        <w:t>b) La utilización de la caricatura de dichas personas, de acuerdo con el uso social.</w:t>
      </w:r>
      <w:r>
        <w:rPr>
          <w:b w:val="0"/>
          <w:i w:val="0"/>
        </w:rPr>
      </w:r>
    </w:p>
    <w:p>
      <w:pPr>
        <w:pStyle w:val="ListBullet"/>
      </w:pPr>
      <w:r>
        <w:rPr>
          <w:b w:val="0"/>
          <w:i w:val="0"/>
        </w:rPr>
      </w:r>
      <w:r>
        <w:rPr>
          <w:b/>
          <w:i w:val="0"/>
        </w:rPr>
        <w:t>c) La información gráfica sobre un suceso o acaecimiento público cuando la imagen de una</w:t>
      </w:r>
      <w:r>
        <w:t xml:space="preserve"> </w:t>
      </w:r>
      <w:r>
        <w:rPr>
          <w:b/>
          <w:i w:val="0"/>
        </w:rPr>
        <w:t>persona determinada aparezca como meramente accesoria.</w:t>
      </w:r>
      <w:r>
        <w:rPr>
          <w:b w:val="0"/>
          <w:i w:val="0"/>
        </w:rPr>
        <w:t>»</w:t>
      </w:r>
    </w:p>
    <w:p>
      <w:pPr/>
      <w:r>
        <w:rPr>
          <w:b w:val="0"/>
          <w:i w:val="0"/>
        </w:rPr>
        <w:t>Y la salvedad: «</w:t>
      </w:r>
      <w:r>
        <w:rPr>
          <w:b/>
          <w:i w:val="0"/>
        </w:rPr>
        <w:t>Las excepciones contempladas en los párrafos a) y b) no serán de aplicación</w:t>
      </w:r>
      <w:r>
        <w:t xml:space="preserve"> </w:t>
      </w:r>
      <w:r>
        <w:rPr>
          <w:b/>
          <w:i w:val="0"/>
        </w:rPr>
        <w:t>respecto de las autoridades o personas que desempeñen funciones que por su naturaleza necesiten el</w:t>
      </w:r>
      <w:r>
        <w:t xml:space="preserve"> </w:t>
      </w:r>
      <w:r>
        <w:rPr>
          <w:b/>
          <w:i w:val="0"/>
        </w:rPr>
        <w:t>anonimato de la persona que las ejerza.</w:t>
      </w:r>
      <w:r>
        <w:rPr>
          <w:b w:val="0"/>
          <w:i w:val="0"/>
        </w:rPr>
        <w:t>» Alcanza a la a) y a la b), no a la c): la imagen</w:t>
      </w:r>
      <w:r>
        <w:t xml:space="preserve"> </w:t>
      </w:r>
      <w:r>
        <w:rPr>
          <w:b w:val="0"/>
          <w:i w:val="0"/>
        </w:rPr>
        <w:t>meramente accesoria de esa persona en un suceso público sigue cubierta.</w:t>
      </w:r>
    </w:p>
    <w:p>
      <w:pPr>
        <w:pStyle w:val="Heading3"/>
      </w:pPr>
      <w:r>
        <w:rPr>
          <w:b w:val="0"/>
          <w:i w:val="0"/>
        </w:rPr>
        <w:t>1.4.5 La tutela (art. 9)</w:t>
      </w:r>
    </w:p>
    <w:p>
      <w:pPr>
        <w:pStyle w:val="ListBullet"/>
      </w:pPr>
      <w:r>
        <w:rPr>
          <w:b w:val="0"/>
          <w:i w:val="0"/>
        </w:rPr>
        <w:t>Uno: se puede acudir a las vías procesales ordinarias o al «</w:t>
      </w:r>
      <w:r>
        <w:rPr>
          <w:b/>
          <w:i w:val="0"/>
        </w:rPr>
        <w:t>procedimiento previsto en el</w:t>
      </w:r>
      <w:r>
        <w:t xml:space="preserve"> </w:t>
      </w:r>
      <w:r>
        <w:rPr>
          <w:b/>
          <w:i w:val="0"/>
        </w:rPr>
        <w:t>artículo 53.2 de la Constitución</w:t>
      </w:r>
      <w:r>
        <w:rPr>
          <w:b w:val="0"/>
          <w:i w:val="0"/>
        </w:rPr>
        <w:t>», y también, «</w:t>
      </w:r>
      <w:r>
        <w:rPr>
          <w:b/>
          <w:i w:val="0"/>
        </w:rPr>
        <w:t>cuando proceda</w:t>
      </w:r>
      <w:r>
        <w:rPr>
          <w:b w:val="0"/>
          <w:i w:val="0"/>
        </w:rPr>
        <w:t>», al amparo ante el TC.</w:t>
      </w:r>
    </w:p>
    <w:p>
      <w:pPr>
        <w:pStyle w:val="ListBullet"/>
      </w:pPr>
      <w:r>
        <w:rPr>
          <w:b w:val="0"/>
          <w:i w:val="0"/>
        </w:rPr>
        <w:t>Dos: las medidas son a) el restablecimiento del derecho —«</w:t>
      </w:r>
      <w:r>
        <w:rPr>
          <w:b/>
          <w:i w:val="0"/>
        </w:rPr>
        <w:t>En caso de intromisión en el derecho</w:t>
      </w:r>
      <w:r>
        <w:t xml:space="preserve"> </w:t>
      </w:r>
      <w:r>
        <w:rPr>
          <w:b/>
          <w:i w:val="0"/>
        </w:rPr>
        <w:t>al honor, el restablecimiento del derecho violado incluirá, sin perjuicio del derecho de réplica</w:t>
      </w:r>
      <w:r>
        <w:t xml:space="preserve"> </w:t>
      </w:r>
      <w:r>
        <w:rPr>
          <w:b/>
          <w:i w:val="0"/>
        </w:rPr>
        <w:t>por el procedimiento legalmente previsto, la publicación total o parcial de la sentencia</w:t>
      </w:r>
      <w:r>
        <w:t xml:space="preserve"> </w:t>
      </w:r>
      <w:r>
        <w:rPr>
          <w:b/>
          <w:i w:val="0"/>
        </w:rPr>
        <w:t>condenatoria a costa del condenado con al menos la misma difusión pública que tuvo la intromisión</w:t>
      </w:r>
      <w:r>
        <w:t xml:space="preserve"> </w:t>
      </w:r>
      <w:r>
        <w:rPr>
          <w:b/>
          <w:i w:val="0"/>
        </w:rPr>
        <w:t>sufrida.</w:t>
      </w:r>
      <w:r>
        <w:rPr>
          <w:b w:val="0"/>
          <w:i w:val="0"/>
        </w:rPr>
        <w:t>»—; b) prevenir intromisiones inminentes o ulteriores; c) la indemnización; y d) «</w:t>
      </w:r>
      <w:r>
        <w:rPr>
          <w:b/>
          <w:i w:val="0"/>
        </w:rPr>
        <w:t>La</w:t>
      </w:r>
      <w:r>
        <w:t xml:space="preserve"> </w:t>
      </w:r>
      <w:r>
        <w:rPr>
          <w:b/>
          <w:i w:val="0"/>
        </w:rPr>
        <w:t>apropiación por el perjudicado del lucro obtenido con la intromisión ilegítima en sus</w:t>
      </w:r>
      <w:r>
        <w:t xml:space="preserve"> </w:t>
      </w:r>
      <w:r>
        <w:rPr>
          <w:b/>
          <w:i w:val="0"/>
        </w:rPr>
        <w:t>derechos.</w:t>
      </w:r>
      <w:r>
        <w:rPr>
          <w:b w:val="0"/>
          <w:i w:val="0"/>
        </w:rPr>
        <w:t>»</w:t>
      </w:r>
    </w:p>
    <w:p>
      <w:pPr>
        <w:pStyle w:val="ListBullet"/>
      </w:pPr>
      <w:r>
        <w:rPr>
          <w:b w:val="0"/>
          <w:i w:val="0"/>
        </w:rPr>
        <w:t>Tres: «</w:t>
      </w:r>
      <w:r>
        <w:rPr>
          <w:b/>
          <w:i w:val="0"/>
        </w:rPr>
        <w:t>La existencia de perjuicio se presumirá siempre que se acredite la intromisión</w:t>
      </w:r>
      <w:r>
        <w:t xml:space="preserve"> </w:t>
      </w:r>
      <w:r>
        <w:rPr>
          <w:b/>
          <w:i w:val="0"/>
        </w:rPr>
        <w:t>ilegítima. La indemnización se extenderá al daño moral, que se valorará atendiendo a las</w:t>
      </w:r>
      <w:r>
        <w:t xml:space="preserve"> </w:t>
      </w:r>
      <w:r>
        <w:rPr>
          <w:b/>
          <w:i w:val="0"/>
        </w:rPr>
        <w:t>circunstancias del caso y a la gravedad de la lesión efectivamente producida, para lo que se</w:t>
      </w:r>
      <w:r>
        <w:t xml:space="preserve"> </w:t>
      </w:r>
      <w:r>
        <w:rPr>
          <w:b/>
          <w:i w:val="0"/>
        </w:rPr>
        <w:t>tendrá en cuenta, en su caso, la difusión o audiencia del medio a través del que se haya</w:t>
      </w:r>
      <w:r>
        <w:t xml:space="preserve"> </w:t>
      </w:r>
      <w:r>
        <w:rPr>
          <w:b/>
          <w:i w:val="0"/>
        </w:rPr>
        <w:t>producido.</w:t>
      </w:r>
      <w:r>
        <w:rPr>
          <w:b w:val="0"/>
          <w:i w:val="0"/>
        </w:rPr>
        <w:t>»</w:t>
      </w:r>
    </w:p>
    <w:p>
      <w:pPr>
        <w:pStyle w:val="ListBullet"/>
      </w:pPr>
      <w:r>
        <w:rPr>
          <w:b w:val="0"/>
          <w:i w:val="0"/>
        </w:rPr>
        <w:t>Cinco: «</w:t>
      </w:r>
      <w:r>
        <w:rPr>
          <w:b/>
          <w:i w:val="0"/>
        </w:rPr>
        <w:t>Las acciones de protección frente a las intromisiones ilegítimas caducarán</w:t>
      </w:r>
      <w:r>
        <w:t xml:space="preserve"> </w:t>
      </w:r>
      <w:r>
        <w:rPr>
          <w:b/>
          <w:i w:val="0"/>
        </w:rPr>
        <w:t>transcurridos cuatro años desde que el legitimado pudo ejercitarlas.</w:t>
      </w:r>
      <w:r>
        <w:rPr>
          <w:b w:val="0"/>
          <w:i w:val="0"/>
        </w:rPr>
        <w:t>» Es caducidad, no</w:t>
      </w:r>
      <w:r>
        <w:t xml:space="preserve"> </w:t>
      </w:r>
      <w:r>
        <w:rPr>
          <w:b w:val="0"/>
          <w:i w:val="0"/>
        </w:rPr>
        <w:t>prescripción.</w:t>
      </w:r>
    </w:p>
    <w:p>
      <w:pPr/>
      <w:r>
        <w:rPr>
          <w:b w:val="0"/>
          <w:i w:val="0"/>
        </w:rPr>
        <w:t>Cifras: ocho días (oposición del Fiscal al consentimiento de un menor), ochenta años (Fiscal, por un</w:t>
      </w:r>
      <w:r>
        <w:t xml:space="preserve"> </w:t>
      </w:r>
      <w:r>
        <w:rPr>
          <w:b w:val="0"/>
          <w:i w:val="0"/>
        </w:rPr>
        <w:t>fallecido), cuatro años (caducidad), ocho intromisiones (art. 7), tres excepciones de imagen</w:t>
      </w:r>
      <w:r>
        <w:t xml:space="preserve"> </w:t>
      </w:r>
      <w:r>
        <w:rPr>
          <w:b w:val="0"/>
          <w:i w:val="0"/>
        </w:rPr>
        <w:t>(art. 8.2).</w:t>
      </w:r>
    </w:p>
    <w:p>
      <w:pPr>
        <w:pStyle w:val="Heading3"/>
      </w:pPr>
      <w:r>
        <w:rPr>
          <w:b w:val="0"/>
          <w:i w:val="0"/>
        </w:rPr>
        <w:t>1.4.6 La foto de un perfil abierto: la Sentencia del TC 27/2020</w:t>
      </w:r>
    </w:p>
    <w:p>
      <w:pPr/>
      <w:r>
        <w:rPr>
          <w:b w:val="0"/>
          <w:i w:val="0"/>
        </w:rPr>
        <w:t>Un diario de Zamora ilustró el reportaje de un suceso violento (un hombre disparó a su hermano y</w:t>
      </w:r>
      <w:r>
        <w:t xml:space="preserve"> </w:t>
      </w:r>
      <w:r>
        <w:rPr>
          <w:b w:val="0"/>
          <w:i w:val="0"/>
        </w:rPr>
        <w:t>después se suicidó) con sendas fotografías del herido y de su hermano, tomadas de sus perfiles de Facebook; el</w:t>
      </w:r>
      <w:r>
        <w:t xml:space="preserve"> </w:t>
      </w:r>
      <w:r>
        <w:rPr>
          <w:b w:val="0"/>
          <w:i w:val="0"/>
        </w:rPr>
        <w:t>demandante fue el herido, y el sumario de la sentencia describe la foto como extraída de un perfil</w:t>
      </w:r>
      <w:r>
        <w:t xml:space="preserve"> </w:t>
      </w:r>
      <w:r>
        <w:rPr>
          <w:b w:val="0"/>
          <w:i w:val="0"/>
        </w:rPr>
        <w:t>personal en Facebook «</w:t>
      </w:r>
      <w:r>
        <w:rPr>
          <w:b/>
          <w:i w:val="0"/>
        </w:rPr>
        <w:t>abierto y accesible al público</w:t>
      </w:r>
      <w:r>
        <w:rPr>
          <w:b w:val="0"/>
          <w:i w:val="0"/>
        </w:rPr>
        <w:t>». En casación, el Tribunal Supremo dio prevalencia a la información frente a la intimidad,</w:t>
      </w:r>
      <w:r>
        <w:t xml:space="preserve"> </w:t>
      </w:r>
      <w:r>
        <w:rPr>
          <w:b w:val="0"/>
          <w:i w:val="0"/>
        </w:rPr>
        <w:t>pero mantuvo la condena por la fotografía del demandante (derecho a la propia imagen); el TC desestimó el amparo</w:t>
      </w:r>
      <w:r>
        <w:t xml:space="preserve"> </w:t>
      </w:r>
      <w:r>
        <w:rPr>
          <w:b w:val="0"/>
          <w:i w:val="0"/>
        </w:rPr>
        <w:t>del diario (Sala Segunda, Sentencia 27/2020, de 24 de febrero). Frente a la tesis de que colgar la foto equivalía a consentir</w:t>
      </w:r>
      <w:r>
        <w:t xml:space="preserve"> </w:t>
      </w:r>
      <w:r>
        <w:rPr>
          <w:b w:val="0"/>
          <w:i w:val="0"/>
        </w:rPr>
        <w:t>su uso por terceros: «</w:t>
      </w:r>
      <w:r>
        <w:rPr>
          <w:b/>
          <w:i w:val="0"/>
        </w:rPr>
        <w:t>No podemos aceptar esta premisa. El consentimiento solo ampara aquello que</w:t>
      </w:r>
      <w:r>
        <w:t xml:space="preserve"> </w:t>
      </w:r>
      <w:r>
        <w:rPr>
          <w:b/>
          <w:i w:val="0"/>
        </w:rPr>
        <w:t>constituye el objeto de la declaración de voluntad. El titular del derecho fundamental debe</w:t>
      </w:r>
      <w:r>
        <w:t xml:space="preserve"> </w:t>
      </w:r>
      <w:r>
        <w:rPr>
          <w:b/>
          <w:i w:val="0"/>
        </w:rPr>
        <w:t>autorizar el concreto acto de utilización de su imagen y los fines para los que la otorga</w:t>
      </w:r>
      <w:r>
        <w:rPr>
          <w:b w:val="0"/>
          <w:i w:val="0"/>
        </w:rPr>
        <w:t>». Y la</w:t>
      </w:r>
      <w:r>
        <w:t xml:space="preserve"> </w:t>
      </w:r>
      <w:r>
        <w:rPr>
          <w:b w:val="0"/>
          <w:i w:val="0"/>
        </w:rPr>
        <w:t>consecuencia: «</w:t>
      </w:r>
      <w:r>
        <w:rPr>
          <w:b/>
          <w:i w:val="0"/>
        </w:rPr>
        <w:t>El consentimiento prestado, por ejemplo, para la captación de la imagen no se</w:t>
      </w:r>
      <w:r>
        <w:t xml:space="preserve"> </w:t>
      </w:r>
      <w:r>
        <w:rPr>
          <w:b/>
          <w:i w:val="0"/>
        </w:rPr>
        <w:t>extiende a otros actos posteriores, como por ejemplo su publicación o difusión. De la misma manera</w:t>
      </w:r>
      <w:r>
        <w:t xml:space="preserve"> </w:t>
      </w:r>
      <w:r>
        <w:rPr>
          <w:b/>
          <w:i w:val="0"/>
        </w:rPr>
        <w:t>debe entenderse que la autorización de una concreta publicación no se extiende a otras, ya tengan</w:t>
      </w:r>
      <w:r>
        <w:t xml:space="preserve"> </w:t>
      </w:r>
      <w:r>
        <w:rPr>
          <w:b/>
          <w:i w:val="0"/>
        </w:rPr>
        <w:t>la misma o diversa finalidad que la primigenia</w:t>
      </w:r>
      <w:r>
        <w:rPr>
          <w:b w:val="0"/>
          <w:i w:val="0"/>
        </w:rPr>
        <w:t>».</w:t>
      </w:r>
    </w:p>
    <w:p>
      <w:pPr/>
      <w:r>
        <w:rPr>
          <w:b w:val="0"/>
          <w:i w:val="0"/>
        </w:rPr>
        <w:t>Comparte el razonamiento de la sentencia del TS («</w:t>
      </w:r>
      <w:r>
        <w:rPr>
          <w:b/>
          <w:i w:val="0"/>
        </w:rPr>
        <w:t>Se debe compartir por ello el razonamiento</w:t>
      </w:r>
      <w:r>
        <w:t xml:space="preserve"> </w:t>
      </w:r>
      <w:r>
        <w:rPr>
          <w:b/>
          <w:i w:val="0"/>
        </w:rPr>
        <w:t>ofrecido en la sentencia impugnada</w:t>
      </w:r>
      <w:r>
        <w:rPr>
          <w:b w:val="0"/>
          <w:i w:val="0"/>
        </w:rPr>
        <w:t>»), que la del TC recoge en sus antecedentes: «</w:t>
      </w:r>
      <w:r>
        <w:rPr>
          <w:b/>
          <w:i w:val="0"/>
        </w:rPr>
        <w:t>el consentimiento</w:t>
      </w:r>
      <w:r>
        <w:t xml:space="preserve"> </w:t>
      </w:r>
      <w:r>
        <w:rPr>
          <w:b/>
          <w:i w:val="0"/>
        </w:rPr>
        <w:t>del titular de la imagen para que el público en general, o un determinado número de personas, pueda ver su fotografía en un blog o en una cuenta</w:t>
      </w:r>
      <w:r>
        <w:t xml:space="preserve"> </w:t>
      </w:r>
      <w:r>
        <w:rPr>
          <w:b/>
          <w:i w:val="0"/>
        </w:rPr>
        <w:t>abierta en la web de una red social no conlleva la autorización para hacer uso de esa fotografía y</w:t>
      </w:r>
      <w:r>
        <w:t xml:space="preserve"> </w:t>
      </w:r>
      <w:r>
        <w:rPr>
          <w:b/>
          <w:i w:val="0"/>
        </w:rPr>
        <w:t>publicarla o divulgarla de una forma distinta</w:t>
      </w:r>
      <w:r>
        <w:rPr>
          <w:b w:val="0"/>
          <w:i w:val="0"/>
        </w:rPr>
        <w:t>». Esa sentencia del TS precisa que el consentimiento</w:t>
      </w:r>
      <w:r>
        <w:t xml:space="preserve"> </w:t>
      </w:r>
      <w:r>
        <w:rPr>
          <w:b w:val="0"/>
          <w:i w:val="0"/>
        </w:rPr>
        <w:t>expreso del art. 2.2 LO 1/1982 «</w:t>
      </w:r>
      <w:r>
        <w:rPr>
          <w:b/>
          <w:i w:val="0"/>
        </w:rPr>
        <w:t>no requiere que sea un consentimiento formal (por ejemplo, dado por escrito), sí exige</w:t>
      </w:r>
      <w:r>
        <w:t xml:space="preserve"> </w:t>
      </w:r>
      <w:r>
        <w:rPr>
          <w:b/>
          <w:i w:val="0"/>
        </w:rPr>
        <w:t>que se trate de un consentimiento inequívoco</w:t>
      </w:r>
      <w:r>
        <w:rPr>
          <w:b w:val="0"/>
          <w:i w:val="0"/>
        </w:rPr>
        <w:t>».</w:t>
      </w:r>
    </w:p>
    <w:p>
      <w:pPr/>
      <w:r>
        <w:rPr>
          <w:b w:val="0"/>
          <w:i w:val="0"/>
        </w:rPr>
        <w:t>Regla de trabajo: la foto de un perfil abierto no está disponible por estar a la vista; citar la</w:t>
      </w:r>
      <w:r>
        <w:t xml:space="preserve"> </w:t>
      </w:r>
      <w:r>
        <w:rPr>
          <w:b w:val="0"/>
          <w:i w:val="0"/>
        </w:rPr>
        <w:t>procedencia no sustituye al consentimiento.</w:t>
      </w:r>
    </w:p>
    <w:p>
      <w:pPr>
        <w:pStyle w:val="Heading3"/>
      </w:pPr>
      <w:r>
        <w:rPr>
          <w:b w:val="0"/>
          <w:i w:val="0"/>
        </w:rPr>
        <w:t>1.4.7 Lo que añade el Libro de estilo</w:t>
      </w:r>
    </w:p>
    <w:p>
      <w:pPr/>
      <w:r>
        <w:rPr>
          <w:b w:val="0"/>
          <w:i w:val="0"/>
        </w:rPr>
        <w:t>2.3.2.10 «Intimidad y honor» (pp. 38-39): «</w:t>
      </w:r>
      <w:r>
        <w:rPr>
          <w:b/>
          <w:i w:val="0"/>
        </w:rPr>
        <w:t>No es aceptable la intromisión en la vida privada de una persona</w:t>
      </w:r>
      <w:r>
        <w:t xml:space="preserve"> </w:t>
      </w:r>
      <w:r>
        <w:rPr>
          <w:b/>
          <w:i w:val="0"/>
        </w:rPr>
        <w:t>sin su consentimiento, ni en el supuesto de que tenga una gran proyección social. Aún así, se</w:t>
      </w:r>
      <w:r>
        <w:t xml:space="preserve"> </w:t>
      </w:r>
      <w:r>
        <w:rPr>
          <w:b/>
          <w:i w:val="0"/>
        </w:rPr>
        <w:t>podrán hacer averiguaciones por interés público en caso de detección o revelación de delitos</w:t>
      </w:r>
      <w:r>
        <w:t xml:space="preserve"> </w:t>
      </w:r>
      <w:r>
        <w:rPr>
          <w:b/>
          <w:i w:val="0"/>
        </w:rPr>
        <w:t>graves, conductas antisociales, y sólo cuando la salud o la seguridad públicas lo exijan.</w:t>
      </w:r>
      <w:r>
        <w:rPr>
          <w:b w:val="0"/>
          <w:i w:val="0"/>
        </w:rPr>
        <w:t>» A</w:t>
      </w:r>
      <w:r>
        <w:t xml:space="preserve"> </w:t>
      </w:r>
      <w:r>
        <w:rPr>
          <w:b w:val="0"/>
          <w:i w:val="0"/>
        </w:rPr>
        <w:t>continuación resume, sin identificar sentencia, «</w:t>
      </w:r>
      <w:r>
        <w:rPr>
          <w:b/>
          <w:i w:val="0"/>
        </w:rPr>
        <w:t>La doctrina del Tribunal Supremo (TS)</w:t>
      </w:r>
      <w:r>
        <w:rPr>
          <w:b w:val="0"/>
          <w:i w:val="0"/>
        </w:rPr>
        <w:t>»: el</w:t>
      </w:r>
      <w:r>
        <w:t xml:space="preserve"> </w:t>
      </w:r>
      <w:r>
        <w:rPr>
          <w:b w:val="0"/>
          <w:i w:val="0"/>
        </w:rPr>
        <w:t>derecho al honor es «</w:t>
      </w:r>
      <w:r>
        <w:rPr>
          <w:b/>
          <w:i w:val="0"/>
        </w:rPr>
        <w:t>fundamental para proteger la dignidad humana</w:t>
      </w:r>
      <w:r>
        <w:rPr>
          <w:b w:val="0"/>
          <w:i w:val="0"/>
        </w:rPr>
        <w:t>», pero quienes «</w:t>
      </w:r>
      <w:r>
        <w:rPr>
          <w:b/>
          <w:i w:val="0"/>
        </w:rPr>
        <w:t>por su especial</w:t>
      </w:r>
      <w:r>
        <w:t xml:space="preserve"> </w:t>
      </w:r>
      <w:r>
        <w:rPr>
          <w:b/>
          <w:i w:val="0"/>
        </w:rPr>
        <w:t>estatus u ocupación</w:t>
      </w:r>
      <w:r>
        <w:rPr>
          <w:b w:val="0"/>
          <w:i w:val="0"/>
        </w:rPr>
        <w:t>» se exponen al público han de soportar ser «</w:t>
      </w:r>
      <w:r>
        <w:rPr>
          <w:b/>
          <w:i w:val="0"/>
        </w:rPr>
        <w:t>criticados, observados y</w:t>
      </w:r>
      <w:r>
        <w:t xml:space="preserve"> </w:t>
      </w:r>
      <w:r>
        <w:rPr>
          <w:b/>
          <w:i w:val="0"/>
        </w:rPr>
        <w:t>cuestionados</w:t>
      </w:r>
      <w:r>
        <w:rPr>
          <w:b w:val="0"/>
          <w:i w:val="0"/>
        </w:rPr>
        <w:t>», y el derecho a la información «</w:t>
      </w:r>
      <w:r>
        <w:rPr>
          <w:b/>
          <w:i w:val="0"/>
        </w:rPr>
        <w:t>prevalece sobre el derecho al honor, la intimidad o</w:t>
      </w:r>
      <w:r>
        <w:t xml:space="preserve"> </w:t>
      </w:r>
      <w:r>
        <w:rPr>
          <w:b/>
          <w:i w:val="0"/>
        </w:rPr>
        <w:t>la imagen</w:t>
      </w:r>
      <w:r>
        <w:rPr>
          <w:b w:val="0"/>
          <w:i w:val="0"/>
        </w:rPr>
        <w:t>» salvo que se viertan insultos o descalificaciones.</w:t>
      </w:r>
    </w:p>
    <w:p>
      <w:pPr/>
      <w:r>
        <w:rPr>
          <w:b w:val="0"/>
          <w:i w:val="0"/>
        </w:rPr>
        <w:t>2.3.2.11 «Vida privada» (p. 39): «</w:t>
      </w:r>
      <w:r>
        <w:rPr>
          <w:b/>
          <w:i w:val="0"/>
        </w:rPr>
        <w:t>Los equipos de CSTV no grabarán dentro de una propiedad privada sin que</w:t>
      </w:r>
      <w:r>
        <w:t xml:space="preserve"> </w:t>
      </w:r>
      <w:r>
        <w:rPr>
          <w:b/>
          <w:i w:val="0"/>
        </w:rPr>
        <w:t>lo acepten las personas cuyas imágenes deseamos obtener y los propietarios.</w:t>
      </w:r>
      <w:r>
        <w:rPr>
          <w:b w:val="0"/>
          <w:i w:val="0"/>
        </w:rPr>
        <w:t>» Hacen falta los dos</w:t>
      </w:r>
      <w:r>
        <w:t xml:space="preserve"> </w:t>
      </w:r>
      <w:r>
        <w:rPr>
          <w:b w:val="0"/>
          <w:i w:val="0"/>
        </w:rPr>
        <w:t>permisos: el de las personas grabadas y el de los propietarios. Y con permiso: «</w:t>
      </w:r>
      <w:r>
        <w:rPr>
          <w:b/>
          <w:i w:val="0"/>
        </w:rPr>
        <w:t>nuestro trabajo</w:t>
      </w:r>
      <w:r>
        <w:t xml:space="preserve"> </w:t>
      </w:r>
      <w:r>
        <w:rPr>
          <w:b/>
          <w:i w:val="0"/>
        </w:rPr>
        <w:t>cesará cuando seamos requeridos para ello de modo correcto. Cualquier intento de acoso posterior</w:t>
      </w:r>
      <w:r>
        <w:t xml:space="preserve"> </w:t>
      </w:r>
      <w:r>
        <w:rPr>
          <w:b/>
          <w:i w:val="0"/>
        </w:rPr>
        <w:t>queda descartado. La restricción para preservar la intimidad y la privacidad de una persona es</w:t>
      </w:r>
      <w:r>
        <w:t xml:space="preserve"> </w:t>
      </w:r>
      <w:r>
        <w:rPr>
          <w:b/>
          <w:i w:val="0"/>
        </w:rPr>
        <w:t>particularmente severa en caso de enfermos, víctimas de accidentes, minusválidos, pacientes de</w:t>
      </w:r>
      <w:r>
        <w:t xml:space="preserve"> </w:t>
      </w:r>
      <w:r>
        <w:rPr>
          <w:b/>
          <w:i w:val="0"/>
        </w:rPr>
        <w:t>hospitales, consultas médicas, personas acogidas en instituciones sociales, etc.</w:t>
      </w:r>
      <w:r>
        <w:rPr>
          <w:b w:val="0"/>
          <w:i w:val="0"/>
        </w:rPr>
        <w:t>» («Minusválidos» es</w:t>
      </w:r>
      <w:r>
        <w:t xml:space="preserve"> </w:t>
      </w:r>
      <w:r>
        <w:rPr>
          <w:b w:val="0"/>
          <w:i w:val="0"/>
        </w:rPr>
        <w:t>el término del texto de 2004.)</w:t>
      </w:r>
    </w:p>
    <w:p>
      <w:pPr>
        <w:pStyle w:val="Heading3"/>
      </w:pPr>
      <w:r>
        <w:rPr>
          <w:b w:val="0"/>
          <w:i w:val="0"/>
        </w:rPr>
        <w:t>1.4.8 Un criterio de otro medio público: el Manual de estilo de RTVE</w:t>
      </w:r>
    </w:p>
    <w:p>
      <w:pPr/>
      <w:r>
        <w:rPr>
          <w:b w:val="0"/>
          <w:i w:val="0"/>
        </w:rPr>
        <w:t>No obliga en Canal Sur, pero da la medida del interés público con dos frases útiles: «</w:t>
      </w:r>
      <w:r>
        <w:rPr>
          <w:b/>
          <w:i w:val="0"/>
        </w:rPr>
        <w:t>Existe</w:t>
      </w:r>
      <w:r>
        <w:t xml:space="preserve"> </w:t>
      </w:r>
      <w:r>
        <w:rPr>
          <w:b/>
          <w:i w:val="0"/>
        </w:rPr>
        <w:t>verdadero interés público cuando lo derechos a la seguridad, la salud, la convivencia, la igualdad</w:t>
      </w:r>
      <w:r>
        <w:t xml:space="preserve"> </w:t>
      </w:r>
      <w:r>
        <w:rPr>
          <w:b/>
          <w:i w:val="0"/>
        </w:rPr>
        <w:t>jurídica o el bienestar de amplios sectores sociales pueden ser dañados por la conducta impropia de</w:t>
      </w:r>
      <w:r>
        <w:t xml:space="preserve"> </w:t>
      </w:r>
      <w:r>
        <w:rPr>
          <w:b/>
          <w:i w:val="0"/>
        </w:rPr>
        <w:t>una persona o grupo que desea mantener oculta su actividad.</w:t>
      </w:r>
      <w:r>
        <w:rPr>
          <w:b w:val="0"/>
          <w:i w:val="0"/>
        </w:rPr>
        <w:t>» Y: «</w:t>
      </w:r>
      <w:r>
        <w:rPr>
          <w:b/>
          <w:i w:val="0"/>
        </w:rPr>
        <w:t>Una cosa es el interés público</w:t>
      </w:r>
      <w:r>
        <w:t xml:space="preserve"> </w:t>
      </w:r>
      <w:r>
        <w:rPr>
          <w:b/>
          <w:i w:val="0"/>
        </w:rPr>
        <w:t>y otra el interés del público. El atractivo morboso que pueden suscitar determinados sucesos o la</w:t>
      </w:r>
      <w:r>
        <w:t xml:space="preserve"> </w:t>
      </w:r>
      <w:r>
        <w:rPr>
          <w:b/>
          <w:i w:val="0"/>
        </w:rPr>
        <w:t>vida privada de personas con notoriedad pública no justifica la intromisión en la intimidad de los</w:t>
      </w:r>
      <w:r>
        <w:t xml:space="preserve"> </w:t>
      </w:r>
      <w:r>
        <w:rPr>
          <w:b/>
          <w:i w:val="0"/>
        </w:rPr>
        <w:t>ciudadanos.</w:t>
      </w:r>
      <w:r>
        <w:rPr>
          <w:b w:val="0"/>
          <w:i w:val="0"/>
        </w:rPr>
        <w:t>» Sobre las víctimas: «</w:t>
      </w:r>
      <w:r>
        <w:rPr>
          <w:b/>
          <w:i w:val="0"/>
        </w:rPr>
        <w:t>El dolor de las víctimas es un sentimiento privado</w:t>
      </w:r>
      <w:r>
        <w:rPr>
          <w:b w:val="0"/>
          <w:i w:val="0"/>
        </w:rPr>
        <w:t>».</w:t>
      </w:r>
    </w:p>
    <w:p>
      <w:pPr>
        <w:pStyle w:val="Heading2"/>
      </w:pPr>
      <w:r>
        <w:rPr>
          <w:b w:val="0"/>
          <w:i w:val="0"/>
        </w:rPr>
        <w:t>1.5 Derecho de rectificación: Ley Orgánica 2/1984</w:t>
      </w:r>
    </w:p>
    <w:p>
      <w:pPr/>
      <w:r>
        <w:rPr>
          <w:b w:val="0"/>
          <w:i w:val="0"/>
        </w:rPr>
        <w:t>Ocho artículos y una derogatoria; no ha sido reformada desde 1984. Se lee con «</w:t>
      </w:r>
      <w:r>
        <w:rPr>
          <w:b/>
          <w:i w:val="0"/>
        </w:rPr>
        <w:t>la corrección de</w:t>
      </w:r>
      <w:r>
        <w:t xml:space="preserve"> </w:t>
      </w:r>
      <w:r>
        <w:rPr>
          <w:b/>
          <w:i w:val="0"/>
        </w:rPr>
        <w:t>errores publicada en el BOE núm. 90, de 14 de abril de 1984</w:t>
      </w:r>
      <w:r>
        <w:rPr>
          <w:b w:val="0"/>
          <w:i w:val="0"/>
        </w:rPr>
        <w:t>».</w:t>
      </w:r>
    </w:p>
    <w:p>
      <w:pPr>
        <w:pStyle w:val="Heading3"/>
      </w:pPr>
      <w:r>
        <w:rPr>
          <w:b w:val="0"/>
          <w:i w:val="0"/>
        </w:rPr>
        <w:t>1.5.1 Quién y qué (art. 1)</w:t>
      </w:r>
    </w:p>
    <w:p>
      <w:pPr/>
      <w:r>
        <w:rPr>
          <w:b w:val="0"/>
          <w:i w:val="0"/>
        </w:rPr>
        <w:t>«</w:t>
      </w:r>
      <w:r>
        <w:rPr>
          <w:b/>
          <w:i w:val="0"/>
        </w:rPr>
        <w:t>Toda persona, natural o jurídica, tiene derecho a rectificar la información difundida, por</w:t>
      </w:r>
      <w:r>
        <w:t xml:space="preserve"> </w:t>
      </w:r>
      <w:r>
        <w:rPr>
          <w:b/>
          <w:i w:val="0"/>
        </w:rPr>
        <w:t>cualquier medio de comunicación social, de hechos que le aludan, que considere inexactos y cuya</w:t>
      </w:r>
      <w:r>
        <w:t xml:space="preserve"> </w:t>
      </w:r>
      <w:r>
        <w:rPr>
          <w:b/>
          <w:i w:val="0"/>
        </w:rPr>
        <w:t>divulgación pueda causarle perjuicio.</w:t>
      </w:r>
      <w:r>
        <w:rPr>
          <w:b w:val="0"/>
          <w:i w:val="0"/>
        </w:rPr>
        <w:t>» «</w:t>
      </w:r>
      <w:r>
        <w:rPr>
          <w:b/>
          <w:i w:val="0"/>
        </w:rPr>
        <w:t>Podrán ejercitar el derecho de rectificación el</w:t>
      </w:r>
      <w:r>
        <w:t xml:space="preserve"> </w:t>
      </w:r>
      <w:r>
        <w:rPr>
          <w:b/>
          <w:i w:val="0"/>
        </w:rPr>
        <w:t>perjudicado aludido o su representantes y, si hubiese fallecido aquél, sus herederos o los</w:t>
      </w:r>
      <w:r>
        <w:t xml:space="preserve"> </w:t>
      </w:r>
      <w:r>
        <w:rPr>
          <w:b/>
          <w:i w:val="0"/>
        </w:rPr>
        <w:t>representantes de éstos.</w:t>
      </w:r>
      <w:r>
        <w:rPr>
          <w:b w:val="0"/>
          <w:i w:val="0"/>
        </w:rPr>
        <w:t>» Se rectifican hechos, no opiniones.</w:t>
      </w:r>
    </w:p>
    <w:p>
      <w:pPr>
        <w:pStyle w:val="Heading3"/>
      </w:pPr>
      <w:r>
        <w:rPr>
          <w:b w:val="0"/>
          <w:i w:val="0"/>
        </w:rPr>
        <w:t>1.5.2 Ante el medio (arts. 2 y 3)</w:t>
      </w:r>
    </w:p>
    <w:p>
      <w:pPr>
        <w:pStyle w:val="ListBullet"/>
      </w:pPr>
      <w:r>
        <w:rPr>
          <w:b w:val="0"/>
          <w:i w:val="0"/>
        </w:rPr>
        <w:t>Se pide por escrito «</w:t>
      </w:r>
      <w:r>
        <w:rPr>
          <w:b/>
          <w:i w:val="0"/>
        </w:rPr>
        <w:t>al director del medio de comunicación dentro de los siete días naturales</w:t>
      </w:r>
      <w:r>
        <w:t xml:space="preserve"> </w:t>
      </w:r>
      <w:r>
        <w:rPr>
          <w:b/>
          <w:i w:val="0"/>
        </w:rPr>
        <w:t>siguientes al de publicación o difusión</w:t>
      </w:r>
      <w:r>
        <w:rPr>
          <w:b w:val="0"/>
          <w:i w:val="0"/>
        </w:rPr>
        <w:t>», «</w:t>
      </w:r>
      <w:r>
        <w:rPr>
          <w:b/>
          <w:i w:val="0"/>
        </w:rPr>
        <w:t>de forma tal que permita tener constancias de su</w:t>
      </w:r>
      <w:r>
        <w:t xml:space="preserve"> </w:t>
      </w:r>
      <w:r>
        <w:rPr>
          <w:b/>
          <w:i w:val="0"/>
        </w:rPr>
        <w:t>fecha y de su recepción</w:t>
      </w:r>
      <w:r>
        <w:rPr>
          <w:b w:val="0"/>
          <w:i w:val="0"/>
        </w:rPr>
        <w:t>».</w:t>
      </w:r>
    </w:p>
    <w:p>
      <w:pPr>
        <w:pStyle w:val="ListBullet"/>
      </w:pPr>
      <w:r>
        <w:rPr>
          <w:b w:val="0"/>
          <w:i w:val="0"/>
        </w:rPr>
        <w:t>«</w:t>
      </w:r>
      <w:r>
        <w:rPr>
          <w:b/>
          <w:i w:val="0"/>
        </w:rPr>
        <w:t>La rectificación deberá limitarse a los hechos de la información que se desea rectificar. Su</w:t>
      </w:r>
      <w:r>
        <w:t xml:space="preserve"> </w:t>
      </w:r>
      <w:r>
        <w:rPr>
          <w:b/>
          <w:i w:val="0"/>
        </w:rPr>
        <w:t>extensión no excederá sustancialmente de la de ésta, salvo que sea absolutamente necesario.</w:t>
      </w:r>
      <w:r>
        <w:rPr>
          <w:b w:val="0"/>
          <w:i w:val="0"/>
        </w:rPr>
        <w:t>»</w:t>
      </w:r>
    </w:p>
    <w:p>
      <w:pPr>
        <w:pStyle w:val="ListBullet"/>
      </w:pPr>
      <w:r>
        <w:rPr>
          <w:b w:val="0"/>
          <w:i w:val="0"/>
        </w:rPr>
        <w:t>El director «</w:t>
      </w:r>
      <w:r>
        <w:rPr>
          <w:b/>
          <w:i w:val="0"/>
        </w:rPr>
        <w:t>deberá publicar o difundir íntegramente la rectificación, dentro de los tres días</w:t>
      </w:r>
      <w:r>
        <w:t xml:space="preserve"> </w:t>
      </w:r>
      <w:r>
        <w:rPr>
          <w:b/>
          <w:i w:val="0"/>
        </w:rPr>
        <w:t>siguientes al de su recepción, con relevancia semejante a aquella en que se publicó o difundió la</w:t>
      </w:r>
      <w:r>
        <w:t xml:space="preserve"> </w:t>
      </w:r>
      <w:r>
        <w:rPr>
          <w:b/>
          <w:i w:val="0"/>
        </w:rPr>
        <w:t>información que se rectifica, sin comentarios ni apostillas.</w:t>
      </w:r>
      <w:r>
        <w:rPr>
          <w:b w:val="0"/>
          <w:i w:val="0"/>
        </w:rPr>
        <w:t>»</w:t>
      </w:r>
    </w:p>
    <w:p>
      <w:pPr>
        <w:pStyle w:val="ListBullet"/>
      </w:pPr>
      <w:r>
        <w:rPr>
          <w:b w:val="0"/>
          <w:i w:val="0"/>
        </w:rPr>
        <w:t>Radio y televisión: «</w:t>
      </w:r>
      <w:r>
        <w:rPr>
          <w:b/>
          <w:i w:val="0"/>
        </w:rPr>
        <w:t>Si la noticia o información que se rectifica se difundió en espacio</w:t>
      </w:r>
      <w:r>
        <w:t xml:space="preserve"> </w:t>
      </w:r>
      <w:r>
        <w:rPr>
          <w:b/>
          <w:i w:val="0"/>
        </w:rPr>
        <w:t>radiofónico o de televisión que no permita, por la periodicidad de su emisión, divulgar la</w:t>
      </w:r>
      <w:r>
        <w:t xml:space="preserve"> </w:t>
      </w:r>
      <w:r>
        <w:rPr>
          <w:b/>
          <w:i w:val="0"/>
        </w:rPr>
        <w:t>rectificación en el plazo de tres días, podrá exigir el rectificante que se difunda en espacio de</w:t>
      </w:r>
      <w:r>
        <w:t xml:space="preserve"> </w:t>
      </w:r>
      <w:r>
        <w:rPr>
          <w:b/>
          <w:i w:val="0"/>
        </w:rPr>
        <w:t>audiencia y relevancia semejantes, dentro de dicho plazo.</w:t>
      </w:r>
      <w:r>
        <w:rPr>
          <w:b w:val="0"/>
          <w:i w:val="0"/>
        </w:rPr>
        <w:t>»</w:t>
      </w:r>
    </w:p>
    <w:p>
      <w:pPr>
        <w:pStyle w:val="ListBullet"/>
      </w:pPr>
      <w:r>
        <w:rPr>
          <w:b w:val="0"/>
          <w:i w:val="0"/>
        </w:rPr>
        <w:t>«</w:t>
      </w:r>
      <w:r>
        <w:rPr>
          <w:b/>
          <w:i w:val="0"/>
        </w:rPr>
        <w:t>La publicación o difusión de la rectificación será siempre gratuita.</w:t>
      </w:r>
      <w:r>
        <w:rPr>
          <w:b w:val="0"/>
          <w:i w:val="0"/>
        </w:rPr>
        <w:t>»</w:t>
      </w:r>
    </w:p>
    <w:p>
      <w:pPr>
        <w:pStyle w:val="Heading3"/>
      </w:pPr>
      <w:r>
        <w:rPr>
          <w:b w:val="0"/>
          <w:i w:val="0"/>
        </w:rPr>
        <w:t>1.5.3 Ante el juez (arts. 4 a 8)</w:t>
      </w:r>
    </w:p>
    <w:p>
      <w:pPr>
        <w:pStyle w:val="ListBullet"/>
      </w:pPr>
      <w:r>
        <w:rPr>
          <w:b w:val="0"/>
          <w:i w:val="0"/>
        </w:rPr>
        <w:t>Si no se difunde, se deniega expresamente o se difunde sin respetar el art. 3, acción «</w:t>
      </w:r>
      <w:r>
        <w:rPr>
          <w:b/>
          <w:i w:val="0"/>
        </w:rPr>
        <w:t>dentro de</w:t>
      </w:r>
      <w:r>
        <w:t xml:space="preserve"> </w:t>
      </w:r>
      <w:r>
        <w:rPr>
          <w:b/>
          <w:i w:val="0"/>
        </w:rPr>
        <w:t>los siete dias hábiles siguientes ante el Juez de Primera Instancia de su domicilio o ante el del</w:t>
      </w:r>
      <w:r>
        <w:t xml:space="preserve"> </w:t>
      </w:r>
      <w:r>
        <w:rPr>
          <w:b/>
          <w:i w:val="0"/>
        </w:rPr>
        <w:t>lugar donde radique la dirección del medio de comunicación.</w:t>
      </w:r>
      <w:r>
        <w:rPr>
          <w:b w:val="0"/>
          <w:i w:val="0"/>
        </w:rPr>
        <w:t>» (art. 4). Siete días naturales para</w:t>
      </w:r>
      <w:r>
        <w:t xml:space="preserve"> </w:t>
      </w:r>
      <w:r>
        <w:rPr>
          <w:b w:val="0"/>
          <w:i w:val="0"/>
        </w:rPr>
        <w:t>pedírselo al director; siete días hábiles para ir al juez.</w:t>
      </w:r>
    </w:p>
    <w:p>
      <w:pPr>
        <w:pStyle w:val="ListBullet"/>
      </w:pPr>
      <w:r>
        <w:rPr>
          <w:b w:val="0"/>
          <w:i w:val="0"/>
        </w:rPr>
        <w:t>Escrito «</w:t>
      </w:r>
      <w:r>
        <w:rPr>
          <w:b/>
          <w:i w:val="0"/>
        </w:rPr>
        <w:t>sin necesidad de Abogado ni Procurador</w:t>
      </w:r>
      <w:r>
        <w:rPr>
          <w:b w:val="0"/>
          <w:i w:val="0"/>
        </w:rPr>
        <w:t>»; el juez puede inadmitir de oficio si no es</w:t>
      </w:r>
      <w:r>
        <w:t xml:space="preserve"> </w:t>
      </w:r>
      <w:r>
        <w:rPr>
          <w:b w:val="0"/>
          <w:i w:val="0"/>
        </w:rPr>
        <w:t>competente o si la rectificación es «</w:t>
      </w:r>
      <w:r>
        <w:rPr>
          <w:b/>
          <w:i w:val="0"/>
        </w:rPr>
        <w:t>manifiestamente improcedente</w:t>
      </w:r>
      <w:r>
        <w:rPr>
          <w:b w:val="0"/>
          <w:i w:val="0"/>
        </w:rPr>
        <w:t>»; juicio verbal «</w:t>
      </w:r>
      <w:r>
        <w:rPr>
          <w:b/>
          <w:i w:val="0"/>
        </w:rPr>
        <w:t>dentro de</w:t>
      </w:r>
      <w:r>
        <w:t xml:space="preserve"> </w:t>
      </w:r>
      <w:r>
        <w:rPr>
          <w:b/>
          <w:i w:val="0"/>
        </w:rPr>
        <w:t>los siete días siguientes al de la petición</w:t>
      </w:r>
      <w:r>
        <w:rPr>
          <w:b w:val="0"/>
          <w:i w:val="0"/>
        </w:rPr>
        <w:t>» (art. 5). Si el juez se declara incompetente,</w:t>
      </w:r>
      <w:r>
        <w:t xml:space="preserve"> </w:t>
      </w:r>
      <w:r>
        <w:rPr>
          <w:b w:val="0"/>
          <w:i w:val="0"/>
        </w:rPr>
        <w:t>«</w:t>
      </w:r>
      <w:r>
        <w:rPr>
          <w:b/>
          <w:i w:val="0"/>
        </w:rPr>
        <w:t>podrá el perjudicado acudir al órgano competente dentro de los siete días hábiles siguientes al</w:t>
      </w:r>
      <w:r>
        <w:t xml:space="preserve"> </w:t>
      </w:r>
      <w:r>
        <w:rPr>
          <w:b/>
          <w:i w:val="0"/>
        </w:rPr>
        <w:t>de la fecha de notificación de la correspondiente resolución, en la cual se deberá expresar el órgano</w:t>
      </w:r>
      <w:r>
        <w:t xml:space="preserve"> </w:t>
      </w:r>
      <w:r>
        <w:rPr>
          <w:b/>
          <w:i w:val="0"/>
        </w:rPr>
        <w:t>al que corresponda el conocimiento del asunto.</w:t>
      </w:r>
      <w:r>
        <w:rPr>
          <w:b w:val="0"/>
          <w:i w:val="0"/>
        </w:rPr>
        <w:t>» (art. 5, párrafo tercero).</w:t>
      </w:r>
    </w:p>
    <w:p>
      <w:pPr>
        <w:pStyle w:val="ListBullet"/>
      </w:pPr>
      <w:r>
        <w:rPr>
          <w:b w:val="0"/>
          <w:i w:val="0"/>
        </w:rPr>
        <w:t>El juicio verbal se tramita conforme a la Ley de Enjuiciamiento Civil con tres modificaciones:</w:t>
      </w:r>
      <w:r>
        <w:t xml:space="preserve"> </w:t>
      </w:r>
      <w:r>
        <w:rPr>
          <w:b w:val="0"/>
          <w:i w:val="0"/>
        </w:rPr>
        <w:t>«</w:t>
      </w:r>
      <w:r>
        <w:rPr>
          <w:b/>
          <w:i w:val="0"/>
        </w:rPr>
        <w:t>a) El Juez podrá reclamar de oficio que el demandado remita o presente la información enjuiciada,</w:t>
      </w:r>
      <w:r>
        <w:t xml:space="preserve"> </w:t>
      </w:r>
      <w:r>
        <w:rPr>
          <w:b/>
          <w:i w:val="0"/>
        </w:rPr>
        <w:t>su grabación o reproducción escrita.</w:t>
      </w:r>
      <w:r>
        <w:rPr>
          <w:b w:val="0"/>
          <w:i w:val="0"/>
        </w:rPr>
        <w:t>» «</w:t>
      </w:r>
      <w:r>
        <w:rPr>
          <w:b/>
          <w:i w:val="0"/>
        </w:rPr>
        <w:t>b) Sólo se admitirán las pruebas que, siendo</w:t>
      </w:r>
      <w:r>
        <w:t xml:space="preserve"> </w:t>
      </w:r>
      <w:r>
        <w:rPr>
          <w:b/>
          <w:i w:val="0"/>
        </w:rPr>
        <w:t>pertinentes, puedan practicarse en el acto.</w:t>
      </w:r>
      <w:r>
        <w:rPr>
          <w:b w:val="0"/>
          <w:i w:val="0"/>
        </w:rPr>
        <w:t>» «</w:t>
      </w:r>
      <w:r>
        <w:rPr>
          <w:b/>
          <w:i w:val="0"/>
        </w:rPr>
        <w:t>c) La sentencia se dictará en el mismo o al</w:t>
      </w:r>
      <w:r>
        <w:t xml:space="preserve"> </w:t>
      </w:r>
      <w:r>
        <w:rPr>
          <w:b/>
          <w:i w:val="0"/>
        </w:rPr>
        <w:t>siguiente día del juicio.</w:t>
      </w:r>
      <w:r>
        <w:rPr>
          <w:b w:val="0"/>
          <w:i w:val="0"/>
        </w:rPr>
        <w:t>» «</w:t>
      </w:r>
      <w:r>
        <w:rPr>
          <w:b/>
          <w:i w:val="0"/>
        </w:rPr>
        <w:t>El fallo se limitará a denegar la rectificación o a ordenar su</w:t>
      </w:r>
      <w:r>
        <w:t xml:space="preserve"> </w:t>
      </w:r>
      <w:r>
        <w:rPr>
          <w:b/>
          <w:i w:val="0"/>
        </w:rPr>
        <w:t>publicación o difusión en la forma y plazos previstos en el artículo 3.º de esta Ley, contados desde</w:t>
      </w:r>
      <w:r>
        <w:t xml:space="preserve"> </w:t>
      </w:r>
      <w:r>
        <w:rPr>
          <w:b/>
          <w:i w:val="0"/>
        </w:rPr>
        <w:t>la notificación de la sentencia que impondrá el pago de las costas a la parte cuyos pedimentos</w:t>
      </w:r>
      <w:r>
        <w:t xml:space="preserve"> </w:t>
      </w:r>
      <w:r>
        <w:rPr>
          <w:b/>
          <w:i w:val="0"/>
        </w:rPr>
        <w:t>hubiesen sido totalmente rechazados.</w:t>
      </w:r>
      <w:r>
        <w:rPr>
          <w:b w:val="0"/>
          <w:i w:val="0"/>
        </w:rPr>
        <w:t>» «</w:t>
      </w:r>
      <w:r>
        <w:rPr>
          <w:b/>
          <w:i w:val="0"/>
        </w:rPr>
        <w:t>La sentencia estimatoria de la petición de rectificación</w:t>
      </w:r>
      <w:r>
        <w:t xml:space="preserve"> </w:t>
      </w:r>
      <w:r>
        <w:rPr>
          <w:b/>
          <w:i w:val="0"/>
        </w:rPr>
        <w:t>deberá cumplirse en sus propios términos.</w:t>
      </w:r>
      <w:r>
        <w:rPr>
          <w:b w:val="0"/>
          <w:i w:val="0"/>
        </w:rPr>
        <w:t>» Y: «</w:t>
      </w:r>
      <w:r>
        <w:rPr>
          <w:b/>
          <w:i w:val="0"/>
        </w:rPr>
        <w:t>El objeto de</w:t>
      </w:r>
      <w:r>
        <w:t xml:space="preserve"> </w:t>
      </w:r>
      <w:r>
        <w:rPr>
          <w:b/>
          <w:i w:val="0"/>
        </w:rPr>
        <w:t>este proceso es compatible con el ejercicio de las acciones penales o civiles de otra</w:t>
      </w:r>
      <w:r>
        <w:t xml:space="preserve"> </w:t>
      </w:r>
      <w:r>
        <w:rPr>
          <w:b/>
          <w:i w:val="0"/>
        </w:rPr>
        <w:t>naturaleza…</w:t>
      </w:r>
      <w:r>
        <w:rPr>
          <w:b w:val="0"/>
          <w:i w:val="0"/>
        </w:rPr>
        <w:t>» (art. 6).</w:t>
      </w:r>
    </w:p>
    <w:p>
      <w:pPr>
        <w:pStyle w:val="ListBullet"/>
      </w:pPr>
      <w:r>
        <w:rPr>
          <w:b w:val="0"/>
          <w:i w:val="0"/>
        </w:rPr>
        <w:t>Art. 7, el que toca a Canal Sur: «</w:t>
      </w:r>
      <w:r>
        <w:rPr>
          <w:b/>
          <w:i w:val="0"/>
        </w:rPr>
        <w:t>No será necesaria la reclamación gubernativa previa cuando la</w:t>
      </w:r>
      <w:r>
        <w:t xml:space="preserve"> </w:t>
      </w:r>
      <w:r>
        <w:rPr>
          <w:b/>
          <w:i w:val="0"/>
        </w:rPr>
        <w:t>información que se desea rectificar se haya publicado o difundido en un medio de comunicación de</w:t>
      </w:r>
      <w:r>
        <w:t xml:space="preserve"> </w:t>
      </w:r>
      <w:r>
        <w:rPr>
          <w:b/>
          <w:i w:val="0"/>
        </w:rPr>
        <w:t>titularidad pública.</w:t>
      </w:r>
      <w:r>
        <w:rPr>
          <w:b w:val="0"/>
          <w:i w:val="0"/>
        </w:rPr>
        <w:t>»</w:t>
      </w:r>
    </w:p>
    <w:p>
      <w:pPr>
        <w:pStyle w:val="ListBullet"/>
      </w:pPr>
      <w:r>
        <w:rPr>
          <w:b w:val="0"/>
          <w:i w:val="0"/>
        </w:rPr>
        <w:t>Recursos (art. 8): sólo el auto de inadmisión (apelable «</w:t>
      </w:r>
      <w:r>
        <w:rPr>
          <w:b/>
          <w:i w:val="0"/>
        </w:rPr>
        <w:t>en ambos efectos</w:t>
      </w:r>
      <w:r>
        <w:rPr>
          <w:b w:val="0"/>
          <w:i w:val="0"/>
        </w:rPr>
        <w:t>») y la sentencia</w:t>
      </w:r>
      <w:r>
        <w:t xml:space="preserve"> </w:t>
      </w:r>
      <w:r>
        <w:rPr>
          <w:b w:val="0"/>
          <w:i w:val="0"/>
        </w:rPr>
        <w:t>(«</w:t>
      </w:r>
      <w:r>
        <w:rPr>
          <w:b/>
          <w:i w:val="0"/>
        </w:rPr>
        <w:t>en un solo efecto</w:t>
      </w:r>
      <w:r>
        <w:rPr>
          <w:b w:val="0"/>
          <w:i w:val="0"/>
        </w:rPr>
        <w:t>»), «</w:t>
      </w:r>
      <w:r>
        <w:rPr>
          <w:b/>
          <w:i w:val="0"/>
        </w:rPr>
        <w:t>dentro de los tres y cinco días siguientes, respectivamente</w:t>
      </w:r>
      <w:r>
        <w:rPr>
          <w:b w:val="0"/>
          <w:i w:val="0"/>
        </w:rPr>
        <w:t>».</w:t>
      </w:r>
    </w:p>
    <w:p>
      <w:pPr/>
      <w:r>
        <w:rPr>
          <w:b w:val="0"/>
          <w:i w:val="0"/>
        </w:rPr>
        <w:t>Cifras: siete días naturales (pedir) · tres días (difundir) · siete días hábiles (demandar) · siete</w:t>
      </w:r>
      <w:r>
        <w:t xml:space="preserve"> </w:t>
      </w:r>
      <w:r>
        <w:rPr>
          <w:b w:val="0"/>
          <w:i w:val="0"/>
        </w:rPr>
        <w:t>días (juicio) · siete días hábiles (acudir al órgano competente tras la incompetencia) · sentencia el mismo día o el siguiente · tres y cinco días (recursos).</w:t>
      </w:r>
    </w:p>
    <w:p>
      <w:pPr>
        <w:pStyle w:val="Heading3"/>
      </w:pPr>
      <w:r>
        <w:rPr>
          <w:b w:val="0"/>
          <w:i w:val="0"/>
        </w:rPr>
        <w:t>1.5.4 Rectificar sin que lo pidan</w:t>
      </w:r>
    </w:p>
    <w:p>
      <w:pPr/>
      <w:r>
        <w:rPr>
          <w:b w:val="0"/>
          <w:i w:val="0"/>
        </w:rPr>
        <w:t>La ley regula la rectificación que pide el aludido. La que hace el medio por su cuenta la pide el</w:t>
      </w:r>
      <w:r>
        <w:t xml:space="preserve"> </w:t>
      </w:r>
      <w:r>
        <w:rPr>
          <w:b w:val="0"/>
          <w:i w:val="0"/>
        </w:rPr>
        <w:t>Libro de estilo (2.3.2.1, epígrafe 2: «</w:t>
      </w:r>
      <w:r>
        <w:rPr>
          <w:b/>
          <w:i w:val="0"/>
        </w:rPr>
        <w:t>rectiﬁcada de inmediato</w:t>
      </w:r>
      <w:r>
        <w:rPr>
          <w:b w:val="0"/>
          <w:i w:val="0"/>
        </w:rPr>
        <w:t>», con excusas y réplica «</w:t>
      </w:r>
      <w:r>
        <w:rPr>
          <w:b/>
          <w:i w:val="0"/>
        </w:rPr>
        <w:t>aunque</w:t>
      </w:r>
      <w:r>
        <w:t xml:space="preserve"> </w:t>
      </w:r>
      <w:r>
        <w:rPr>
          <w:b/>
          <w:i w:val="0"/>
        </w:rPr>
        <w:t>no exista una resolución judicial</w:t>
      </w:r>
      <w:r>
        <w:rPr>
          <w:b w:val="0"/>
          <w:i w:val="0"/>
        </w:rPr>
        <w:t>») y la Carta ética de la FIP, art. 6: «</w:t>
      </w:r>
      <w:r>
        <w:rPr>
          <w:b/>
          <w:i w:val="0"/>
        </w:rPr>
        <w:t>El o la periodista se</w:t>
      </w:r>
      <w:r>
        <w:t xml:space="preserve"> </w:t>
      </w:r>
      <w:r>
        <w:rPr>
          <w:b/>
          <w:i w:val="0"/>
        </w:rPr>
        <w:t>esforzará, con todos los medios, en rectificar de manera rápida, explícita, completa y visible</w:t>
      </w:r>
      <w:r>
        <w:t xml:space="preserve"> </w:t>
      </w:r>
      <w:r>
        <w:rPr>
          <w:b/>
          <w:i w:val="0"/>
        </w:rPr>
        <w:t>cualquier error o información publicada y revelada inexacta.</w:t>
      </w:r>
      <w:r>
        <w:rPr>
          <w:b w:val="0"/>
          <w:i w:val="0"/>
        </w:rPr>
        <w:t>» Cuatro cualidades: rápida,</w:t>
      </w:r>
      <w:r>
        <w:t xml:space="preserve"> </w:t>
      </w:r>
      <w:r>
        <w:rPr>
          <w:b w:val="0"/>
          <w:i w:val="0"/>
        </w:rPr>
        <w:t>explícita, completa y visible.</w:t>
      </w:r>
    </w:p>
    <w:p>
      <w:pPr>
        <w:pStyle w:val="Heading2"/>
      </w:pPr>
      <w:r>
        <w:rPr>
          <w:b w:val="0"/>
          <w:i w:val="0"/>
        </w:rPr>
        <w:t>1.6 Secreto profesional y cláusula de conciencia</w:t>
      </w:r>
    </w:p>
    <w:p>
      <w:pPr/>
      <w:r>
        <w:rPr>
          <w:b w:val="0"/>
          <w:i w:val="0"/>
        </w:rPr>
        <w:t>Los dos nacen en el mismo inciso del art. 20.1.d CE: «</w:t>
      </w:r>
      <w:r>
        <w:rPr>
          <w:b/>
          <w:i w:val="0"/>
        </w:rPr>
        <w:t>La ley regulará el derecho a la cláusula de</w:t>
      </w:r>
      <w:r>
        <w:t xml:space="preserve"> </w:t>
      </w:r>
      <w:r>
        <w:rPr>
          <w:b/>
          <w:i w:val="0"/>
        </w:rPr>
        <w:t>conciencia y al secreto profesional en el ejercicio de estas libertades.</w:t>
      </w:r>
      <w:r>
        <w:rPr>
          <w:b w:val="0"/>
          <w:i w:val="0"/>
        </w:rPr>
        <w:t>» La cláusula tiene ley</w:t>
      </w:r>
      <w:r>
        <w:t xml:space="preserve"> </w:t>
      </w:r>
      <w:r>
        <w:rPr>
          <w:b w:val="0"/>
          <w:i w:val="0"/>
        </w:rPr>
        <w:t>(LO 2/1997); para el secreto, el tema no da ley española de desarrollo, pero sí el Reglamento (UE)</w:t>
      </w:r>
      <w:r>
        <w:t xml:space="preserve"> </w:t>
      </w:r>
      <w:r>
        <w:rPr>
          <w:b w:val="0"/>
          <w:i w:val="0"/>
        </w:rPr>
        <w:t>2024/1083.</w:t>
      </w:r>
    </w:p>
    <w:p>
      <w:pPr>
        <w:pStyle w:val="Heading3"/>
      </w:pPr>
      <w:r>
        <w:rPr>
          <w:b w:val="0"/>
          <w:i w:val="0"/>
        </w:rPr>
        <w:t>1.6.1 Secreto profesional</w:t>
      </w:r>
    </w:p>
    <w:p>
      <w:pPr/>
      <w:r>
        <w:rPr>
          <w:b w:val="0"/>
          <w:i w:val="0"/>
        </w:rPr>
        <w:t>Su base constitucional son el art. 20.1.d y el art. 24.2 CE («</w:t>
      </w:r>
      <w:r>
        <w:rPr>
          <w:b/>
          <w:i w:val="0"/>
        </w:rPr>
        <w:t>por razón de</w:t>
      </w:r>
      <w:r>
        <w:t xml:space="preserve"> </w:t>
      </w:r>
      <w:r>
        <w:rPr>
          <w:b/>
          <w:i w:val="0"/>
        </w:rPr>
        <w:t>parentesco o de secreto profesional</w:t>
      </w:r>
      <w:r>
        <w:rPr>
          <w:b w:val="0"/>
          <w:i w:val="0"/>
        </w:rPr>
        <w:t>», epígrafe 1).</w:t>
      </w:r>
    </w:p>
    <w:p>
      <w:pPr/>
      <w:r>
        <w:rPr>
          <w:b w:val="0"/>
          <w:i w:val="0"/>
        </w:rPr>
        <w:t>Libro de estilo, 2.3.2.13 «Secreto» (p. 39): «</w:t>
      </w:r>
      <w:r>
        <w:rPr>
          <w:b/>
          <w:i w:val="0"/>
        </w:rPr>
        <w:t>El secreto profesional es un derecho del periodista y</w:t>
      </w:r>
      <w:r>
        <w:t xml:space="preserve"> </w:t>
      </w:r>
      <w:r>
        <w:rPr>
          <w:b/>
          <w:i w:val="0"/>
        </w:rPr>
        <w:t>un deber que garantiza la conﬁdencialidad de sus fuentes de información. Por tanto, está obligado a</w:t>
      </w:r>
      <w:r>
        <w:t xml:space="preserve"> </w:t>
      </w:r>
      <w:r>
        <w:rPr>
          <w:b/>
          <w:i w:val="0"/>
        </w:rPr>
        <w:t>proteger la identidad de sus informantes si lo han solicitado. La única salvedad es que la</w:t>
      </w:r>
      <w:r>
        <w:t xml:space="preserve"> </w:t>
      </w:r>
      <w:r>
        <w:rPr>
          <w:b/>
          <w:i w:val="0"/>
        </w:rPr>
        <w:t>información aportada sea conscientemente falsa o que la revelación sea el único medio para evitar un</w:t>
      </w:r>
      <w:r>
        <w:t xml:space="preserve"> </w:t>
      </w:r>
      <w:r>
        <w:rPr>
          <w:b/>
          <w:i w:val="0"/>
        </w:rPr>
        <w:t>daño grave e inminente para cualquier persona.</w:t>
      </w:r>
      <w:r>
        <w:rPr>
          <w:b w:val="0"/>
          <w:i w:val="0"/>
        </w:rPr>
        <w:t>» Tres ideas: es derecho y deber; protege a quien pidió</w:t>
      </w:r>
      <w:r>
        <w:t xml:space="preserve"> </w:t>
      </w:r>
      <w:r>
        <w:rPr>
          <w:b w:val="0"/>
          <w:i w:val="0"/>
        </w:rPr>
        <w:t>reserva; y cede en dos casos (información conscientemente falsa, o revelación como único medio de</w:t>
      </w:r>
      <w:r>
        <w:t xml:space="preserve"> </w:t>
      </w:r>
      <w:r>
        <w:rPr>
          <w:b w:val="0"/>
          <w:i w:val="0"/>
        </w:rPr>
        <w:t>evitar un daño grave e inminente).</w:t>
      </w:r>
    </w:p>
    <w:p>
      <w:pPr/>
      <w:r>
        <w:rPr>
          <w:b w:val="0"/>
          <w:i w:val="0"/>
        </w:rPr>
        <w:t>Carta ética de la FIP, art. 7: «</w:t>
      </w:r>
      <w:r>
        <w:rPr>
          <w:b/>
          <w:i w:val="0"/>
        </w:rPr>
        <w:t>El o la periodista guardará el secreto profesional sobre la fuente</w:t>
      </w:r>
      <w:r>
        <w:t xml:space="preserve"> </w:t>
      </w:r>
      <w:r>
        <w:rPr>
          <w:b/>
          <w:i w:val="0"/>
        </w:rPr>
        <w:t>de las informaciones obtenidas confidencialmente.</w:t>
      </w:r>
      <w:r>
        <w:rPr>
          <w:b w:val="0"/>
          <w:i w:val="0"/>
        </w:rPr>
        <w:t>» No pone salvedades, y su objeto es la fuente de</w:t>
      </w:r>
      <w:r>
        <w:t xml:space="preserve"> </w:t>
      </w:r>
      <w:r>
        <w:rPr>
          <w:b w:val="0"/>
          <w:i w:val="0"/>
        </w:rPr>
        <w:t>lo obtenido en confidencia.</w:t>
      </w:r>
    </w:p>
    <w:p>
      <w:pPr/>
      <w:r>
        <w:rPr>
          <w:b w:val="0"/>
          <w:i w:val="0"/>
        </w:rPr>
        <w:t>El Reglamento (UE) 2024/1083, sobre la Libertad de los Medios de Comunicación, es directamente</w:t>
      </w:r>
      <w:r>
        <w:t xml:space="preserve"> </w:t>
      </w:r>
      <w:r>
        <w:rPr>
          <w:b w:val="0"/>
          <w:i w:val="0"/>
        </w:rPr>
        <w:t>aplicable en cada Estado miembro, y su art. 4.3 rige desde el 8 de agosto de 2025 (art. 29). Dice:</w:t>
      </w:r>
      <w:r>
        <w:t xml:space="preserve"> </w:t>
      </w:r>
      <w:r>
        <w:rPr>
          <w:b w:val="0"/>
          <w:i w:val="0"/>
        </w:rPr>
        <w:t>«</w:t>
      </w:r>
      <w:r>
        <w:rPr>
          <w:b/>
          <w:i w:val="0"/>
        </w:rPr>
        <w:t>Los Estados miembros se asegurarán de que las fuentes periodísticas y las comunicaciones</w:t>
      </w:r>
      <w:r>
        <w:t xml:space="preserve"> </w:t>
      </w:r>
      <w:r>
        <w:rPr>
          <w:b/>
          <w:i w:val="0"/>
        </w:rPr>
        <w:t>confidenciales son protegidas de manera efectiva.</w:t>
      </w:r>
      <w:r>
        <w:rPr>
          <w:b w:val="0"/>
          <w:i w:val="0"/>
        </w:rPr>
        <w:t>» Y prohíbe a los Estados tres medidas contra los</w:t>
      </w:r>
      <w:r>
        <w:t xml:space="preserve"> </w:t>
      </w:r>
      <w:r>
        <w:rPr>
          <w:b w:val="0"/>
          <w:i w:val="0"/>
        </w:rPr>
        <w:t>prestadores de servicios de medios de comunicación, su personal editorial o quien, por su relación</w:t>
      </w:r>
      <w:r>
        <w:t xml:space="preserve"> </w:t>
      </w:r>
      <w:r>
        <w:rPr>
          <w:b w:val="0"/>
          <w:i w:val="0"/>
        </w:rPr>
        <w:t>habitual o profesional con ellos, pueda disponer de esa información:</w:t>
      </w:r>
    </w:p>
    <w:p>
      <w:pPr>
        <w:pStyle w:val="ListBullet"/>
      </w:pPr>
      <w:r>
        <w:rPr>
          <w:b w:val="0"/>
          <w:i w:val="0"/>
        </w:rPr>
        <w:t>a) obligarles a revelar información relacionada con fuentes periodísticas o comunicaciones</w:t>
      </w:r>
      <w:r>
        <w:t xml:space="preserve"> </w:t>
      </w:r>
      <w:r>
        <w:rPr>
          <w:b w:val="0"/>
          <w:i w:val="0"/>
        </w:rPr>
        <w:t>confidenciales, o que sea susceptible de identificarlas;</w:t>
      </w:r>
    </w:p>
    <w:p>
      <w:pPr>
        <w:pStyle w:val="ListBullet"/>
      </w:pPr>
      <w:r>
        <w:rPr>
          <w:b w:val="0"/>
          <w:i w:val="0"/>
        </w:rPr>
        <w:t>b) detenerles, sancionarles, interceptarles o inspeccionarles, someterles a ellos o a sus</w:t>
      </w:r>
      <w:r>
        <w:t xml:space="preserve"> </w:t>
      </w:r>
      <w:r>
        <w:rPr>
          <w:b w:val="0"/>
          <w:i w:val="0"/>
        </w:rPr>
        <w:t>instalaciones a vigilancia o ponerles en busca y captura, con el fin de obtener esa información;</w:t>
      </w:r>
    </w:p>
    <w:p>
      <w:pPr>
        <w:pStyle w:val="ListBullet"/>
      </w:pPr>
      <w:r>
        <w:rPr>
          <w:b w:val="0"/>
          <w:i w:val="0"/>
        </w:rPr>
        <w:t>c) «</w:t>
      </w:r>
      <w:r>
        <w:rPr>
          <w:b/>
          <w:i w:val="0"/>
        </w:rPr>
        <w:t>instalar programas informáticos de vigilancia intrusiva</w:t>
      </w:r>
      <w:r>
        <w:rPr>
          <w:b w:val="0"/>
          <w:i w:val="0"/>
        </w:rPr>
        <w:t>» en sus materiales o dispositivos.</w:t>
      </w:r>
    </w:p>
    <w:p>
      <w:pPr/>
      <w:r>
        <w:rPr>
          <w:b w:val="0"/>
          <w:i w:val="0"/>
        </w:rPr>
        <w:t>Las excepciones son tasadas. Para las medidas a) y b), el art. 4.4 exige las cuatro condiciones a la</w:t>
      </w:r>
      <w:r>
        <w:t xml:space="preserve"> </w:t>
      </w:r>
      <w:r>
        <w:rPr>
          <w:b w:val="0"/>
          <w:i w:val="0"/>
        </w:rPr>
        <w:t>vez: «</w:t>
      </w:r>
      <w:r>
        <w:rPr>
          <w:b/>
          <w:i w:val="0"/>
        </w:rPr>
        <w:t>a) esté establecida por el Derecho de la Unión o nacional; b) cumpla lo dispuesto en el</w:t>
      </w:r>
      <w:r>
        <w:t xml:space="preserve"> </w:t>
      </w:r>
      <w:r>
        <w:rPr>
          <w:b/>
          <w:i w:val="0"/>
        </w:rPr>
        <w:t>artículo 52, apartado 1, de la Carta y en otras disposiciones del Derecho de la Unión; c) esté</w:t>
      </w:r>
      <w:r>
        <w:t xml:space="preserve"> </w:t>
      </w:r>
      <w:r>
        <w:rPr>
          <w:b/>
          <w:i w:val="0"/>
        </w:rPr>
        <w:t>justificada, caso por caso, por una razón imperiosa de interés general y resulte proporcionada, y</w:t>
      </w:r>
      <w:r>
        <w:t xml:space="preserve"> </w:t>
      </w:r>
      <w:r>
        <w:rPr>
          <w:b/>
          <w:i w:val="0"/>
        </w:rPr>
        <w:t>d) esté supeditada a la autorización previa de una autoridad judicial o de una autoridad decisoria</w:t>
      </w:r>
      <w:r>
        <w:t xml:space="preserve"> </w:t>
      </w:r>
      <w:r>
        <w:rPr>
          <w:b/>
          <w:i w:val="0"/>
        </w:rPr>
        <w:t>independiente e imparcial o, en casos excepcionales y urgentes debidamente justificados, sea</w:t>
      </w:r>
      <w:r>
        <w:t xml:space="preserve"> </w:t>
      </w:r>
      <w:r>
        <w:rPr>
          <w:b/>
          <w:i w:val="0"/>
        </w:rPr>
        <w:t>autorizada posteriormente por dicha autoridad sin demora indebida.</w:t>
      </w:r>
      <w:r>
        <w:rPr>
          <w:b w:val="0"/>
          <w:i w:val="0"/>
        </w:rPr>
        <w:t>» La «Carta» es la Carta de los</w:t>
      </w:r>
      <w:r>
        <w:t xml:space="preserve"> </w:t>
      </w:r>
      <w:r>
        <w:rPr>
          <w:b w:val="0"/>
          <w:i w:val="0"/>
        </w:rPr>
        <w:t>Derechos Fundamentales de la Unión Europea. Para los programas de</w:t>
      </w:r>
      <w:r>
        <w:t xml:space="preserve"> </w:t>
      </w:r>
      <w:r>
        <w:rPr>
          <w:b w:val="0"/>
          <w:i w:val="0"/>
        </w:rPr>
        <w:t>vigilancia (medida c), el art. 4.5 pide además esas cuatro condiciones y que se trate de investigar</w:t>
      </w:r>
      <w:r>
        <w:t xml:space="preserve"> </w:t>
      </w:r>
      <w:r>
        <w:rPr>
          <w:b w:val="0"/>
          <w:i w:val="0"/>
        </w:rPr>
        <w:t>delitos graves: los de la lista de la Decisión Marco 2002/584/JAI punibles con pena o medida de seguridad</w:t>
      </w:r>
      <w:r>
        <w:t xml:space="preserve"> </w:t>
      </w:r>
      <w:r>
        <w:rPr>
          <w:b w:val="0"/>
          <w:i w:val="0"/>
        </w:rPr>
        <w:t>privativas de libertad de una duración máxima de al menos tres años, u otros delitos graves con una</w:t>
      </w:r>
      <w:r>
        <w:t xml:space="preserve"> </w:t>
      </w:r>
      <w:r>
        <w:rPr>
          <w:b w:val="0"/>
          <w:i w:val="0"/>
        </w:rPr>
        <w:t>duración máxima de al menos cinco años; y no cabe si basta una</w:t>
      </w:r>
      <w:r>
        <w:t xml:space="preserve"> </w:t>
      </w:r>
      <w:r>
        <w:rPr>
          <w:b w:val="0"/>
          <w:i w:val="0"/>
        </w:rPr>
        <w:t>de las medidas a) o b). Las medidas de vigilancia de la letra b) y la instalación de programas de</w:t>
      </w:r>
      <w:r>
        <w:t xml:space="preserve"> </w:t>
      </w:r>
      <w:r>
        <w:rPr>
          <w:b w:val="0"/>
          <w:i w:val="0"/>
        </w:rPr>
        <w:t>vigilancia intrusiva de la letra c) las revisa periódicamente una autoridad judicial o una autoridad</w:t>
      </w:r>
      <w:r>
        <w:t xml:space="preserve"> </w:t>
      </w:r>
      <w:r>
        <w:rPr>
          <w:b w:val="0"/>
          <w:i w:val="0"/>
        </w:rPr>
        <w:t>decisoria independiente e imparcial (art. 4.6). Y los prestadores, su personal editorial y quien</w:t>
      </w:r>
      <w:r>
        <w:t xml:space="preserve"> </w:t>
      </w:r>
      <w:r>
        <w:rPr>
          <w:b w:val="0"/>
          <w:i w:val="0"/>
        </w:rPr>
        <w:t>pueda disponer de esa información tienen derecho «</w:t>
      </w:r>
      <w:r>
        <w:rPr>
          <w:b/>
          <w:i w:val="0"/>
        </w:rPr>
        <w:t>a una tutela</w:t>
      </w:r>
      <w:r>
        <w:t xml:space="preserve"> </w:t>
      </w:r>
      <w:r>
        <w:rPr>
          <w:b/>
          <w:i w:val="0"/>
        </w:rPr>
        <w:t>judicial efectiva, de conformidad con el artículo 47 de la Carta</w:t>
      </w:r>
      <w:r>
        <w:rPr>
          <w:b w:val="0"/>
          <w:i w:val="0"/>
        </w:rPr>
        <w:t>» frente a las infracciones de los</w:t>
      </w:r>
      <w:r>
        <w:t xml:space="preserve"> </w:t>
      </w:r>
      <w:r>
        <w:rPr>
          <w:b w:val="0"/>
          <w:i w:val="0"/>
        </w:rPr>
        <w:t>apartados 3 a 7 (art. 4.8).</w:t>
      </w:r>
    </w:p>
    <w:p>
      <w:pPr/>
      <w:r>
        <w:rPr>
          <w:b w:val="0"/>
          <w:i w:val="0"/>
        </w:rPr>
        <w:t>Frente al Libro de estilo, que regula el deber del periodista hacia su informante, el Reglamento</w:t>
      </w:r>
      <w:r>
        <w:t xml:space="preserve"> </w:t>
      </w:r>
      <w:r>
        <w:rPr>
          <w:b w:val="0"/>
          <w:i w:val="0"/>
        </w:rPr>
        <w:t>protege al periodista y a sus fuentes frente al Estado.</w:t>
      </w:r>
    </w:p>
    <w:p>
      <w:pPr>
        <w:pStyle w:val="Heading3"/>
      </w:pPr>
      <w:r>
        <w:rPr>
          <w:b w:val="0"/>
          <w:i w:val="0"/>
        </w:rPr>
        <w:t>1.6.2 Cláusula de conciencia</w:t>
      </w:r>
    </w:p>
    <w:p>
      <w:pPr/>
      <w:r>
        <w:rPr>
          <w:b w:val="0"/>
          <w:i w:val="0"/>
        </w:rPr>
        <w:t>La cláusula de conciencia la regula</w:t>
      </w:r>
      <w:r>
        <w:t xml:space="preserve"> </w:t>
      </w:r>
      <w:r>
        <w:rPr>
          <w:b w:val="0"/>
          <w:i w:val="0"/>
        </w:rPr>
        <w:t>la Ley Orgánica 2/1997, de 19 de junio:</w:t>
      </w:r>
    </w:p>
    <w:p>
      <w:pPr>
        <w:pStyle w:val="ListBullet"/>
      </w:pPr>
      <w:r>
        <w:rPr>
          <w:b w:val="0"/>
          <w:i w:val="0"/>
        </w:rPr>
        <w:t>«</w:t>
      </w:r>
      <w:r>
        <w:rPr>
          <w:b/>
          <w:i w:val="0"/>
        </w:rPr>
        <w:t>La cláusula de conciencia es un derecho constitucional de los profesionales de la</w:t>
      </w:r>
      <w:r>
        <w:t xml:space="preserve"> </w:t>
      </w:r>
      <w:r>
        <w:rPr>
          <w:b/>
          <w:i w:val="0"/>
        </w:rPr>
        <w:t>información que tiene por objeto garantizar la independencia en el desempeño de su función</w:t>
      </w:r>
      <w:r>
        <w:t xml:space="preserve"> </w:t>
      </w:r>
      <w:r>
        <w:rPr>
          <w:b/>
          <w:i w:val="0"/>
        </w:rPr>
        <w:t>profesional.</w:t>
      </w:r>
      <w:r>
        <w:rPr>
          <w:b w:val="0"/>
          <w:i w:val="0"/>
        </w:rPr>
        <w:t>» (art. 1).</w:t>
      </w:r>
    </w:p>
    <w:p>
      <w:pPr>
        <w:pStyle w:val="ListBullet"/>
      </w:pPr>
      <w:r>
        <w:rPr>
          <w:b w:val="0"/>
          <w:i w:val="0"/>
        </w:rPr>
        <w:t>Da derecho a solicitar la rescisión de la relación con la empresa en dos casos (art. 2.1):</w:t>
      </w:r>
      <w:r>
        <w:t xml:space="preserve"> </w:t>
      </w:r>
      <w:r>
        <w:rPr>
          <w:b w:val="0"/>
          <w:i w:val="0"/>
        </w:rPr>
        <w:t>a) un «</w:t>
      </w:r>
      <w:r>
        <w:rPr>
          <w:b/>
          <w:i w:val="0"/>
        </w:rPr>
        <w:t>cambio sustancial de orientación informativa o línea ideológica</w:t>
      </w:r>
      <w:r>
        <w:rPr>
          <w:b w:val="0"/>
          <w:i w:val="0"/>
        </w:rPr>
        <w:t>» del medio; b) el</w:t>
      </w:r>
      <w:r>
        <w:t xml:space="preserve"> </w:t>
      </w:r>
      <w:r>
        <w:rPr>
          <w:b w:val="0"/>
          <w:i w:val="0"/>
        </w:rPr>
        <w:t>traslado a otro medio del mismo grupo que por su género o línea suponga «</w:t>
      </w:r>
      <w:r>
        <w:rPr>
          <w:b/>
          <w:i w:val="0"/>
        </w:rPr>
        <w:t>una ruptura patente con la orientación</w:t>
      </w:r>
      <w:r>
        <w:t xml:space="preserve"> </w:t>
      </w:r>
      <w:r>
        <w:rPr>
          <w:b/>
          <w:i w:val="0"/>
        </w:rPr>
        <w:t>profesional del informador</w:t>
      </w:r>
      <w:r>
        <w:rPr>
          <w:b w:val="0"/>
          <w:i w:val="0"/>
        </w:rPr>
        <w:t>». La indemnización «</w:t>
      </w:r>
      <w:r>
        <w:rPr>
          <w:b/>
          <w:i w:val="0"/>
        </w:rPr>
        <w:t>no será inferior a la pactada</w:t>
      </w:r>
      <w:r>
        <w:t xml:space="preserve"> </w:t>
      </w:r>
      <w:r>
        <w:rPr>
          <w:b/>
          <w:i w:val="0"/>
        </w:rPr>
        <w:t>contractualmente o, en su defecto, a la establecida por la Ley para el despido</w:t>
      </w:r>
      <w:r>
        <w:t xml:space="preserve"> </w:t>
      </w:r>
      <w:r>
        <w:rPr>
          <w:b/>
          <w:i w:val="0"/>
        </w:rPr>
        <w:t>improcedente</w:t>
      </w:r>
      <w:r>
        <w:rPr>
          <w:b w:val="0"/>
          <w:i w:val="0"/>
        </w:rPr>
        <w:t>» (art. 2.2).</w:t>
      </w:r>
    </w:p>
    <w:p>
      <w:pPr>
        <w:pStyle w:val="ListBullet"/>
      </w:pPr>
      <w:r>
        <w:rPr>
          <w:b w:val="0"/>
          <w:i w:val="0"/>
        </w:rPr>
        <w:t>«</w:t>
      </w:r>
      <w:r>
        <w:rPr>
          <w:b/>
          <w:i w:val="0"/>
        </w:rPr>
        <w:t>Los profesionales de la información podrán negarse, motivadamente, a participar en la</w:t>
      </w:r>
      <w:r>
        <w:t xml:space="preserve"> </w:t>
      </w:r>
      <w:r>
        <w:rPr>
          <w:b/>
          <w:i w:val="0"/>
        </w:rPr>
        <w:t>elaboración de informaciones contrarias a los principios éticos de la comunicación, sin que</w:t>
      </w:r>
      <w:r>
        <w:t xml:space="preserve"> </w:t>
      </w:r>
      <w:r>
        <w:rPr>
          <w:b/>
          <w:i w:val="0"/>
        </w:rPr>
        <w:t>ello pueda suponer sanción o perjuicio.</w:t>
      </w:r>
      <w:r>
        <w:rPr>
          <w:b w:val="0"/>
          <w:i w:val="0"/>
        </w:rPr>
        <w:t>» (art. 3).</w:t>
      </w:r>
    </w:p>
    <w:p>
      <w:pPr/>
      <w:r>
        <w:rPr>
          <w:b w:val="0"/>
          <w:i w:val="0"/>
        </w:rPr>
        <w:t>Para el redactor, el art. 3 es el de uso diario: la negativa ha de ser motivada y protege frente a</w:t>
      </w:r>
      <w:r>
        <w:t xml:space="preserve"> </w:t>
      </w:r>
      <w:r>
        <w:rPr>
          <w:b w:val="0"/>
          <w:i w:val="0"/>
        </w:rPr>
        <w:t>sanción o perjuicio; los casos del art. 2 son los de salida de la empresa.</w:t>
      </w:r>
    </w:p>
    <w:p>
      <w:pPr/>
      <w:r>
        <w:rPr>
          <w:b w:val="0"/>
          <w:i w:val="0"/>
        </w:rPr>
        <w:t>La Carta ética de la FIP, art. 15, lo dice como deber y como protección: «</w:t>
      </w:r>
      <w:r>
        <w:rPr>
          <w:b/>
          <w:i w:val="0"/>
        </w:rPr>
        <w:t>Todo/a periodista digno de</w:t>
      </w:r>
      <w:r>
        <w:t xml:space="preserve"> </w:t>
      </w:r>
      <w:r>
        <w:rPr>
          <w:b/>
          <w:i w:val="0"/>
        </w:rPr>
        <w:t>llamarse tal debe cumplir estrictamente con los principios enunciados previamente. No podrá ser</w:t>
      </w:r>
      <w:r>
        <w:t xml:space="preserve"> </w:t>
      </w:r>
      <w:r>
        <w:rPr>
          <w:b/>
          <w:i w:val="0"/>
        </w:rPr>
        <w:t>obligado/a a realizar un acto profesional ni a expresar una opinión contraria a su convicción o</w:t>
      </w:r>
      <w:r>
        <w:t xml:space="preserve"> </w:t>
      </w:r>
      <w:r>
        <w:rPr>
          <w:b/>
          <w:i w:val="0"/>
        </w:rPr>
        <w:t>conciencia profesional.</w:t>
      </w:r>
      <w:r>
        <w:rPr>
          <w:b w:val="0"/>
          <w:i w:val="0"/>
        </w:rPr>
        <w:t>»</w:t>
      </w:r>
    </w:p>
    <w:p>
      <w:pPr>
        <w:pStyle w:val="Heading2"/>
      </w:pPr>
      <w:r>
        <w:rPr>
          <w:b w:val="0"/>
          <w:i w:val="0"/>
        </w:rPr>
        <w:t>1.7 Normativa que el tema invoca</w:t>
      </w:r>
    </w:p>
    <w:p>
      <w:pPr>
        <w:pStyle w:val="ListBullet"/>
      </w:pPr>
      <w:r>
        <w:rPr>
          <w:b w:val="0"/>
          <w:i w:val="0"/>
        </w:rPr>
        <w:t>Constitución Española de 1978: arts. 18, 20, 24 y 53.2.</w:t>
      </w:r>
    </w:p>
    <w:p>
      <w:pPr>
        <w:pStyle w:val="ListBullet"/>
      </w:pPr>
      <w:r>
        <w:rPr>
          <w:b w:val="0"/>
          <w:i w:val="0"/>
        </w:rPr>
        <w:t>Ley Orgánica 1/1982, de 5 de mayo, de protección civil del derecho al honor, a la intimidad personal</w:t>
      </w:r>
      <w:r>
        <w:t xml:space="preserve"> </w:t>
      </w:r>
      <w:r>
        <w:rPr>
          <w:b w:val="0"/>
          <w:i w:val="0"/>
        </w:rPr>
        <w:t>y familiar y a la propia imagen (arts. 1 a 9).</w:t>
      </w:r>
    </w:p>
    <w:p>
      <w:pPr>
        <w:pStyle w:val="ListBullet"/>
      </w:pPr>
      <w:r>
        <w:rPr>
          <w:b w:val="0"/>
          <w:i w:val="0"/>
        </w:rPr>
        <w:t>Ley Orgánica 2/1984, de 26 de marzo, reguladora del derecho de rectificación (arts. 1 a 8).</w:t>
      </w:r>
    </w:p>
    <w:p>
      <w:pPr>
        <w:pStyle w:val="ListBullet"/>
      </w:pPr>
      <w:r>
        <w:rPr>
          <w:b w:val="0"/>
          <w:i w:val="0"/>
        </w:rPr>
        <w:t>Ley Orgánica 2/1997, de 19 de junio, reguladora de la cláusula de conciencia de los profesionales de</w:t>
      </w:r>
      <w:r>
        <w:t xml:space="preserve"> </w:t>
      </w:r>
      <w:r>
        <w:rPr>
          <w:b w:val="0"/>
          <w:i w:val="0"/>
        </w:rPr>
        <w:t>la información (arts. 1 a 3).</w:t>
      </w:r>
    </w:p>
    <w:p>
      <w:pPr>
        <w:pStyle w:val="ListBullet"/>
      </w:pPr>
      <w:r>
        <w:rPr>
          <w:b w:val="0"/>
          <w:i w:val="0"/>
        </w:rPr>
        <w:t>Sentencia del Tribunal Constitucional 27/2020, de 24 de febrero (Sala Segunda).</w:t>
      </w:r>
    </w:p>
    <w:p>
      <w:pPr>
        <w:pStyle w:val="ListBullet"/>
      </w:pPr>
      <w:r>
        <w:rPr>
          <w:b w:val="0"/>
          <w:i w:val="0"/>
        </w:rPr>
        <w:t>Reglamento (UE) 2024/1083 del Parlamento Europeo y del Consejo, de 11 de abril de 2024, por el que se</w:t>
      </w:r>
      <w:r>
        <w:t xml:space="preserve"> </w:t>
      </w:r>
      <w:r>
        <w:rPr>
          <w:b w:val="0"/>
          <w:i w:val="0"/>
        </w:rPr>
        <w:t>establece un marco común para los servicios de medios de comunicación en el mercado interior y se</w:t>
      </w:r>
      <w:r>
        <w:t xml:space="preserve"> </w:t>
      </w:r>
      <w:r>
        <w:rPr>
          <w:b w:val="0"/>
          <w:i w:val="0"/>
        </w:rPr>
        <w:t>modifica la Directiva 2010/13/UE (Reglamento Europeo sobre la Libertad de los Medios de Comunicación): arts. 4 y 29.</w:t>
      </w:r>
    </w:p>
    <w:p>
      <w:pPr>
        <w:pStyle w:val="Heading2"/>
      </w:pPr>
      <w:r>
        <w:rPr>
          <w:b w:val="0"/>
          <w:i w:val="0"/>
        </w:rPr>
        <w:t>1.8 Lo que este tema no da, y dónde está</w:t>
      </w:r>
    </w:p>
    <w:p>
      <w:pPr>
        <w:pStyle w:val="ListBullet"/>
      </w:pPr>
      <w:r>
        <w:rPr>
          <w:b w:val="0"/>
          <w:i w:val="0"/>
        </w:rPr>
        <w:t>Pluralismo, veracidad e independencia como principios legales de la Ley 13/2022, la Ley 10/2018, la</w:t>
      </w:r>
      <w:r>
        <w:t xml:space="preserve"> </w:t>
      </w:r>
      <w:r>
        <w:rPr>
          <w:b w:val="0"/>
          <w:i w:val="0"/>
        </w:rPr>
        <w:t>Ley 18/2007 y la Carta del Servicio Público: temas 4, 5 y 6 del común.</w:t>
      </w:r>
    </w:p>
    <w:p>
      <w:pPr>
        <w:pStyle w:val="ListBullet"/>
      </w:pPr>
      <w:r>
        <w:rPr>
          <w:b w:val="0"/>
          <w:i w:val="0"/>
        </w:rPr>
        <w:t>Organización y control parlamentario de la RTVA (art. 20.3 CE): tema 5 del común.</w:t>
      </w:r>
    </w:p>
    <w:p>
      <w:pPr>
        <w:pStyle w:val="ListBullet"/>
      </w:pPr>
      <w:r>
        <w:rPr>
          <w:b w:val="0"/>
          <w:i w:val="0"/>
        </w:rPr>
        <w:t>La LO 1/1982 en clave de protección de datos y el art. 18.4 CE: tema 10 del común; datos e imágenes</w:t>
      </w:r>
      <w:r>
        <w:t xml:space="preserve"> </w:t>
      </w:r>
      <w:r>
        <w:rPr>
          <w:b w:val="0"/>
          <w:i w:val="0"/>
        </w:rPr>
        <w:t>en la actividad informativa: tema 16 de este temario.</w:t>
      </w:r>
    </w:p>
    <w:p>
      <w:pPr>
        <w:pStyle w:val="ListBullet"/>
      </w:pPr>
      <w:r>
        <w:rPr>
          <w:b w:val="0"/>
          <w:i w:val="0"/>
        </w:rPr>
        <w:t>El Estatuto Profesional de la RTVA: el vigente no está publicado (tema 6 del común).</w:t>
      </w:r>
    </w:p>
    <w:p>
      <w:pPr>
        <w:pStyle w:val="ListBullet"/>
      </w:pPr>
      <w:r>
        <w:rPr>
          <w:b w:val="0"/>
          <w:i w:val="0"/>
        </w:rPr>
        <w:t>Libro de estilo, Carta ética de la FIP y Defensor/a de la Audiencia completos: tema 18.</w:t>
      </w:r>
    </w:p>
    <w:p>
      <w:pPr>
        <w:pStyle w:val="ListBullet"/>
      </w:pPr>
      <w:r>
        <w:rPr>
          <w:b w:val="0"/>
          <w:i w:val="0"/>
        </w:rPr>
        <w:t>Menores, víctimas y sucesos: tema 11.</w:t>
      </w:r>
    </w:p>
    <w:p>
      <w:pPr>
        <w:pStyle w:val="ListBullet"/>
      </w:pPr>
      <w:r>
        <w:rPr>
          <w:b w:val="0"/>
          <w:i w:val="0"/>
        </w:rPr>
        <w:t>Doctrina del TC sobre veracidad (diligencia, reportaje neutral) y prevalencia de la libertad de</w:t>
      </w:r>
      <w:r>
        <w:t xml:space="preserve"> </w:t>
      </w:r>
      <w:r>
        <w:rPr>
          <w:b w:val="0"/>
          <w:i w:val="0"/>
        </w:rPr>
        <w:t>información: no se da, porque no se ha leído ninguna sentencia que la contenga, salvo la 27/2020.</w:t>
      </w:r>
    </w:p>
    <w:p>
      <w:pPr>
        <w:pStyle w:val="ListBullet"/>
      </w:pPr>
      <w:r>
        <w:rPr>
          <w:b w:val="0"/>
          <w:i w:val="0"/>
        </w:rPr>
        <w:t>Del art. 4 del Reglamento (UE) 2024/1083, el apartado 7 (tratamiento de datos en la vigilancia) y</w:t>
      </w:r>
      <w:r>
        <w:t xml:space="preserve"> </w:t>
      </w:r>
      <w:r>
        <w:rPr>
          <w:b w:val="0"/>
          <w:i w:val="0"/>
        </w:rPr>
        <w:t>el segundo párrafo del 8 (autoridad que asiste a los afectados); los demás artículos del Reglamento</w:t>
      </w:r>
      <w:r>
        <w:t xml:space="preserve"> </w:t>
      </w:r>
      <w:r>
        <w:rPr>
          <w:b w:val="0"/>
          <w:i w:val="0"/>
        </w:rPr>
        <w:t>que tocan al medio (2, 6, 18 y 29): tema 14.</w:t>
      </w:r>
    </w:p>
    <w:p>
      <w:pPr>
        <w:pStyle w:val="ListBullet"/>
      </w:pPr>
      <w:r>
        <w:rPr>
          <w:b w:val="0"/>
          <w:i/>
        </w:rPr>
        <w:t>Off the record</w:t>
      </w:r>
      <w:r>
        <w:rPr>
          <w:b w:val="0"/>
          <w:i w:val="0"/>
        </w:rPr>
        <w:t xml:space="preserve"> y fuentes, a los que remite el Libro de estilo desde el 2.3.2.13: tema 4.</w:t>
      </w:r>
    </w:p>
    <w:p>
      <w:pPr>
        <w:pStyle w:val="Heading2"/>
      </w:pPr>
      <w:r>
        <w:rPr>
          <w:b w:val="0"/>
          <w:i w:val="0"/>
        </w:rPr>
        <w:t>1.9 Trazabilidad</w:t>
      </w:r>
    </w:p>
    <w:p>
      <w:pPr/>
      <w:r>
        <w:rPr>
          <w:b w:val="0"/>
          <w:i w:val="0"/>
        </w:rPr>
        <w:t>Leído todo el 24-09-2026; releído y verificado contra cada fuente el 24-09-2026.</w:t>
      </w:r>
    </w:p>
    <w:p>
      <w:pPr>
        <w:pStyle w:val="ListBullet"/>
      </w:pPr>
      <w:r>
        <w:rPr>
          <w:b w:val="0"/>
          <w:i w:val="0"/>
        </w:rPr>
        <w:t>Constitución Española, BOE-A-1978-31229, texto consolidado: arts. 18.1, 20, 24.2 y 53.2 tomados del</w:t>
      </w:r>
      <w:r>
        <w:t xml:space="preserve"> </w:t>
      </w:r>
      <w:r>
        <w:rPr>
          <w:b w:val="0"/>
          <w:i w:val="0"/>
        </w:rPr>
        <w:t>tema 1 del común (redacción vigente a 24-09-2026).</w:t>
      </w:r>
    </w:p>
    <w:p>
      <w:pPr>
        <w:pStyle w:val="ListBullet"/>
      </w:pPr>
      <w:r>
        <w:rPr>
          <w:b w:val="0"/>
          <w:i w:val="0"/>
        </w:rPr>
        <w:t>LO 1/1982, BOE-A-1982-11196, consolidado: arts. 1-9 y disposiciones (art. 1 según LO 10/1995,</w:t>
      </w:r>
      <w:r>
        <w:t xml:space="preserve"> </w:t>
      </w:r>
      <w:r>
        <w:rPr>
          <w:b w:val="0"/>
          <w:i w:val="0"/>
        </w:rPr>
        <w:t>BOE-A-1995-25444; art. 2, tres redacciones, vigente la de 15-02-1990, BOE-A-1990-3964, con el inciso</w:t>
      </w:r>
      <w:r>
        <w:t xml:space="preserve"> </w:t>
      </w:r>
      <w:r>
        <w:rPr>
          <w:b w:val="0"/>
          <w:i w:val="0"/>
        </w:rPr>
        <w:t>añadido por la LO 3/1985, BOE-A-1985-9861, destacado como anulado por la STC 9/1990 en el texto</w:t>
      </w:r>
      <w:r>
        <w:t xml:space="preserve"> </w:t>
      </w:r>
      <w:r>
        <w:rPr>
          <w:b w:val="0"/>
          <w:i w:val="0"/>
        </w:rPr>
        <w:t>consolidado del BOE, releído el 24-09-2026; arts. 4, 7 y</w:t>
      </w:r>
      <w:r>
        <w:t xml:space="preserve"> </w:t>
      </w:r>
      <w:r>
        <w:rPr>
          <w:b w:val="0"/>
          <w:i w:val="0"/>
        </w:rPr>
        <w:t>9 según LO 5/2010, BOE-A-2010-9953; disposición transitoria 1.ª derogada).</w:t>
      </w:r>
    </w:p>
    <w:p>
      <w:pPr>
        <w:pStyle w:val="ListBullet"/>
      </w:pPr>
      <w:r>
        <w:rPr>
          <w:b w:val="0"/>
          <w:i w:val="0"/>
        </w:rPr>
        <w:t>LO 2/1984, BOE-A-1984-7248, consolidado (una sola redacción): arts. 1-8 (arts. 5 y 6 releídos el</w:t>
      </w:r>
      <w:r>
        <w:t xml:space="preserve"> </w:t>
      </w:r>
      <w:r>
        <w:rPr>
          <w:b w:val="0"/>
          <w:i w:val="0"/>
        </w:rPr>
        <w:t>24-09-2026).</w:t>
      </w:r>
    </w:p>
    <w:p>
      <w:pPr>
        <w:pStyle w:val="ListBullet"/>
      </w:pPr>
      <w:r>
        <w:rPr>
          <w:b w:val="0"/>
          <w:i w:val="0"/>
        </w:rPr>
        <w:t>LO 2/1997, BOE-A-1997-13374: arts. 1, 2 y 3, tomados del tema 6 del común.</w:t>
      </w:r>
    </w:p>
    <w:p>
      <w:pPr>
        <w:pStyle w:val="ListBullet"/>
      </w:pPr>
      <w:r>
        <w:rPr>
          <w:b w:val="0"/>
          <w:i w:val="0"/>
        </w:rPr>
        <w:t>Sentencia del TC 27/2020, de 24 de febrero, BOE-A-2020-4112 (BOE núm. 83, de 26-III-2020): antecedente</w:t>
      </w:r>
      <w:r>
        <w:t xml:space="preserve"> </w:t>
      </w:r>
      <w:r>
        <w:rPr>
          <w:b w:val="0"/>
          <w:i w:val="0"/>
        </w:rPr>
        <w:t>2, letras a) a f) (hechos y sentencia del TS 91/2017, con las citas sobre el consentimiento),</w:t>
      </w:r>
      <w:r>
        <w:t xml:space="preserve"> </w:t>
      </w:r>
      <w:r>
        <w:rPr>
          <w:b w:val="0"/>
          <w:i w:val="0"/>
        </w:rPr>
        <w:t>fundamento jurídico 4 y fallo.</w:t>
      </w:r>
    </w:p>
    <w:p>
      <w:pPr>
        <w:pStyle w:val="ListBullet"/>
      </w:pPr>
      <w:r>
        <w:rPr>
          <w:b w:val="0"/>
          <w:i w:val="0"/>
        </w:rPr>
        <w:t>Libro de estilo de Canal Sur Televisión y Canal 2 Andalucía, RTVA, 1.ª ed., marzo 2004:</w:t>
      </w:r>
      <w:r>
        <w:t xml:space="preserve"> </w:t>
      </w:r>
      <w:r>
        <w:rPr>
          <w:b w:val="0"/>
          <w:i w:val="0"/>
        </w:rPr>
        <w:t>Introducción; 1.5 (p. 31); 1.6 y 1.9 (p. 32); 2.3.2.1 (p. 37); 2.3.2.10 (pp. 38-39); 2.3.2.11 y</w:t>
      </w:r>
      <w:r>
        <w:t xml:space="preserve"> </w:t>
      </w:r>
      <w:r>
        <w:rPr>
          <w:b w:val="0"/>
          <w:i w:val="0"/>
        </w:rPr>
        <w:t>2.3.2.13 (p. 39; 2.3.2.11 releído entero el 24-09-2026).</w:t>
      </w:r>
    </w:p>
    <w:p>
      <w:pPr>
        <w:pStyle w:val="ListBullet"/>
      </w:pPr>
      <w:r>
        <w:rPr>
          <w:b w:val="0"/>
          <w:i w:val="0"/>
        </w:rPr>
        <w:t>Carta ética mundial para periodistas de la FIP, 30.º Congreso Mundial, Túnez, 12 de junio de 2019:</w:t>
      </w:r>
      <w:r>
        <w:t xml:space="preserve"> </w:t>
      </w:r>
      <w:r>
        <w:rPr>
          <w:b w:val="0"/>
          <w:i w:val="0"/>
        </w:rPr>
        <w:t>arts. 6, 7 y 15.</w:t>
      </w:r>
    </w:p>
    <w:p>
      <w:pPr>
        <w:pStyle w:val="ListBullet"/>
      </w:pPr>
      <w:r>
        <w:rPr>
          <w:b w:val="0"/>
          <w:i w:val="0"/>
        </w:rPr>
        <w:t>Manual de estilo de la Corporación RTVE, versión web, capítulo 1, 1.1.3.1 «Los pilares del respeto»</w:t>
      </w:r>
      <w:r>
        <w:t xml:space="preserve"> </w:t>
      </w:r>
      <w:r>
        <w:rPr>
          <w:b w:val="0"/>
          <w:i w:val="0"/>
        </w:rPr>
        <w:t>y 1.1.3.2 «La intimidad de las víctimas».</w:t>
      </w:r>
    </w:p>
    <w:p>
      <w:pPr>
        <w:pStyle w:val="ListBullet"/>
      </w:pPr>
      <w:r>
        <w:rPr>
          <w:b w:val="0"/>
          <w:i w:val="0"/>
        </w:rPr>
        <w:t>Reglamento (UE) 2024/1083, Diario Oficial de la Unión Europea de 17-IV-2024, texto original sin</w:t>
      </w:r>
      <w:r>
        <w:t xml:space="preserve"> </w:t>
      </w:r>
      <w:r>
        <w:rPr>
          <w:b w:val="0"/>
          <w:i w:val="0"/>
        </w:rPr>
        <w:t>consolidar: arts. 4.2 a 4.8 y 29, releídos el 24-09-2026. Su corrección de errores (DOUE de 17-X-2024) sólo toca</w:t>
      </w:r>
      <w:r>
        <w:t xml:space="preserve"> </w:t>
      </w:r>
      <w:r>
        <w:rPr>
          <w:b w:val="0"/>
          <w:i w:val="0"/>
        </w:rPr>
        <w:t>el art. 5.1; la publicación del DOUE de 11-II-2026 (C/2026/901) no es una corrección, sino las</w:t>
      </w:r>
      <w:r>
        <w:t xml:space="preserve"> </w:t>
      </w:r>
      <w:r>
        <w:rPr>
          <w:b w:val="0"/>
          <w:i w:val="0"/>
        </w:rPr>
        <w:t>directrices de la Comisión sobre el art. 18.</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Constitución Española (</w:t>
      </w:r>
      <w:r>
        <w:rPr>
          <w:b/>
          <w:i w:val="0"/>
        </w:rPr>
        <w:t>CE</w:t>
      </w:r>
      <w:r>
        <w:rPr>
          <w:b w:val="0"/>
          <w:i w:val="0"/>
        </w:rPr>
        <w:t>); Ley Orgánica (</w:t>
      </w:r>
      <w:r>
        <w:rPr>
          <w:b/>
          <w:i w:val="0"/>
        </w:rPr>
        <w:t>LO</w:t>
      </w:r>
      <w:r>
        <w:rPr>
          <w:b w:val="0"/>
          <w:i w:val="0"/>
        </w:rPr>
        <w:t>); Tribunal Constitucional (</w:t>
      </w:r>
      <w:r>
        <w:rPr>
          <w:b/>
          <w:i w:val="0"/>
        </w:rPr>
        <w:t>TC</w:t>
      </w:r>
      <w:r>
        <w:rPr>
          <w:b w:val="0"/>
          <w:i w:val="0"/>
        </w:rPr>
        <w:t>); Tribunal Supremo (</w:t>
      </w:r>
      <w:r>
        <w:rPr>
          <w:b/>
          <w:i w:val="0"/>
        </w:rPr>
        <w:t>TS</w:t>
      </w:r>
      <w:r>
        <w:rPr>
          <w:b w:val="0"/>
          <w:i w:val="0"/>
        </w:rPr>
        <w:t>); Federación Internacional de Periodistas (</w:t>
      </w:r>
      <w:r>
        <w:rPr>
          <w:b/>
          <w:i w:val="0"/>
        </w:rPr>
        <w:t>FIP</w:t>
      </w:r>
      <w:r>
        <w:rPr>
          <w:b w:val="0"/>
          <w:i w:val="0"/>
        </w:rPr>
        <w:t>); Canal Sur Televisión (</w:t>
      </w:r>
      <w:r>
        <w:rPr>
          <w:b/>
          <w:i w:val="0"/>
        </w:rPr>
        <w:t>CSTV</w:t>
      </w:r>
      <w:r>
        <w:rPr>
          <w:b w:val="0"/>
          <w:i w:val="0"/>
        </w:rPr>
        <w:t>).</w:t>
      </w:r>
    </w:p>
    <w:p>
      <w:pPr/>
      <w:r>
        <w:rPr>
          <w:b w:val="0"/>
          <w:i w:val="0"/>
        </w:rPr>
        <w:t xml:space="preserve">Esqueleto para repasar, no resumen. Telegrama, con el artículo o el precepto delante de cada línea. Se quita explicación, nunca el dato normativo: cifras, plazos y salvedades están todos. Redacción vigente el </w:t>
      </w:r>
      <w:r>
        <w:rPr>
          <w:b/>
          <w:i w:val="0"/>
        </w:rPr>
        <w:t>24/09/2026</w:t>
      </w:r>
      <w:r>
        <w:rPr>
          <w:b w:val="0"/>
          <w:i w:val="0"/>
        </w:rPr>
        <w:t>.</w:t>
      </w:r>
    </w:p>
    <w:p>
      <w:pPr/>
      <w:r>
        <w:rPr>
          <w:b w:val="0"/>
          <w:i w:val="0"/>
        </w:rPr>
      </w:r>
      <w:r>
        <w:rPr>
          <w:b/>
          <w:i w:val="0"/>
        </w:rPr>
        <w:t>Medida.</w:t>
      </w:r>
      <w:r>
        <w:rPr>
          <w:b w:val="0"/>
          <w:i w:val="0"/>
        </w:rPr>
        <w:t xml:space="preserve"> Unas 950 palabras y unas 75 líneas de precepto: por debajo de la horquilla del método (2.000/130), porque el enunciado son dos artículos constitucionales, dos leyes orgánicas cortas (1 a 9 y 1 a 8 artículos), una LO de tres artículos, una sentencia y un reglamento europeo de alcance acotado (arts. 4 y 29): material denso pero no extenso. No se ha quitado ningún dato del tema.</w:t>
      </w:r>
    </w:p>
    <w:p>
      <w:pPr/>
      <w:r>
        <w:rPr>
          <w:b w:val="0"/>
          <w:i w:val="0"/>
        </w:rPr>
      </w:r>
      <w:r>
        <w:rPr>
          <w:b/>
          <w:i w:val="0"/>
        </w:rPr>
        <w:t>Cabecera.</w:t>
      </w:r>
      <w:r>
        <w:rPr>
          <w:b w:val="0"/>
          <w:i w:val="0"/>
        </w:rPr>
        <w:t xml:space="preserve"> Art. 20 CE (cuatro derechos, límites del 20.4, secuestro del 20.5) · LO 1/1982 honor/intimidad/imagen: 9 arts. + 1 disp. derogatoria + 2 transitorias (1.ª derogada) · LO 2/1984 rectificación: 8 arts., sin reformar desde 1984 · LO 2/1997 cláusula de conciencia: 3 arts. · STC 27/2020, de 24-II (Sala Segunda) · Reglamento (UE) 2024/1083, arts. 4 y 29 · Libro de estilo de CSTV (2004) y Carta ética FIP (2019), como criterio de redacción.</w:t>
      </w:r>
    </w:p>
    <w:p>
      <w:pPr>
        <w:pStyle w:val="Heading2"/>
      </w:pPr>
      <w:r>
        <w:rPr>
          <w:b w:val="0"/>
          <w:i w:val="0"/>
        </w:rPr>
        <w:t>1. Art. 20 CE</w:t>
      </w:r>
    </w:p>
    <w:p>
      <w:pPr>
        <w:pStyle w:val="ListBullet"/>
      </w:pPr>
      <w:r>
        <w:rPr>
          <w:b w:val="0"/>
          <w:i w:val="0"/>
        </w:rPr>
      </w:r>
      <w:r>
        <w:rPr>
          <w:b/>
          <w:i w:val="0"/>
        </w:rPr>
        <w:t>20.1</w:t>
      </w:r>
      <w:r>
        <w:rPr>
          <w:b w:val="0"/>
          <w:i w:val="0"/>
        </w:rPr>
        <w:t xml:space="preserve"> cuatro derechos: a) expresión/ideas/opiniones; b) creación; c) cátedra; d) comunicar/recibir información </w:t>
      </w:r>
      <w:r>
        <w:rPr>
          <w:b/>
          <w:i w:val="0"/>
        </w:rPr>
        <w:t>veraz</w:t>
      </w:r>
      <w:r>
        <w:rPr>
          <w:b w:val="0"/>
          <w:i w:val="0"/>
        </w:rPr>
        <w:t xml:space="preserve"> + remisión a ley de cláusula de conciencia y secreto profesional. Sólo d) exige veracidad.</w:t>
      </w:r>
    </w:p>
    <w:p>
      <w:pPr>
        <w:pStyle w:val="ListBullet"/>
      </w:pPr>
      <w:r>
        <w:rPr>
          <w:b w:val="0"/>
          <w:i w:val="0"/>
        </w:rPr>
      </w:r>
      <w:r>
        <w:rPr>
          <w:b/>
          <w:i w:val="0"/>
        </w:rPr>
        <w:t>20.2</w:t>
      </w:r>
      <w:r>
        <w:rPr>
          <w:b w:val="0"/>
          <w:i w:val="0"/>
        </w:rPr>
        <w:t xml:space="preserve"> prohíbe </w:t>
      </w:r>
      <w:r>
        <w:rPr>
          <w:b/>
          <w:i w:val="0"/>
        </w:rPr>
        <w:t>censura previa</w:t>
      </w:r>
      <w:r>
        <w:rPr>
          <w:b w:val="0"/>
          <w:i w:val="0"/>
        </w:rPr>
        <w:t>, no cualquier restricción.</w:t>
      </w:r>
    </w:p>
    <w:p>
      <w:pPr>
        <w:pStyle w:val="ListBullet"/>
      </w:pPr>
      <w:r>
        <w:rPr>
          <w:b w:val="0"/>
          <w:i w:val="0"/>
        </w:rPr>
      </w:r>
      <w:r>
        <w:rPr>
          <w:b/>
          <w:i w:val="0"/>
        </w:rPr>
        <w:t>20.3</w:t>
      </w:r>
      <w:r>
        <w:rPr>
          <w:b w:val="0"/>
          <w:i w:val="0"/>
        </w:rPr>
        <w:t xml:space="preserve"> organización y control parlamentario de medios públicos + acceso de grupos significativos + pluralismo social y lingüístico (desarrollo: tema 5 del común).</w:t>
      </w:r>
    </w:p>
    <w:p>
      <w:pPr>
        <w:pStyle w:val="ListBullet"/>
      </w:pPr>
      <w:r>
        <w:rPr>
          <w:b w:val="0"/>
          <w:i w:val="0"/>
        </w:rPr>
      </w:r>
      <w:r>
        <w:rPr>
          <w:b/>
          <w:i w:val="0"/>
        </w:rPr>
        <w:t>20.4</w:t>
      </w:r>
      <w:r>
        <w:rPr>
          <w:b w:val="0"/>
          <w:i w:val="0"/>
        </w:rPr>
        <w:t xml:space="preserve"> límite: derechos del Título I, leyes que lo desarrollan, honor/intimidad/imagen/juventud e infancia.</w:t>
      </w:r>
    </w:p>
    <w:p>
      <w:pPr>
        <w:pStyle w:val="ListBullet"/>
      </w:pPr>
      <w:r>
        <w:rPr>
          <w:b w:val="0"/>
          <w:i w:val="0"/>
        </w:rPr>
      </w:r>
      <w:r>
        <w:rPr>
          <w:b/>
          <w:i w:val="0"/>
        </w:rPr>
        <w:t>20.5</w:t>
      </w:r>
      <w:r>
        <w:rPr>
          <w:b w:val="0"/>
          <w:i w:val="0"/>
        </w:rPr>
        <w:t xml:space="preserve"> secuestro de publicaciones/grabaciones: sólo por </w:t>
      </w:r>
      <w:r>
        <w:rPr>
          <w:b/>
          <w:i w:val="0"/>
        </w:rPr>
        <w:t>resolución judicial</w:t>
      </w:r>
      <w:r>
        <w:rPr>
          <w:b w:val="0"/>
          <w:i w:val="0"/>
        </w:rPr>
        <w:t>.</w:t>
      </w:r>
    </w:p>
    <w:p>
      <w:pPr>
        <w:pStyle w:val="ListBullet"/>
      </w:pPr>
      <w:r>
        <w:rPr>
          <w:b w:val="0"/>
          <w:i w:val="0"/>
        </w:rPr>
      </w:r>
      <w:r>
        <w:rPr>
          <w:b/>
          <w:i w:val="0"/>
        </w:rPr>
        <w:t>18.1</w:t>
      </w:r>
      <w:r>
        <w:rPr>
          <w:b w:val="0"/>
          <w:i w:val="0"/>
        </w:rPr>
        <w:t xml:space="preserve"> CE: honor, intimidad personal y familiar, propia imagen.</w:t>
      </w:r>
    </w:p>
    <w:p>
      <w:pPr>
        <w:pStyle w:val="ListBullet"/>
      </w:pPr>
      <w:r>
        <w:rPr>
          <w:b w:val="0"/>
          <w:i w:val="0"/>
        </w:rPr>
      </w:r>
      <w:r>
        <w:rPr>
          <w:b/>
          <w:i w:val="0"/>
        </w:rPr>
        <w:t>24.2</w:t>
      </w:r>
      <w:r>
        <w:rPr>
          <w:b w:val="0"/>
          <w:i w:val="0"/>
        </w:rPr>
        <w:t xml:space="preserve"> CE: no obligación de declarar por parentesco o </w:t>
      </w:r>
      <w:r>
        <w:rPr>
          <w:b/>
          <w:i w:val="0"/>
        </w:rPr>
        <w:t>secreto profesional</w:t>
      </w:r>
      <w:r>
        <w:rPr>
          <w:b w:val="0"/>
          <w:i w:val="0"/>
        </w:rPr>
        <w:t>.</w:t>
      </w:r>
    </w:p>
    <w:p>
      <w:pPr>
        <w:pStyle w:val="ListBullet"/>
      </w:pPr>
      <w:r>
        <w:rPr>
          <w:b w:val="0"/>
          <w:i w:val="0"/>
        </w:rPr>
      </w:r>
      <w:r>
        <w:rPr>
          <w:b/>
          <w:i w:val="0"/>
        </w:rPr>
        <w:t>53.2</w:t>
      </w:r>
      <w:r>
        <w:rPr>
          <w:b w:val="0"/>
          <w:i w:val="0"/>
        </w:rPr>
        <w:t xml:space="preserve"> CE: tutela ante Tribunales ordinarios (preferencia y sumariedad) + amparo ante el TC, para arts. 18 y 20 (Sección 1.ª Cap. II).</w:t>
      </w:r>
    </w:p>
    <w:p>
      <w:pPr>
        <w:pStyle w:val="Heading2"/>
      </w:pPr>
      <w:r>
        <w:rPr>
          <w:b w:val="0"/>
          <w:i w:val="0"/>
        </w:rPr>
        <w:t>2. Veracidad, pluralismo, independencia editorial</w:t>
      </w:r>
    </w:p>
    <w:p>
      <w:pPr>
        <w:pStyle w:val="ListBullet"/>
      </w:pPr>
      <w:r>
        <w:rPr>
          <w:b w:val="0"/>
          <w:i w:val="0"/>
        </w:rPr>
        <w:t>Desarrollo legal (Ley 13/2022, Ley 10/2018, Ley 18/2007, Carta del Servicio Público): temas 4, 5 y 6 del común.</w:t>
      </w:r>
    </w:p>
    <w:p>
      <w:pPr>
        <w:pStyle w:val="ListBullet"/>
      </w:pPr>
      <w:r>
        <w:rPr>
          <w:b w:val="0"/>
          <w:i w:val="0"/>
        </w:rPr>
        <w:t xml:space="preserve">Libro de estilo CSTV 1.6 «Precisión» (p. 32): hechos contados </w:t>
      </w:r>
      <w:r>
        <w:rPr>
          <w:b/>
          <w:i w:val="0"/>
        </w:rPr>
        <w:t>tal como se desarrollan</w:t>
      </w:r>
      <w:r>
        <w:rPr>
          <w:b w:val="0"/>
          <w:i w:val="0"/>
        </w:rPr>
        <w:t xml:space="preserve">; esfuerzo por información </w:t>
      </w:r>
      <w:r>
        <w:rPr>
          <w:b/>
          <w:i w:val="0"/>
        </w:rPr>
        <w:t>correcta y veraz</w:t>
      </w:r>
      <w:r>
        <w:rPr>
          <w:b w:val="0"/>
          <w:i w:val="0"/>
        </w:rPr>
        <w:t>.</w:t>
      </w:r>
    </w:p>
    <w:p>
      <w:pPr>
        <w:pStyle w:val="ListBullet"/>
      </w:pPr>
      <w:r>
        <w:rPr>
          <w:b w:val="0"/>
          <w:i w:val="0"/>
        </w:rPr>
        <w:t xml:space="preserve">Libro de estilo 2.3.2.1 (p. 37): error/omisión → rectificación </w:t>
      </w:r>
      <w:r>
        <w:rPr>
          <w:b/>
          <w:i w:val="0"/>
        </w:rPr>
        <w:t>de inmediato</w:t>
      </w:r>
      <w:r>
        <w:rPr>
          <w:b w:val="0"/>
          <w:i w:val="0"/>
        </w:rPr>
        <w:t xml:space="preserve"> + excusas; perjuicio evidente → oportunidad de réplica </w:t>
      </w:r>
      <w:r>
        <w:rPr>
          <w:b/>
          <w:i w:val="0"/>
        </w:rPr>
        <w:t>aunque no exista resolución judicial</w:t>
      </w:r>
      <w:r>
        <w:rPr>
          <w:b w:val="0"/>
          <w:i w:val="0"/>
        </w:rPr>
        <w:t>.</w:t>
      </w:r>
    </w:p>
    <w:p>
      <w:pPr>
        <w:pStyle w:val="ListBullet"/>
      </w:pPr>
      <w:r>
        <w:rPr>
          <w:b w:val="0"/>
          <w:i w:val="0"/>
        </w:rPr>
        <w:t xml:space="preserve">Libro de estilo 1.5 «Imparcialidad» (p. 31): hechos e ideas, </w:t>
      </w:r>
      <w:r>
        <w:rPr>
          <w:b/>
          <w:i w:val="0"/>
        </w:rPr>
        <w:t>de manera equilibrada</w:t>
      </w:r>
      <w:r>
        <w:rPr>
          <w:b w:val="0"/>
          <w:i w:val="0"/>
        </w:rPr>
        <w:t>.</w:t>
      </w:r>
    </w:p>
    <w:p>
      <w:pPr>
        <w:pStyle w:val="ListBullet"/>
      </w:pPr>
      <w:r>
        <w:rPr>
          <w:b w:val="0"/>
          <w:i w:val="0"/>
        </w:rPr>
        <w:t xml:space="preserve">Libro de estilo 1.9 «Independencia» (p. 32): decisiones informativas por razones editoriales; </w:t>
      </w:r>
      <w:r>
        <w:rPr>
          <w:b/>
          <w:i w:val="0"/>
        </w:rPr>
        <w:t>prohibida vinculación significativa</w:t>
      </w:r>
      <w:r>
        <w:rPr>
          <w:b w:val="0"/>
          <w:i w:val="0"/>
        </w:rPr>
        <w:t xml:space="preserve"> con productos/empresas/partidos que comprometa la función informativa (cita la Ley 8/1987, hoy derogada; la regla sigue en pie).</w:t>
      </w:r>
    </w:p>
    <w:p>
      <w:pPr>
        <w:pStyle w:val="ListBullet"/>
      </w:pPr>
      <w:r>
        <w:rPr>
          <w:b w:val="0"/>
          <w:i w:val="0"/>
        </w:rPr>
        <w:t xml:space="preserve">Reglamento (UE) 2024/1083, art. 4.2 (aplicable desde </w:t>
      </w:r>
      <w:r>
        <w:rPr>
          <w:b/>
          <w:i w:val="0"/>
        </w:rPr>
        <w:t>8-II-2025</w:t>
      </w:r>
      <w:r>
        <w:rPr>
          <w:b w:val="0"/>
          <w:i w:val="0"/>
        </w:rPr>
        <w:t>, art. 29.b): Estados no interferirán en políticas/decisiones editoriales de los prestadores.</w:t>
      </w:r>
    </w:p>
    <w:p>
      <w:pPr>
        <w:pStyle w:val="Heading2"/>
      </w:pPr>
      <w:r>
        <w:rPr>
          <w:b w:val="0"/>
          <w:i w:val="0"/>
        </w:rPr>
        <w:t>3. LO 1/1982: honor, intimidad, imagen</w:t>
      </w:r>
    </w:p>
    <w:p>
      <w:pPr>
        <w:pStyle w:val="ListBullet"/>
      </w:pPr>
      <w:r>
        <w:rPr>
          <w:b w:val="0"/>
          <w:i w:val="0"/>
        </w:rPr>
        <w:t>Estructura: Cap. I disposiciones generales (arts. 1-6) · Cap. II protección civil (arts. 7-9) · 1 disp. derogatoria + 2 transitorias (1.ª derogada).</w:t>
      </w:r>
    </w:p>
    <w:p>
      <w:pPr>
        <w:pStyle w:val="ListBullet"/>
      </w:pPr>
      <w:r>
        <w:rPr>
          <w:b w:val="0"/>
          <w:i w:val="0"/>
        </w:rPr>
        <w:t>Redacciones: art. 1 (LO 10/1995) · art. 2 (15-02-1990, tras anular la STC 9/1990 el añadido de la LO 3/1985 sobre Diputados/Senadores) · arts. 4, 7 y 9 (LO 5/2010).</w:t>
      </w:r>
    </w:p>
    <w:p>
      <w:pPr>
        <w:pStyle w:val="ListBullet"/>
      </w:pPr>
      <w:r>
        <w:rPr>
          <w:b w:val="0"/>
          <w:i w:val="0"/>
        </w:rPr>
        <w:t xml:space="preserve">Art. 1.1: protección civil frente a </w:t>
      </w:r>
      <w:r>
        <w:rPr>
          <w:b/>
          <w:i w:val="0"/>
        </w:rPr>
        <w:t>todo género de intromisiones ilegítimas</w:t>
      </w:r>
      <w:r>
        <w:rPr>
          <w:b w:val="0"/>
          <w:i w:val="0"/>
        </w:rPr>
        <w:t xml:space="preserve">. Art. 1.3: derecho </w:t>
      </w:r>
      <w:r>
        <w:rPr>
          <w:b/>
          <w:i w:val="0"/>
        </w:rPr>
        <w:t>irrenunciable, inalienable, imprescriptible</w:t>
      </w:r>
      <w:r>
        <w:rPr>
          <w:b w:val="0"/>
          <w:i w:val="0"/>
        </w:rPr>
        <w:t>.</w:t>
      </w:r>
    </w:p>
    <w:p>
      <w:pPr>
        <w:pStyle w:val="ListBullet"/>
      </w:pPr>
      <w:r>
        <w:rPr>
          <w:b w:val="0"/>
          <w:i w:val="0"/>
        </w:rPr>
        <w:t xml:space="preserve">Art. 2.Uno: delimitación por leyes y </w:t>
      </w:r>
      <w:r>
        <w:rPr>
          <w:b/>
          <w:i w:val="0"/>
        </w:rPr>
        <w:t>usos sociales</w:t>
      </w:r>
      <w:r>
        <w:rPr>
          <w:b w:val="0"/>
          <w:i w:val="0"/>
        </w:rPr>
        <w:t xml:space="preserve">. Art. 2.Dos: no hay intromisión con </w:t>
      </w:r>
      <w:r>
        <w:rPr>
          <w:b/>
          <w:i w:val="0"/>
        </w:rPr>
        <w:t>autorización por ley</w:t>
      </w:r>
      <w:r>
        <w:rPr>
          <w:b w:val="0"/>
          <w:i w:val="0"/>
        </w:rPr>
        <w:t xml:space="preserve"> o </w:t>
      </w:r>
      <w:r>
        <w:rPr>
          <w:b/>
          <w:i w:val="0"/>
        </w:rPr>
        <w:t>consentimiento expreso</w:t>
      </w:r>
      <w:r>
        <w:rPr>
          <w:b w:val="0"/>
          <w:i w:val="0"/>
        </w:rPr>
        <w:t xml:space="preserve">. Art. 2.Tres: consentimiento </w:t>
      </w:r>
      <w:r>
        <w:rPr>
          <w:b/>
          <w:i w:val="0"/>
        </w:rPr>
        <w:t>revocable</w:t>
      </w:r>
      <w:r>
        <w:rPr>
          <w:b w:val="0"/>
          <w:i w:val="0"/>
        </w:rPr>
        <w:t>, con indemnización de daños y expectativas justificadas.</w:t>
      </w:r>
    </w:p>
    <w:p>
      <w:pPr>
        <w:pStyle w:val="ListBullet"/>
      </w:pPr>
      <w:r>
        <w:rPr>
          <w:b w:val="0"/>
          <w:i w:val="0"/>
        </w:rPr>
        <w:t>Art. 3: menor/incapaz con madurez, consiente él mismo; si no, representante legal por escrito, con el Ministerio Fiscal (</w:t>
      </w:r>
      <w:r>
        <w:rPr>
          <w:b/>
          <w:i w:val="0"/>
        </w:rPr>
        <w:t>8 días</w:t>
      </w:r>
      <w:r>
        <w:rPr>
          <w:b w:val="0"/>
          <w:i w:val="0"/>
        </w:rPr>
        <w:t xml:space="preserve"> para oponerse, si no resuelve el Juez).</w:t>
      </w:r>
    </w:p>
    <w:p>
      <w:pPr>
        <w:pStyle w:val="ListBullet"/>
      </w:pPr>
      <w:r>
        <w:rPr>
          <w:b w:val="0"/>
          <w:i w:val="0"/>
        </w:rPr>
        <w:t xml:space="preserve">Art. 4: fallecido → designado en testamento (puede ser persona jurídica) → cónyuge/descendientes/ascendientes/hermanos vivos → Ministerio Fiscal, hasta </w:t>
      </w:r>
      <w:r>
        <w:rPr>
          <w:b/>
          <w:i w:val="0"/>
        </w:rPr>
        <w:t>80 años</w:t>
      </w:r>
      <w:r>
        <w:rPr>
          <w:b w:val="0"/>
          <w:i w:val="0"/>
        </w:rPr>
        <w:t xml:space="preserve"> desde el fallecimiento (mismo plazo para persona jurídica designada). Intromisión 7.8 (víctimas): legitimado el ofendido y </w:t>
      </w:r>
      <w:r>
        <w:rPr>
          <w:b/>
          <w:i w:val="0"/>
        </w:rPr>
        <w:t>siempre</w:t>
      </w:r>
      <w:r>
        <w:rPr>
          <w:b w:val="0"/>
          <w:i w:val="0"/>
        </w:rPr>
        <w:t xml:space="preserve"> el Ministerio Fiscal.</w:t>
      </w:r>
    </w:p>
    <w:p>
      <w:pPr>
        <w:pStyle w:val="ListBullet"/>
      </w:pPr>
      <w:r>
        <w:rPr>
          <w:b w:val="0"/>
          <w:i w:val="0"/>
        </w:rPr>
        <w:t>Arts. 5-6: varios parientes, cualquiera puede actuar; continuación de la acción ya entablada por el fallecido.</w:t>
      </w:r>
    </w:p>
    <w:p>
      <w:pPr>
        <w:pStyle w:val="ListBullet"/>
      </w:pPr>
      <w:r>
        <w:rPr>
          <w:b w:val="0"/>
          <w:i w:val="0"/>
        </w:rPr>
      </w:r>
      <w:r>
        <w:rPr>
          <w:b/>
          <w:i w:val="0"/>
        </w:rPr>
        <w:t>Ocho intromisiones (art. 7)</w:t>
      </w:r>
      <w:r>
        <w:rPr>
          <w:b w:val="0"/>
          <w:i w:val="0"/>
        </w:rPr>
        <w:t>: 1) escucha/filmación oculta · 2) uso de esos medios para vida íntima o cartas privadas · 3) divulgación de vida privada/reputación, revelación de cartas/memorias · 4) revelación de datos privados conocidos por actividad profesional/oficial · 5) imagen en vida privada (salvo art. 8.2) · 6) nombre/voz/imagen con fines publicitarios · 7) imputación de hechos/juicios de valor que lesionen la dignidad · 8) uso del delito por el condenado firme, o datos falsos que dañen a las víctimas.</w:t>
      </w:r>
    </w:p>
    <w:p>
      <w:pPr>
        <w:pStyle w:val="ListBullet"/>
      </w:pPr>
      <w:r>
        <w:rPr>
          <w:b w:val="0"/>
          <w:i w:val="0"/>
        </w:rPr>
      </w:r>
      <w:r>
        <w:rPr>
          <w:b/>
          <w:i w:val="0"/>
        </w:rPr>
        <w:t>Tres excepciones de imagen (art. 8.2)</w:t>
      </w:r>
      <w:r>
        <w:rPr>
          <w:b w:val="0"/>
          <w:i w:val="0"/>
        </w:rPr>
        <w:t xml:space="preserve">: a) cargo público/notoriedad, acto público o lugar abierto · b) caricatura según uso social · c) información gráfica de suceso público, imagen </w:t>
      </w:r>
      <w:r>
        <w:rPr>
          <w:b/>
          <w:i w:val="0"/>
        </w:rPr>
        <w:t>meramente accesoria</w:t>
      </w:r>
      <w:r>
        <w:rPr>
          <w:b w:val="0"/>
          <w:i w:val="0"/>
        </w:rPr>
        <w:t xml:space="preserve">. Salvedad: a) y b) </w:t>
      </w:r>
      <w:r>
        <w:rPr>
          <w:b/>
          <w:i w:val="0"/>
        </w:rPr>
        <w:t>no</w:t>
      </w:r>
      <w:r>
        <w:rPr>
          <w:b w:val="0"/>
          <w:i w:val="0"/>
        </w:rPr>
        <w:t xml:space="preserve"> se aplican si la función exige anonimato; c) </w:t>
      </w:r>
      <w:r>
        <w:rPr>
          <w:b/>
          <w:i w:val="0"/>
        </w:rPr>
        <w:t>sí</w:t>
      </w:r>
      <w:r>
        <w:rPr>
          <w:b w:val="0"/>
          <w:i w:val="0"/>
        </w:rPr>
        <w:t xml:space="preserve"> sigue cubierta.</w:t>
      </w:r>
    </w:p>
    <w:p>
      <w:pPr>
        <w:pStyle w:val="ListBullet"/>
      </w:pPr>
      <w:r>
        <w:rPr>
          <w:b w:val="0"/>
          <w:i w:val="0"/>
        </w:rPr>
        <w:t>Art. 8.Uno: no hay intromisión con actuación autorizada por Autoridad, ni con interés histórico/científico/cultural relevante.</w:t>
      </w:r>
    </w:p>
    <w:p>
      <w:pPr>
        <w:pStyle w:val="ListBullet"/>
      </w:pPr>
      <w:r>
        <w:rPr>
          <w:b w:val="0"/>
          <w:i w:val="0"/>
        </w:rPr>
        <w:t xml:space="preserve">Art. 9: tutela por vía ordinaria, 53.2 CE o amparo. Medidas: a) restablecimiento (honor: publicación de sentencia con difusión equivalente) · b) prevención · c) indemnización · d) apropiación del lucro obtenido. Perjuicio </w:t>
      </w:r>
      <w:r>
        <w:rPr>
          <w:b/>
          <w:i w:val="0"/>
        </w:rPr>
        <w:t>se presume</w:t>
      </w:r>
      <w:r>
        <w:rPr>
          <w:b w:val="0"/>
          <w:i w:val="0"/>
        </w:rPr>
        <w:t xml:space="preserve">; daño moral según difusión/audiencia del medio. </w:t>
      </w:r>
      <w:r>
        <w:rPr>
          <w:b/>
          <w:i w:val="0"/>
        </w:rPr>
        <w:t>Caducidad: 4 años</w:t>
      </w:r>
      <w:r>
        <w:rPr>
          <w:b w:val="0"/>
          <w:i w:val="0"/>
        </w:rPr>
        <w:t>.</w:t>
      </w:r>
    </w:p>
    <w:p>
      <w:pPr>
        <w:pStyle w:val="ListBullet"/>
      </w:pPr>
      <w:r>
        <w:rPr>
          <w:b w:val="0"/>
          <w:i w:val="0"/>
        </w:rPr>
        <w:t xml:space="preserve">STC 27/2020 (24-II, Sala Segunda): foto de perfil abierto de Facebook usada por un diario; TC desestima amparo. Consentimiento sólo ampara el acto concreto autorizado; </w:t>
      </w:r>
      <w:r>
        <w:rPr>
          <w:b/>
          <w:i w:val="0"/>
        </w:rPr>
        <w:t>no</w:t>
      </w:r>
      <w:r>
        <w:rPr>
          <w:b w:val="0"/>
          <w:i w:val="0"/>
        </w:rPr>
        <w:t xml:space="preserve"> se extiende a publicación/difusión posterior ni a otra finalidad; consentimiento expreso no exige forma escrita pero sí </w:t>
      </w:r>
      <w:r>
        <w:rPr>
          <w:b/>
          <w:i w:val="0"/>
        </w:rPr>
        <w:t>inequívoco</w:t>
      </w:r>
      <w:r>
        <w:rPr>
          <w:b w:val="0"/>
          <w:i w:val="0"/>
        </w:rPr>
        <w:t>.</w:t>
      </w:r>
    </w:p>
    <w:p>
      <w:pPr>
        <w:pStyle w:val="ListBullet"/>
      </w:pPr>
      <w:r>
        <w:rPr>
          <w:b w:val="0"/>
          <w:i w:val="0"/>
        </w:rPr>
        <w:t xml:space="preserve">Libro de estilo 2.3.2.10 (pp. 38-39): no intromisión sin consentimiento, ni con proyección social; averiguaciones sólo por interés público (delitos graves, conductas antisociales, salud/seguridad públicas); derecho a la información </w:t>
      </w:r>
      <w:r>
        <w:rPr>
          <w:b/>
          <w:i w:val="0"/>
        </w:rPr>
        <w:t>prevalece</w:t>
      </w:r>
      <w:r>
        <w:rPr>
          <w:b w:val="0"/>
          <w:i w:val="0"/>
        </w:rPr>
        <w:t xml:space="preserve"> salvo insultos/descalificaciones.</w:t>
      </w:r>
    </w:p>
    <w:p>
      <w:pPr>
        <w:pStyle w:val="ListBullet"/>
      </w:pPr>
      <w:r>
        <w:rPr>
          <w:b w:val="0"/>
          <w:i w:val="0"/>
        </w:rPr>
        <w:t xml:space="preserve">Libro de estilo 2.3.2.11 (p. 39): no grabar en propiedad privada sin permiso de personas </w:t>
      </w:r>
      <w:r>
        <w:rPr>
          <w:b/>
          <w:i w:val="0"/>
        </w:rPr>
        <w:t>y</w:t>
      </w:r>
      <w:r>
        <w:rPr>
          <w:b w:val="0"/>
          <w:i w:val="0"/>
        </w:rPr>
        <w:t xml:space="preserve"> propietarios; cesar ante requerimiento correcto; restricción severa con enfermos, víctimas, pacientes, acogidos.</w:t>
      </w:r>
    </w:p>
    <w:p>
      <w:pPr>
        <w:pStyle w:val="ListBullet"/>
      </w:pPr>
      <w:r>
        <w:rPr>
          <w:b w:val="0"/>
          <w:i w:val="0"/>
        </w:rPr>
        <w:t xml:space="preserve">Manual de estilo RTVE (criterio de otro medio, no vincula): interés público ≠ interés del público; dolor de las víctimas, </w:t>
      </w:r>
      <w:r>
        <w:rPr>
          <w:b/>
          <w:i w:val="0"/>
        </w:rPr>
        <w:t>sentimiento privado</w:t>
      </w:r>
      <w:r>
        <w:rPr>
          <w:b w:val="0"/>
          <w:i w:val="0"/>
        </w:rPr>
        <w:t>.</w:t>
      </w:r>
    </w:p>
    <w:p>
      <w:pPr>
        <w:pStyle w:val="Heading2"/>
      </w:pPr>
      <w:r>
        <w:rPr>
          <w:b w:val="0"/>
          <w:i w:val="0"/>
        </w:rPr>
        <w:t>4. LO 2/1984: rectificación</w:t>
      </w:r>
    </w:p>
    <w:p>
      <w:pPr>
        <w:pStyle w:val="ListBullet"/>
      </w:pPr>
      <w:r>
        <w:rPr>
          <w:b w:val="0"/>
          <w:i w:val="0"/>
        </w:rPr>
        <w:t>8 artículos, sin reformar desde 1984 (corrección de errores, BOE 14-IV-1984).</w:t>
      </w:r>
    </w:p>
    <w:p>
      <w:pPr>
        <w:pStyle w:val="ListBullet"/>
      </w:pPr>
      <w:r>
        <w:rPr>
          <w:b w:val="0"/>
          <w:i w:val="0"/>
        </w:rPr>
        <w:t xml:space="preserve">Art. 1: derecho a rectificar </w:t>
      </w:r>
      <w:r>
        <w:rPr>
          <w:b/>
          <w:i w:val="0"/>
        </w:rPr>
        <w:t>hechos</w:t>
      </w:r>
      <w:r>
        <w:rPr>
          <w:b w:val="0"/>
          <w:i w:val="0"/>
        </w:rPr>
        <w:t xml:space="preserve"> (no opiniones) inexactos que perjudiquen; lo ejercen el aludido/representante o, si falleció, sus herederos.</w:t>
      </w:r>
    </w:p>
    <w:p>
      <w:pPr>
        <w:pStyle w:val="ListBullet"/>
      </w:pPr>
      <w:r>
        <w:rPr>
          <w:b w:val="0"/>
          <w:i w:val="0"/>
        </w:rPr>
        <w:t xml:space="preserve">Art. 2: petición por escrito al director en </w:t>
      </w:r>
      <w:r>
        <w:rPr>
          <w:b/>
          <w:i w:val="0"/>
        </w:rPr>
        <w:t>7 días naturales</w:t>
      </w:r>
      <w:r>
        <w:rPr>
          <w:b w:val="0"/>
          <w:i w:val="0"/>
        </w:rPr>
        <w:t>; extensión no mayor que la información salvo necesidad absoluta.</w:t>
      </w:r>
    </w:p>
    <w:p>
      <w:pPr>
        <w:pStyle w:val="ListBullet"/>
      </w:pPr>
      <w:r>
        <w:rPr>
          <w:b w:val="0"/>
          <w:i w:val="0"/>
        </w:rPr>
        <w:t xml:space="preserve">Art. 3: director difunde íntegra en </w:t>
      </w:r>
      <w:r>
        <w:rPr>
          <w:b/>
          <w:i w:val="0"/>
        </w:rPr>
        <w:t>3 días</w:t>
      </w:r>
      <w:r>
        <w:rPr>
          <w:b w:val="0"/>
          <w:i w:val="0"/>
        </w:rPr>
        <w:t xml:space="preserve">, con relevancia semejante, sin comentarios; en radio/TV sin periodicidad hábil, plazo igual de audiencia/relevancia; siempre </w:t>
      </w:r>
      <w:r>
        <w:rPr>
          <w:b/>
          <w:i w:val="0"/>
        </w:rPr>
        <w:t>gratuita</w:t>
      </w:r>
      <w:r>
        <w:rPr>
          <w:b w:val="0"/>
          <w:i w:val="0"/>
        </w:rPr>
        <w:t>.</w:t>
      </w:r>
    </w:p>
    <w:p>
      <w:pPr>
        <w:pStyle w:val="ListBullet"/>
      </w:pPr>
      <w:r>
        <w:rPr>
          <w:b w:val="0"/>
          <w:i w:val="0"/>
        </w:rPr>
        <w:t xml:space="preserve">Art. 4: si no se difunde/se deniega/incumple el art. 3, acción en </w:t>
      </w:r>
      <w:r>
        <w:rPr>
          <w:b/>
          <w:i w:val="0"/>
        </w:rPr>
        <w:t>7 días hábiles</w:t>
      </w:r>
      <w:r>
        <w:rPr>
          <w:b w:val="0"/>
          <w:i w:val="0"/>
        </w:rPr>
        <w:t xml:space="preserve"> ante el Juez de Primera Instancia.</w:t>
      </w:r>
    </w:p>
    <w:p>
      <w:pPr>
        <w:pStyle w:val="ListBullet"/>
      </w:pPr>
      <w:r>
        <w:rPr>
          <w:b w:val="0"/>
          <w:i w:val="0"/>
        </w:rPr>
        <w:t xml:space="preserve">Art. 5: sin Abogado ni Procurador; inadmisión de oficio si improcedente; juicio verbal en </w:t>
      </w:r>
      <w:r>
        <w:rPr>
          <w:b/>
          <w:i w:val="0"/>
        </w:rPr>
        <w:t>7 días</w:t>
      </w:r>
      <w:r>
        <w:rPr>
          <w:b w:val="0"/>
          <w:i w:val="0"/>
        </w:rPr>
        <w:t xml:space="preserve">; si incompetencia, </w:t>
      </w:r>
      <w:r>
        <w:rPr>
          <w:b/>
          <w:i w:val="0"/>
        </w:rPr>
        <w:t>7 días hábiles</w:t>
      </w:r>
      <w:r>
        <w:rPr>
          <w:b w:val="0"/>
          <w:i w:val="0"/>
        </w:rPr>
        <w:t xml:space="preserve"> para acudir al órgano competente.</w:t>
      </w:r>
    </w:p>
    <w:p>
      <w:pPr>
        <w:pStyle w:val="ListBullet"/>
      </w:pPr>
      <w:r>
        <w:rPr>
          <w:b w:val="0"/>
          <w:i w:val="0"/>
        </w:rPr>
        <w:t xml:space="preserve">Art. 6: tres reglas del juicio verbal (reclamación de oficio de la información; sólo pruebas practicables en el acto; sentencia el </w:t>
      </w:r>
      <w:r>
        <w:rPr>
          <w:b/>
          <w:i w:val="0"/>
        </w:rPr>
        <w:t>mismo día o el siguiente</w:t>
      </w:r>
      <w:r>
        <w:rPr>
          <w:b w:val="0"/>
          <w:i w:val="0"/>
        </w:rPr>
        <w:t>); compatible con acciones penales/civiles.</w:t>
      </w:r>
    </w:p>
    <w:p>
      <w:pPr>
        <w:pStyle w:val="ListBullet"/>
      </w:pPr>
      <w:r>
        <w:rPr>
          <w:b w:val="0"/>
          <w:i w:val="0"/>
        </w:rPr>
        <w:t xml:space="preserve">Art. 7: </w:t>
      </w:r>
      <w:r>
        <w:rPr>
          <w:b/>
          <w:i w:val="0"/>
        </w:rPr>
        <w:t>no</w:t>
      </w:r>
      <w:r>
        <w:rPr>
          <w:b w:val="0"/>
          <w:i w:val="0"/>
        </w:rPr>
        <w:t xml:space="preserve"> hace falta reclamación gubernativa previa si el medio es de </w:t>
      </w:r>
      <w:r>
        <w:rPr>
          <w:b/>
          <w:i w:val="0"/>
        </w:rPr>
        <w:t>titularidad pública</w:t>
      </w:r>
      <w:r>
        <w:rPr>
          <w:b w:val="0"/>
          <w:i w:val="0"/>
        </w:rPr>
        <w:t xml:space="preserve"> (aplica a Canal Sur).</w:t>
      </w:r>
    </w:p>
    <w:p>
      <w:pPr>
        <w:pStyle w:val="ListBullet"/>
      </w:pPr>
      <w:r>
        <w:rPr>
          <w:b w:val="0"/>
          <w:i w:val="0"/>
        </w:rPr>
        <w:t>Art. 8: recursos — auto de inadmisión, apelable en ambos efectos (</w:t>
      </w:r>
      <w:r>
        <w:rPr>
          <w:b/>
          <w:i w:val="0"/>
        </w:rPr>
        <w:t>3 días</w:t>
      </w:r>
      <w:r>
        <w:rPr>
          <w:b w:val="0"/>
          <w:i w:val="0"/>
        </w:rPr>
        <w:t>); sentencia, en un solo efecto (</w:t>
      </w:r>
      <w:r>
        <w:rPr>
          <w:b/>
          <w:i w:val="0"/>
        </w:rPr>
        <w:t>5 días</w:t>
      </w:r>
      <w:r>
        <w:rPr>
          <w:b w:val="0"/>
          <w:i w:val="0"/>
        </w:rPr>
        <w:t>).</w:t>
      </w:r>
    </w:p>
    <w:p>
      <w:pPr>
        <w:pStyle w:val="ListBullet"/>
      </w:pPr>
      <w:r>
        <w:rPr>
          <w:b w:val="0"/>
          <w:i w:val="0"/>
        </w:rPr>
        <w:t>Rectificación sin que la pidan: Libro de estilo 2.3.2.1 (inmediata, con excusas y réplica); Carta ética FIP art. 6 (rápida, explícita, completa, visible).</w:t>
      </w:r>
    </w:p>
    <w:p>
      <w:pPr>
        <w:pStyle w:val="Heading2"/>
      </w:pPr>
      <w:r>
        <w:rPr>
          <w:b w:val="0"/>
          <w:i w:val="0"/>
        </w:rPr>
        <w:t>5. Secreto profesional y cláusula de conciencia</w:t>
      </w:r>
    </w:p>
    <w:p>
      <w:pPr>
        <w:pStyle w:val="ListBullet"/>
      </w:pPr>
      <w:r>
        <w:rPr>
          <w:b w:val="0"/>
          <w:i w:val="0"/>
        </w:rPr>
        <w:t>Base: art. 20.1.d y 24.2 CE. Secreto: sin ley española de desarrollo; da el Reglamento (UE) 2024/1083.</w:t>
      </w:r>
    </w:p>
    <w:p>
      <w:pPr>
        <w:pStyle w:val="ListBullet"/>
      </w:pPr>
      <w:r>
        <w:rPr>
          <w:b w:val="0"/>
          <w:i w:val="0"/>
        </w:rPr>
        <w:t xml:space="preserve">Libro de estilo 2.3.2.13 (p. 39): secreto = </w:t>
      </w:r>
      <w:r>
        <w:rPr>
          <w:b/>
          <w:i w:val="0"/>
        </w:rPr>
        <w:t>derecho y deber</w:t>
      </w:r>
      <w:r>
        <w:rPr>
          <w:b w:val="0"/>
          <w:i w:val="0"/>
        </w:rPr>
        <w:t xml:space="preserve">; protege al informante que pidió reserva; salvedades: información </w:t>
      </w:r>
      <w:r>
        <w:rPr>
          <w:b/>
          <w:i w:val="0"/>
        </w:rPr>
        <w:t>conscientemente falsa</w:t>
      </w:r>
      <w:r>
        <w:rPr>
          <w:b w:val="0"/>
          <w:i w:val="0"/>
        </w:rPr>
        <w:t xml:space="preserve"> o revelación como </w:t>
      </w:r>
      <w:r>
        <w:rPr>
          <w:b/>
          <w:i w:val="0"/>
        </w:rPr>
        <w:t>único medio</w:t>
      </w:r>
      <w:r>
        <w:rPr>
          <w:b w:val="0"/>
          <w:i w:val="0"/>
        </w:rPr>
        <w:t xml:space="preserve"> de evitar daño grave e inminente.</w:t>
      </w:r>
    </w:p>
    <w:p>
      <w:pPr>
        <w:pStyle w:val="ListBullet"/>
      </w:pPr>
      <w:r>
        <w:rPr>
          <w:b w:val="0"/>
          <w:i w:val="0"/>
        </w:rPr>
        <w:t xml:space="preserve">Carta ética FIP art. 7: guarda el secreto sobre la fuente de lo obtenido confidencialmente, </w:t>
      </w:r>
      <w:r>
        <w:rPr>
          <w:b/>
          <w:i w:val="0"/>
        </w:rPr>
        <w:t>sin salvedades</w:t>
      </w:r>
      <w:r>
        <w:rPr>
          <w:b w:val="0"/>
          <w:i w:val="0"/>
        </w:rPr>
        <w:t>.</w:t>
      </w:r>
    </w:p>
    <w:p>
      <w:pPr>
        <w:pStyle w:val="ListBullet"/>
      </w:pPr>
      <w:r>
        <w:rPr>
          <w:b w:val="0"/>
          <w:i w:val="0"/>
        </w:rPr>
        <w:t xml:space="preserve">Reglamento (UE) 2024/1083, art. 4.3 (vigente desde </w:t>
      </w:r>
      <w:r>
        <w:rPr>
          <w:b/>
          <w:i w:val="0"/>
        </w:rPr>
        <w:t>8-VIII-2025</w:t>
      </w:r>
      <w:r>
        <w:rPr>
          <w:b w:val="0"/>
          <w:i w:val="0"/>
        </w:rPr>
        <w:t xml:space="preserve">): fuentes y comunicaciones confidenciales, protegidas de manera efectiva. Prohíbe: a) obligar a revelar fuentes; b) detener/sancionar/interceptar/inspeccionar/vigilar/buscar y capturar; c) instalar </w:t>
      </w:r>
      <w:r>
        <w:rPr>
          <w:b/>
          <w:i w:val="0"/>
        </w:rPr>
        <w:t>programas de vigilancia intrusiva</w:t>
      </w:r>
      <w:r>
        <w:rPr>
          <w:b w:val="0"/>
          <w:i w:val="0"/>
        </w:rPr>
        <w:t>.</w:t>
      </w:r>
    </w:p>
    <w:p>
      <w:pPr>
        <w:pStyle w:val="ListBullet"/>
      </w:pPr>
      <w:r>
        <w:rPr>
          <w:b w:val="0"/>
          <w:i w:val="0"/>
        </w:rPr>
        <w:t xml:space="preserve">Excepciones a) y b) (art. 4.4): </w:t>
      </w:r>
      <w:r>
        <w:rPr>
          <w:b/>
          <w:i w:val="0"/>
        </w:rPr>
        <w:t>4 condiciones acumulativas</w:t>
      </w:r>
      <w:r>
        <w:rPr>
          <w:b w:val="0"/>
          <w:i w:val="0"/>
        </w:rPr>
        <w:t xml:space="preserve"> — establecida por Derecho UE/nacional; conforme al art. 52.1 de la Carta de Derechos Fundamentales UE; razón imperiosa de interés general, proporcionada; autorización previa (o urgente posterior) de autoridad judicial o decisoria independiente.</w:t>
      </w:r>
    </w:p>
    <w:p>
      <w:pPr>
        <w:pStyle w:val="ListBullet"/>
      </w:pPr>
      <w:r>
        <w:rPr>
          <w:b w:val="0"/>
          <w:i w:val="0"/>
        </w:rPr>
        <w:t xml:space="preserve">Excepción c) (art. 4.5): además, delitos graves — lista de la Decisión Marco 2002/584/JAI con pena máxima de </w:t>
      </w:r>
      <w:r>
        <w:rPr>
          <w:b/>
          <w:i w:val="0"/>
        </w:rPr>
        <w:t>al menos 3 años</w:t>
      </w:r>
      <w:r>
        <w:rPr>
          <w:b w:val="0"/>
          <w:i w:val="0"/>
        </w:rPr>
        <w:t xml:space="preserve">, u otros graves con </w:t>
      </w:r>
      <w:r>
        <w:rPr>
          <w:b/>
          <w:i w:val="0"/>
        </w:rPr>
        <w:t>al menos 5 años</w:t>
      </w:r>
      <w:r>
        <w:rPr>
          <w:b w:val="0"/>
          <w:i w:val="0"/>
        </w:rPr>
        <w:t>; no cabe si bastan a) o b).</w:t>
      </w:r>
    </w:p>
    <w:p>
      <w:pPr>
        <w:pStyle w:val="ListBullet"/>
      </w:pPr>
      <w:r>
        <w:rPr>
          <w:b w:val="0"/>
          <w:i w:val="0"/>
        </w:rPr>
        <w:t>Art. 4.6: revisión periódica de medidas b) y c) por autoridad judicial/decisoria independiente. Art. 4.8: tutela judicial efectiva (art. 47 Carta UE).</w:t>
      </w:r>
    </w:p>
    <w:p>
      <w:pPr>
        <w:pStyle w:val="ListBullet"/>
      </w:pPr>
      <w:r>
        <w:rPr>
          <w:b w:val="0"/>
          <w:i w:val="0"/>
        </w:rPr>
        <w:t xml:space="preserve">Cláusula de conciencia, LO 2/1997: art. 1, derecho constitucional que garantiza </w:t>
      </w:r>
      <w:r>
        <w:rPr>
          <w:b/>
          <w:i w:val="0"/>
        </w:rPr>
        <w:t>independencia</w:t>
      </w:r>
      <w:r>
        <w:rPr>
          <w:b w:val="0"/>
          <w:i w:val="0"/>
        </w:rPr>
        <w:t xml:space="preserve"> profesional. Art. 2.1: rescisión con indemnización en dos casos — a) cambio sustancial de orientación/línea ideológica; b) traslado con </w:t>
      </w:r>
      <w:r>
        <w:rPr>
          <w:b/>
          <w:i w:val="0"/>
        </w:rPr>
        <w:t>ruptura patente</w:t>
      </w:r>
      <w:r>
        <w:rPr>
          <w:b w:val="0"/>
          <w:i w:val="0"/>
        </w:rPr>
        <w:t xml:space="preserve"> de la orientación profesional. Indemnización: no inferior a la pactada o, en su defecto, a la de despido improcedente. Art. 3: negativa </w:t>
      </w:r>
      <w:r>
        <w:rPr>
          <w:b/>
          <w:i w:val="0"/>
        </w:rPr>
        <w:t>motivada</w:t>
      </w:r>
      <w:r>
        <w:rPr>
          <w:b w:val="0"/>
          <w:i w:val="0"/>
        </w:rPr>
        <w:t xml:space="preserve"> a informaciones contrarias a principios éticos, sin sanción ni perjuicio.</w:t>
      </w:r>
    </w:p>
    <w:p>
      <w:pPr>
        <w:pStyle w:val="ListBullet"/>
      </w:pPr>
      <w:r>
        <w:rPr>
          <w:b w:val="0"/>
          <w:i w:val="0"/>
        </w:rPr>
        <w:t>Carta ética FIP art. 15: no obligado a acto profesional ni opinión contraria a su convicción.</w:t>
      </w:r>
    </w:p>
    <w:p>
      <w:pPr>
        <w:pStyle w:val="Heading2"/>
      </w:pPr>
      <w:r>
        <w:rPr>
          <w:b w:val="0"/>
          <w:i w:val="0"/>
        </w:rPr>
        <w:t>Lo que este esquema no da</w:t>
      </w:r>
    </w:p>
    <w:p>
      <w:pPr/>
      <w:r>
        <w:rPr>
          <w:b w:val="0"/>
          <w:i w:val="0"/>
        </w:rPr>
        <w:t>Veracidad/pluralismo/independencia como principios legales (Ley 13/2022, Ley 10/2018, Ley 18/2007, Carta del Servicio Público): temas 4-6 del común. Organización y control parlamentario de la RTVA: tema 5 del común. LO 1/1982 en clave de protección de datos: tema 10 del común; datos e imágenes en la actividad informativa: tema 16. Estatuto Profesional (no publicado). Libro de estilo, Carta FIP y Defensor/a de la Audiencia completos: tema 18. Menores, víctimas y sucesos: tema 11. Doctrina del TC más allá de la STC 27/2020. Resto del Reglamento (UE) 2024/1083 (arts. 2, 6, 18, 29 y apdos. 7-8 del art. 4): tema 14.</w:t>
      </w:r>
    </w:p>
    <w:p>
      <w:r>
        <w:br w:type="page"/>
      </w:r>
    </w:p>
    <w:p>
      <w:pPr>
        <w:pStyle w:val="Rótulo"/>
      </w:pPr>
      <w:r>
        <w:t>Temario específico · Redactor/a · Canal Sur</w:t>
      </w:r>
    </w:p>
    <w:p>
      <w:pPr>
        <w:pStyle w:val="Heading1"/>
      </w:pPr>
      <w:r>
        <w:t>TEMA 2 – Misión informativa de una radiotelevisión pública autonómica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Redactor/a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2.34, Redactor/a (grupo B02),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18/2007, de 17 de diciembre, de la RTVA (</w:t>
            </w:r>
            <w:r>
              <w:rPr>
                <w:rStyle w:val="Código"/>
                <w:b w:val="0"/>
                <w:i w:val="0"/>
              </w:rPr>
              <w:t>BOE-A-2008-1185</w:t>
            </w:r>
            <w:r>
              <w:rPr>
                <w:b w:val="0"/>
                <w:i w:val="0"/>
              </w:rPr>
              <w:t>); Ley 13/2022, de 7 de julio, General de Comunicación Audiovisual (</w:t>
            </w:r>
            <w:r>
              <w:rPr>
                <w:rStyle w:val="Código"/>
                <w:b w:val="0"/>
                <w:i w:val="0"/>
              </w:rPr>
              <w:t>BOE-A-2022-11311</w:t>
            </w:r>
            <w:r>
              <w:rPr>
                <w:b w:val="0"/>
                <w:i w:val="0"/>
              </w:rPr>
              <w:t>); Ley 10/2018, de 9 de octubre, audiovisual de Andalucía (</w:t>
            </w:r>
            <w:r>
              <w:rPr>
                <w:rStyle w:val="Código"/>
                <w:b w:val="0"/>
                <w:i w:val="0"/>
              </w:rPr>
              <w:t>BOE-A-2018-15240</w:t>
            </w:r>
            <w:r>
              <w:rPr>
                <w:b w:val="0"/>
                <w:i w:val="0"/>
              </w:rPr>
              <w:t xml:space="preserve">); Carta del Servicio Público de la RTVA 2024-2029 (BOJA núm. 247, de 28/12/2023); Estatuto de Autonomía para Andalucía; </w:t>
            </w:r>
            <w:r>
              <w:rPr>
                <w:b w:val="0"/>
                <w:i/>
              </w:rPr>
              <w:t>Libro de Estilo de Canal Sur Televisión y Canal 2 Andalucía</w:t>
            </w:r>
            <w:r>
              <w:rPr>
                <w:b w:val="0"/>
                <w:i w:val="0"/>
              </w:rPr>
              <w:t>, RTVA, 1.ª ed., marzo de 2004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13/2022 no ha sido modificada en los preceptos que se citan; la Ley 10/2018, con las reformas de los Decretos-leyes 2/2020, 26/2021 y 3/2024 que se indican; la Ley 18/2007, con la exposición de motivos en la redacción de la Ley 2/2019; de la Carta, la publicada en el BOJA núm. 247/2023, sin que conste modificación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9.700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a la que la Carta llama «Canal Sur»;</w:t>
      </w:r>
      <w:r>
        <w:t xml:space="preserve"> </w:t>
      </w:r>
      <w:r>
        <w:rPr>
          <w:b w:val="0"/>
          <w:i w:val="0"/>
        </w:rPr>
        <w:t>Corporación de Radio y Televisión Española (</w:t>
      </w:r>
      <w:r>
        <w:rPr>
          <w:b/>
          <w:i w:val="0"/>
        </w:rPr>
        <w:t>RTVE</w:t>
      </w:r>
      <w:r>
        <w:rPr>
          <w:b w:val="0"/>
          <w:i w:val="0"/>
        </w:rPr>
        <w:t>); Estatuto de Autonomía para Andalucía</w:t>
      </w:r>
      <w:r>
        <w:t xml:space="preserve"> </w:t>
      </w:r>
      <w:r>
        <w:rPr>
          <w:b w:val="0"/>
          <w:i w:val="0"/>
        </w:rPr>
        <w:t>(</w:t>
      </w:r>
      <w:r>
        <w:rPr>
          <w:b/>
          <w:i w:val="0"/>
        </w:rPr>
        <w:t>EAA</w:t>
      </w:r>
      <w:r>
        <w:rPr>
          <w:b w:val="0"/>
          <w:i w:val="0"/>
        </w:rPr>
        <w:t>); Constitución Española (</w:t>
      </w:r>
      <w:r>
        <w:rPr>
          <w:b/>
          <w:i w:val="0"/>
        </w:rPr>
        <w:t>CE</w:t>
      </w:r>
      <w:r>
        <w:rPr>
          <w:b w:val="0"/>
          <w:i w:val="0"/>
        </w:rPr>
        <w:t>); Boletín Oficial de la Junta de Andalucía (</w:t>
      </w:r>
      <w:r>
        <w:rPr>
          <w:b/>
          <w:i w:val="0"/>
        </w:rPr>
        <w:t>BOJA</w:t>
      </w:r>
      <w:r>
        <w:rPr>
          <w:b w:val="0"/>
          <w:i w:val="0"/>
        </w:rPr>
        <w:t>). «La Carta» es la Carta del</w:t>
      </w:r>
      <w:r>
        <w:t xml:space="preserve"> </w:t>
      </w:r>
      <w:r>
        <w:rPr>
          <w:b w:val="0"/>
          <w:i w:val="0"/>
        </w:rPr>
        <w:t>Servicio Público 2024-2029; «el Libro de Estilo», el de Canal Sur Televisión de 2004.</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2.34, punto 2):</w:t>
      </w:r>
    </w:p>
    <w:p>
      <w:pPr>
        <w:pStyle w:val="Citadelanorma"/>
      </w:pPr>
      <w:r>
        <w:rPr>
          <w:b w:val="0"/>
          <w:i w:val="0"/>
        </w:rPr>
        <w:t>Misión informativa de una radiotelevisión pública autonómica: Ley 18/2007, de la RTVA; Ley</w:t>
      </w:r>
      <w:r>
        <w:t xml:space="preserve"> </w:t>
      </w:r>
      <w:r>
        <w:rPr>
          <w:b w:val="0"/>
          <w:i w:val="0"/>
        </w:rPr>
        <w:t>13/2022, General de Comunicación Audiovisual; Ley 10/2018, audiovisual de Andalucía; Carta del</w:t>
      </w:r>
      <w:r>
        <w:t xml:space="preserve"> </w:t>
      </w:r>
      <w:r>
        <w:rPr>
          <w:b w:val="0"/>
          <w:i w:val="0"/>
        </w:rPr>
        <w:t>Servicio Público de la RTVA 2024-2029; servicio público, neutralidad, objetividad, cohesión</w:t>
      </w:r>
      <w:r>
        <w:t xml:space="preserve"> </w:t>
      </w:r>
      <w:r>
        <w:rPr>
          <w:b w:val="0"/>
          <w:i w:val="0"/>
        </w:rPr>
        <w:t>territorial, diversidad social y responsabilidad editorial.</w:t>
      </w:r>
    </w:p>
    <w:p>
      <w:pPr/>
      <w:r>
        <w:rPr>
          <w:b w:val="0"/>
          <w:i w:val="0"/>
        </w:rPr>
      </w:r>
      <w:r>
        <w:rPr>
          <w:b/>
          <w:i w:val="0"/>
        </w:rPr>
        <w:t>Qué se puede preguntar.</w:t>
      </w:r>
      <w:r>
        <w:rPr>
          <w:b w:val="0"/>
          <w:i w:val="0"/>
        </w:rPr>
        <w:t xml:space="preserve"> Cuántos principios inspiradores tiene el artículo 4.1 de la Ley</w:t>
      </w:r>
      <w:r>
        <w:t xml:space="preserve"> </w:t>
      </w:r>
      <w:r>
        <w:rPr>
          <w:b w:val="0"/>
          <w:i w:val="0"/>
        </w:rPr>
        <w:t>18/2007 y en qué letra está la neutralidad; cuántos mandatos tiene el 4.3; qué dice el artículo 9</w:t>
      </w:r>
      <w:r>
        <w:t xml:space="preserve"> </w:t>
      </w:r>
      <w:r>
        <w:rPr>
          <w:b w:val="0"/>
          <w:i w:val="0"/>
        </w:rPr>
        <w:t>de la Ley 13/2022 sobre los informativos; cuáles son la misión (artículo 51) y los principios</w:t>
      </w:r>
      <w:r>
        <w:t xml:space="preserve"> </w:t>
      </w:r>
      <w:r>
        <w:rPr>
          <w:b w:val="0"/>
          <w:i w:val="0"/>
        </w:rPr>
        <w:t>(artículo 52) del servicio público; qué modelo de gestión impone la Ley 10/2018 al servicio</w:t>
      </w:r>
      <w:r>
        <w:t xml:space="preserve"> </w:t>
      </w:r>
      <w:r>
        <w:rPr>
          <w:b w:val="0"/>
          <w:i w:val="0"/>
        </w:rPr>
        <w:t>autonómico; cuáles son los nueve principios informativos del artículo 13.4 de la Carta; qué</w:t>
      </w:r>
      <w:r>
        <w:t xml:space="preserve"> </w:t>
      </w:r>
      <w:r>
        <w:rPr>
          <w:b w:val="0"/>
          <w:i w:val="0"/>
        </w:rPr>
        <w:t>artículo de la Carta es el de la cohesión territorial y cuál el de la «neutralidad tecnológica»;</w:t>
      </w:r>
      <w:r>
        <w:t xml:space="preserve"> </w:t>
      </w:r>
      <w:r>
        <w:rPr>
          <w:b w:val="0"/>
          <w:i w:val="0"/>
        </w:rPr>
        <w:t>qué es la «responsabilidad editorial» según la Ley 13/2022 y qué dicen sus artículos 16.2 y 76.2</w:t>
      </w:r>
      <w:r>
        <w:t xml:space="preserve"> </w:t>
      </w:r>
      <w:r>
        <w:rPr>
          <w:b w:val="0"/>
          <w:i w:val="0"/>
        </w:rPr>
        <w:t>de las opiniones de terceros; qué artículo de la Ley 18/2007 garantiza el pluralismo (32) y cuál el</w:t>
      </w:r>
      <w:r>
        <w:t xml:space="preserve"> </w:t>
      </w:r>
      <w:r>
        <w:rPr>
          <w:b w:val="0"/>
          <w:i w:val="0"/>
        </w:rPr>
        <w:t>derecho de acceso (33); qué informativos manda subtitular la Carta (13.9). En la prueba práctica: justificar un</w:t>
      </w:r>
      <w:r>
        <w:t xml:space="preserve"> </w:t>
      </w:r>
      <w:r>
        <w:rPr>
          <w:b w:val="0"/>
          <w:i w:val="0"/>
        </w:rPr>
        <w:t>tratamiento informativo con los principios de servicio público.</w:t>
      </w:r>
    </w:p>
    <w:p>
      <w:pPr/>
      <w:r>
        <w:rPr>
          <w:b w:val="0"/>
          <w:i w:val="0"/>
        </w:rPr>
      </w:r>
      <w:r>
        <w:rPr>
          <w:b/>
          <w:i w:val="0"/>
        </w:rPr>
        <w:t>Cómo está hecho.</w:t>
      </w:r>
      <w:r>
        <w:rPr>
          <w:b w:val="0"/>
          <w:i w:val="0"/>
        </w:rPr>
        <w:t xml:space="preserve"> Las cuatro normas del enunciado se estudian en su parte informativa; el resto</w:t>
      </w:r>
      <w:r>
        <w:t xml:space="preserve"> </w:t>
      </w:r>
      <w:r>
        <w:rPr>
          <w:b w:val="0"/>
          <w:i w:val="0"/>
        </w:rPr>
        <w:t>de cada una está en los temas 4, 5 y 6 del común. De las seis rúbricas finales, sólo el servicio</w:t>
      </w:r>
      <w:r>
        <w:t xml:space="preserve"> </w:t>
      </w:r>
      <w:r>
        <w:rPr>
          <w:b w:val="0"/>
          <w:i w:val="0"/>
        </w:rPr>
        <w:t>público y la responsabilidad editorial tienen definición legal; las demás se reconstruyen con los preceptos que las nombran. El</w:t>
      </w:r>
      <w:r>
        <w:t xml:space="preserve"> </w:t>
      </w:r>
      <w:r>
        <w:rPr>
          <w:b w:val="0"/>
          <w:i w:val="0"/>
        </w:rPr>
        <w:t>Libro de Estilo es de 2004 y de televisión; se cita como «</w:t>
      </w:r>
      <w:r>
        <w:rPr>
          <w:b/>
          <w:i w:val="0"/>
        </w:rPr>
        <w:t>un conjunto de recomendaciones</w:t>
      </w:r>
      <w:r>
        <w:t xml:space="preserve"> </w:t>
      </w:r>
      <w:r>
        <w:rPr>
          <w:b/>
          <w:i w:val="0"/>
        </w:rPr>
        <w:t>periodísticas y una selección de métodos de trabajo</w:t>
      </w:r>
      <w:r>
        <w:rPr>
          <w:b w:val="0"/>
          <w:i w:val="0"/>
        </w:rPr>
        <w:t>» (Introducción), no como norma, y sus</w:t>
      </w:r>
      <w:r>
        <w:t xml:space="preserve"> </w:t>
      </w:r>
      <w:r>
        <w:rPr>
          <w:b w:val="0"/>
          <w:i w:val="0"/>
        </w:rPr>
        <w:t>remisiones a leyes de su época no están vigentes.</w:t>
      </w:r>
    </w:p>
    <w:p>
      <w:pPr>
        <w:pStyle w:val="Heading2"/>
      </w:pPr>
      <w:r>
        <w:rPr>
          <w:b w:val="0"/>
          <w:i w:val="0"/>
        </w:rPr>
        <w:t>2.1 Ley 18/2007, de la RTVA</w:t>
      </w:r>
    </w:p>
    <w:p>
      <w:pPr/>
      <w:r>
        <w:rPr>
          <w:b w:val="0"/>
          <w:i w:val="0"/>
        </w:rPr>
        <w:t>La Ley 18/2007 es la que encomienda a la RTVA el servicio público y fija los principios de su</w:t>
      </w:r>
      <w:r>
        <w:t xml:space="preserve"> </w:t>
      </w:r>
      <w:r>
        <w:rPr>
          <w:b w:val="0"/>
          <w:i w:val="0"/>
        </w:rPr>
        <w:t>información. Lo que interesa a este tema son sus artículos 1 a 4, 10 y 31 a 33 y el marco estatutario.</w:t>
      </w:r>
    </w:p>
    <w:p>
      <w:pPr>
        <w:pStyle w:val="Heading3"/>
      </w:pPr>
      <w:r>
        <w:rPr>
          <w:b w:val="0"/>
          <w:i w:val="0"/>
        </w:rPr>
        <w:t>2.1.1 Objeto, encomienda y ámbito (artículos 1 a 3)</w:t>
      </w:r>
    </w:p>
    <w:p>
      <w:pPr>
        <w:pStyle w:val="ListBullet"/>
      </w:pPr>
      <w:r>
        <w:rPr>
          <w:b w:val="0"/>
          <w:i w:val="0"/>
        </w:rPr>
        <w:t>Objeto de la ley: «</w:t>
      </w:r>
      <w:r>
        <w:rPr>
          <w:b/>
          <w:i w:val="0"/>
        </w:rPr>
        <w:t>regular la gestión directa para la prestación del servicio público</w:t>
      </w:r>
      <w:r>
        <w:t xml:space="preserve"> </w:t>
      </w:r>
      <w:r>
        <w:rPr>
          <w:b/>
          <w:i w:val="0"/>
        </w:rPr>
        <w:t>esencial de radio y televisión perteneciente a la Comunidad Autónoma de Andalucía, a través</w:t>
      </w:r>
      <w:r>
        <w:t xml:space="preserve"> </w:t>
      </w:r>
      <w:r>
        <w:rPr>
          <w:b/>
          <w:i w:val="0"/>
        </w:rPr>
        <w:t>de la Agencia Pública Empresarial de la Radio y Televisión de Andalucía y de sus sociedades</w:t>
      </w:r>
      <w:r>
        <w:t xml:space="preserve"> </w:t>
      </w:r>
      <w:r>
        <w:rPr>
          <w:b/>
          <w:i w:val="0"/>
        </w:rPr>
        <w:t>filiales</w:t>
      </w:r>
      <w:r>
        <w:rPr>
          <w:b w:val="0"/>
          <w:i w:val="0"/>
        </w:rPr>
        <w:t>» (artículo 1). El servicio es, para la ley, un servicio público esencial.</w:t>
      </w:r>
    </w:p>
    <w:p>
      <w:pPr>
        <w:pStyle w:val="ListBullet"/>
      </w:pPr>
      <w:r>
        <w:rPr>
          <w:b w:val="0"/>
          <w:i w:val="0"/>
        </w:rPr>
        <w:t>Encomienda: «</w:t>
      </w:r>
      <w:r>
        <w:rPr>
          <w:b/>
          <w:i w:val="0"/>
        </w:rPr>
        <w:t>Se encomienda a la Agencia Pública Empresarial de la Radio y Televisión de</w:t>
      </w:r>
      <w:r>
        <w:t xml:space="preserve"> </w:t>
      </w:r>
      <w:r>
        <w:rPr>
          <w:b/>
          <w:i w:val="0"/>
        </w:rPr>
        <w:t>Andalucía (RTVA) la función y misión de servicio público de radio y televisión.</w:t>
      </w:r>
      <w:r>
        <w:rPr>
          <w:b w:val="0"/>
          <w:i w:val="0"/>
        </w:rPr>
        <w:t>» (2.1). La</w:t>
      </w:r>
      <w:r>
        <w:t xml:space="preserve"> </w:t>
      </w:r>
      <w:r>
        <w:rPr>
          <w:b w:val="0"/>
          <w:i w:val="0"/>
        </w:rPr>
        <w:t>gestión directa, por medio de las sociedades, es el 2.2.</w:t>
      </w:r>
    </w:p>
    <w:p>
      <w:pPr>
        <w:pStyle w:val="ListBullet"/>
      </w:pPr>
      <w:r>
        <w:rPr>
          <w:b w:val="0"/>
          <w:i w:val="0"/>
        </w:rPr>
        <w:t>Ámbito territorial: el servicio por ondas radioeléctricas terrestres abarca el ámbito</w:t>
      </w:r>
      <w:r>
        <w:t xml:space="preserve"> </w:t>
      </w:r>
      <w:r>
        <w:rPr>
          <w:b w:val="0"/>
          <w:i w:val="0"/>
        </w:rPr>
        <w:t>«</w:t>
      </w:r>
      <w:r>
        <w:rPr>
          <w:b/>
          <w:i w:val="0"/>
        </w:rPr>
        <w:t>coincidente con el territorio de Andalucía, pudiendo alcanzar, igualmente, aquellos otros</w:t>
      </w:r>
      <w:r>
        <w:t xml:space="preserve"> </w:t>
      </w:r>
      <w:r>
        <w:rPr>
          <w:b/>
          <w:i w:val="0"/>
        </w:rPr>
        <w:t>territorios que permita la legalidad vigente</w:t>
      </w:r>
      <w:r>
        <w:rPr>
          <w:b w:val="0"/>
          <w:i w:val="0"/>
        </w:rPr>
        <w:t>» (artículo 3).</w:t>
      </w:r>
    </w:p>
    <w:p>
      <w:pPr>
        <w:pStyle w:val="Heading3"/>
      </w:pPr>
      <w:r>
        <w:rPr>
          <w:b w:val="0"/>
          <w:i w:val="0"/>
        </w:rPr>
        <w:t>2.1.2 Los nueve principios inspiradores (artículo 4.1)</w:t>
      </w:r>
    </w:p>
    <w:p>
      <w:pPr/>
      <w:r>
        <w:rPr>
          <w:b w:val="0"/>
          <w:i w:val="0"/>
        </w:rPr>
        <w:t>«</w:t>
      </w:r>
      <w:r>
        <w:rPr>
          <w:b/>
          <w:i w:val="0"/>
        </w:rPr>
        <w:t>La actividad de la RTVA y la de sus sociedades filiales se inspirará en los principios</w:t>
      </w:r>
      <w:r>
        <w:t xml:space="preserve"> </w:t>
      </w:r>
      <w:r>
        <w:rPr>
          <w:b/>
          <w:i w:val="0"/>
        </w:rPr>
        <w:t>siguientes:</w:t>
      </w:r>
      <w:r>
        <w:rPr>
          <w:b w:val="0"/>
          <w:i w:val="0"/>
        </w:rPr>
        <w:t>»</w:t>
      </w:r>
    </w:p>
    <w:p>
      <w:pPr/>
      <w:r>
        <w:rPr>
          <w:b w:val="0"/>
          <w:i w:val="0"/>
        </w:rPr>
        <w:t>a) «</w:t>
      </w:r>
      <w:r>
        <w:rPr>
          <w:b/>
          <w:i w:val="0"/>
        </w:rPr>
        <w:t>El respeto y defensa de los principios que informan la Constitución Española y el</w:t>
      </w:r>
      <w:r>
        <w:t xml:space="preserve"> </w:t>
      </w:r>
      <w:r>
        <w:rPr>
          <w:b/>
          <w:i w:val="0"/>
        </w:rPr>
        <w:t>Estatuto de Autonomía para Andalucía y de los derechos y libertades que en ellos se reconocen y</w:t>
      </w:r>
      <w:r>
        <w:t xml:space="preserve"> </w:t>
      </w:r>
      <w:r>
        <w:rPr>
          <w:b/>
          <w:i w:val="0"/>
        </w:rPr>
        <w:t>garantizan.</w:t>
      </w:r>
      <w:r>
        <w:rPr>
          <w:b w:val="0"/>
          <w:i w:val="0"/>
        </w:rPr>
        <w:t>»</w:t>
      </w:r>
    </w:p>
    <w:p>
      <w:pPr/>
      <w:r>
        <w:rPr>
          <w:b w:val="0"/>
          <w:i w:val="0"/>
        </w:rPr>
        <w:t>b) «</w:t>
      </w:r>
      <w:r>
        <w:rPr>
          <w:b/>
          <w:i w:val="0"/>
        </w:rPr>
        <w:t>El respeto al pluralismo político, social, cultural y religioso, y el fomento de los</w:t>
      </w:r>
      <w:r>
        <w:t xml:space="preserve"> </w:t>
      </w:r>
      <w:r>
        <w:rPr>
          <w:b/>
          <w:i w:val="0"/>
        </w:rPr>
        <w:t>valores de igualdad y no discriminación por razón de nacimiento, raza, sexo u orientación</w:t>
      </w:r>
      <w:r>
        <w:t xml:space="preserve"> </w:t>
      </w:r>
      <w:r>
        <w:rPr>
          <w:b/>
          <w:i w:val="0"/>
        </w:rPr>
        <w:t>sexual, o cualquier otra circunstancia personal o social.</w:t>
      </w:r>
      <w:r>
        <w:rPr>
          <w:b w:val="0"/>
          <w:i w:val="0"/>
        </w:rPr>
        <w:t>»</w:t>
      </w:r>
    </w:p>
    <w:p>
      <w:pPr/>
      <w:r>
        <w:rPr>
          <w:b w:val="0"/>
          <w:i w:val="0"/>
        </w:rPr>
        <w:t>c) «</w:t>
      </w:r>
      <w:r>
        <w:rPr>
          <w:b/>
          <w:i w:val="0"/>
        </w:rPr>
        <w:t>La separación entre informaciones y opiniones, la identificación de quienes sustentan</w:t>
      </w:r>
      <w:r>
        <w:t xml:space="preserve"> </w:t>
      </w:r>
      <w:r>
        <w:rPr>
          <w:b/>
          <w:i w:val="0"/>
        </w:rPr>
        <w:t>estas últimas y la libre expresión de las mismas.</w:t>
      </w:r>
      <w:r>
        <w:rPr>
          <w:b w:val="0"/>
          <w:i w:val="0"/>
        </w:rPr>
        <w:t>»</w:t>
      </w:r>
    </w:p>
    <w:p>
      <w:pPr/>
      <w:r>
        <w:rPr>
          <w:b w:val="0"/>
          <w:i w:val="0"/>
        </w:rPr>
        <w:t>d) «</w:t>
      </w:r>
      <w:r>
        <w:rPr>
          <w:b/>
          <w:i w:val="0"/>
        </w:rPr>
        <w:t>El derecho al honor, a la intimidad personal y familiar y a la propia imagen.</w:t>
      </w:r>
      <w:r>
        <w:rPr>
          <w:b w:val="0"/>
          <w:i w:val="0"/>
        </w:rPr>
        <w:t>»</w:t>
      </w:r>
    </w:p>
    <w:p>
      <w:pPr/>
      <w:r>
        <w:rPr>
          <w:b w:val="0"/>
          <w:i w:val="0"/>
        </w:rPr>
        <w:t>e) «</w:t>
      </w:r>
      <w:r>
        <w:rPr>
          <w:b/>
          <w:i w:val="0"/>
        </w:rPr>
        <w:t>La protección de la juventud y de la infancia.</w:t>
      </w:r>
      <w:r>
        <w:rPr>
          <w:b w:val="0"/>
          <w:i w:val="0"/>
        </w:rPr>
        <w:t>»</w:t>
      </w:r>
    </w:p>
    <w:p>
      <w:pPr/>
      <w:r>
        <w:rPr>
          <w:b w:val="0"/>
          <w:i w:val="0"/>
        </w:rPr>
        <w:t>f) «</w:t>
      </w:r>
      <w:r>
        <w:rPr>
          <w:b/>
          <w:i w:val="0"/>
        </w:rPr>
        <w:t>La promoción de la igualdad de oportunidades entre hombres y mujeres.</w:t>
      </w:r>
      <w:r>
        <w:rPr>
          <w:b w:val="0"/>
          <w:i w:val="0"/>
        </w:rPr>
        <w:t>»</w:t>
      </w:r>
    </w:p>
    <w:p>
      <w:pPr/>
      <w:r>
        <w:rPr>
          <w:b w:val="0"/>
          <w:i w:val="0"/>
        </w:rPr>
        <w:t>g) «</w:t>
      </w:r>
      <w:r>
        <w:rPr>
          <w:b/>
          <w:i w:val="0"/>
        </w:rPr>
        <w:t>La objetividad, veracidad, imparcialidad, independencia, pluralidad y neutralidad</w:t>
      </w:r>
      <w:r>
        <w:t xml:space="preserve"> </w:t>
      </w:r>
      <w:r>
        <w:rPr>
          <w:b/>
          <w:i w:val="0"/>
        </w:rPr>
        <w:t>informativas.</w:t>
      </w:r>
      <w:r>
        <w:rPr>
          <w:b w:val="0"/>
          <w:i w:val="0"/>
        </w:rPr>
        <w:t>»</w:t>
      </w:r>
    </w:p>
    <w:p>
      <w:pPr/>
      <w:r>
        <w:rPr>
          <w:b w:val="0"/>
          <w:i w:val="0"/>
        </w:rPr>
        <w:t>h) «</w:t>
      </w:r>
      <w:r>
        <w:rPr>
          <w:b/>
          <w:i w:val="0"/>
        </w:rPr>
        <w:t>La promoción de los valores históricos, culturales, educativos y lingüísticos del pueblo</w:t>
      </w:r>
      <w:r>
        <w:t xml:space="preserve"> </w:t>
      </w:r>
      <w:r>
        <w:rPr>
          <w:b/>
          <w:i w:val="0"/>
        </w:rPr>
        <w:t>andaluz en toda su riqueza y variedad.</w:t>
      </w:r>
      <w:r>
        <w:rPr>
          <w:b w:val="0"/>
          <w:i w:val="0"/>
        </w:rPr>
        <w:t>»</w:t>
      </w:r>
    </w:p>
    <w:p>
      <w:pPr/>
      <w:r>
        <w:rPr>
          <w:b w:val="0"/>
          <w:i w:val="0"/>
        </w:rPr>
        <w:t>i) «</w:t>
      </w:r>
      <w:r>
        <w:rPr>
          <w:b/>
          <w:i w:val="0"/>
        </w:rPr>
        <w:t>La promoción de los valores ecológicos y de la sostenibilidad medioambiental.</w:t>
      </w:r>
      <w:r>
        <w:rPr>
          <w:b w:val="0"/>
          <w:i w:val="0"/>
        </w:rPr>
        <w:t>»</w:t>
      </w:r>
    </w:p>
    <w:p>
      <w:pPr/>
      <w:r>
        <w:rPr>
          <w:b w:val="0"/>
          <w:i w:val="0"/>
        </w:rPr>
        <w:t>Son nueve, letras a) a i). La letra g) enumera seis cualidades de la información; el Estatuto,</w:t>
      </w:r>
      <w:r>
        <w:t xml:space="preserve"> </w:t>
      </w:r>
      <w:r>
        <w:rPr>
          <w:b w:val="0"/>
          <w:i w:val="0"/>
        </w:rPr>
        <w:t>para los medios públicos de la Junta y de las corporaciones locales, habla de «</w:t>
      </w:r>
      <w:r>
        <w:rPr>
          <w:b/>
          <w:i w:val="0"/>
        </w:rPr>
        <w:t>los principios</w:t>
      </w:r>
      <w:r>
        <w:t xml:space="preserve"> </w:t>
      </w:r>
      <w:r>
        <w:rPr>
          <w:b/>
          <w:i w:val="0"/>
        </w:rPr>
        <w:t>de independencia, pluralidad, objetividad, neutralidad informativa y veracidad</w:t>
      </w:r>
      <w:r>
        <w:rPr>
          <w:b w:val="0"/>
          <w:i w:val="0"/>
        </w:rPr>
        <w:t>» (artículo</w:t>
      </w:r>
      <w:r>
        <w:t xml:space="preserve"> </w:t>
      </w:r>
      <w:r>
        <w:rPr>
          <w:b w:val="0"/>
          <w:i w:val="0"/>
        </w:rPr>
        <w:t>211.1). La ley añade la imparcialidad.</w:t>
      </w:r>
    </w:p>
    <w:p>
      <w:pPr>
        <w:pStyle w:val="Heading3"/>
      </w:pPr>
      <w:r>
        <w:rPr>
          <w:b w:val="0"/>
          <w:i w:val="0"/>
        </w:rPr>
        <w:t>2.1.3 La definición de la función de servicio público (artículo 4.2)</w:t>
      </w:r>
    </w:p>
    <w:p>
      <w:pPr/>
      <w:r>
        <w:rPr>
          <w:b w:val="0"/>
          <w:i w:val="0"/>
        </w:rPr>
        <w:t>«</w:t>
      </w:r>
      <w:r>
        <w:rPr>
          <w:b/>
          <w:i w:val="0"/>
        </w:rPr>
        <w:t>Se define la función de servicio público como el servicio esencial para la sociedad</w:t>
      </w:r>
      <w:r>
        <w:t xml:space="preserve"> </w:t>
      </w:r>
      <w:r>
        <w:rPr>
          <w:b/>
          <w:i w:val="0"/>
        </w:rPr>
        <w:t>consistente en la producción, edición y difusión de un conjunto equilibrado de programaciones</w:t>
      </w:r>
      <w:r>
        <w:t xml:space="preserve"> </w:t>
      </w:r>
      <w:r>
        <w:rPr>
          <w:b/>
          <w:i w:val="0"/>
        </w:rPr>
        <w:t>audiovisuales y canales, generalistas y temáticos, en abierto o codificados, de radio,</w:t>
      </w:r>
      <w:r>
        <w:t xml:space="preserve"> </w:t>
      </w:r>
      <w:r>
        <w:rPr>
          <w:b/>
          <w:i w:val="0"/>
        </w:rPr>
        <w:t>televisión y nuevos soportes tecnológicos, así como contenidos y servicios conexos e</w:t>
      </w:r>
      <w:r>
        <w:t xml:space="preserve"> </w:t>
      </w:r>
      <w:r>
        <w:rPr>
          <w:b/>
          <w:i w:val="0"/>
        </w:rPr>
        <w:t>interactivos, que integren programas audiovisuales y servicios digitales diversificados, de</w:t>
      </w:r>
      <w:r>
        <w:t xml:space="preserve"> </w:t>
      </w:r>
      <w:r>
        <w:rPr>
          <w:b/>
          <w:i w:val="0"/>
        </w:rPr>
        <w:t>todo tipo de géneros y para todo tipo de públicos, con el fin de atender a las necesidades</w:t>
      </w:r>
      <w:r>
        <w:t xml:space="preserve"> </w:t>
      </w:r>
      <w:r>
        <w:rPr>
          <w:b/>
          <w:i w:val="0"/>
        </w:rPr>
        <w:t>democráticas, sociales y culturales del conjunto de la población andaluza, garantizando el</w:t>
      </w:r>
      <w:r>
        <w:t xml:space="preserve"> </w:t>
      </w:r>
      <w:r>
        <w:rPr>
          <w:b/>
          <w:i w:val="0"/>
        </w:rPr>
        <w:t>acceso a la información, cultura, educación y entretenimiento de calidad.</w:t>
      </w:r>
      <w:r>
        <w:rPr>
          <w:b w:val="0"/>
          <w:i w:val="0"/>
        </w:rPr>
        <w:t>»</w:t>
      </w:r>
    </w:p>
    <w:p>
      <w:pPr/>
      <w:r>
        <w:rPr>
          <w:b w:val="0"/>
          <w:i w:val="0"/>
        </w:rPr>
        <w:t>Los elementos de la definición: es un servicio esencial; consiste en producción, edición y</w:t>
      </w:r>
      <w:r>
        <w:t xml:space="preserve"> </w:t>
      </w:r>
      <w:r>
        <w:rPr>
          <w:b w:val="0"/>
          <w:i w:val="0"/>
        </w:rPr>
        <w:t>difusión; de un conjunto equilibrado; generalista y temático; en abierto o codificado; en radio,</w:t>
      </w:r>
      <w:r>
        <w:t xml:space="preserve"> </w:t>
      </w:r>
      <w:r>
        <w:rPr>
          <w:b w:val="0"/>
          <w:i w:val="0"/>
        </w:rPr>
        <w:t>televisión y nuevos soportes; para todo tipo de géneros y públicos; y su fin son las</w:t>
      </w:r>
      <w:r>
        <w:t xml:space="preserve"> </w:t>
      </w:r>
      <w:r>
        <w:rPr>
          <w:b w:val="0"/>
          <w:i w:val="0"/>
        </w:rPr>
        <w:t>necesidades democráticas, sociales y culturales de la población andaluza. Los cuatro accesos</w:t>
      </w:r>
      <w:r>
        <w:t xml:space="preserve"> </w:t>
      </w:r>
      <w:r>
        <w:rPr>
          <w:b w:val="0"/>
          <w:i w:val="0"/>
        </w:rPr>
        <w:t>que garantiza son información, cultura, educación y entretenimiento de calidad.</w:t>
      </w:r>
    </w:p>
    <w:p>
      <w:pPr>
        <w:pStyle w:val="Heading3"/>
      </w:pPr>
      <w:r>
        <w:rPr>
          <w:b w:val="0"/>
          <w:i w:val="0"/>
        </w:rPr>
        <w:t>2.1.4 Los quince mandatos de la programación (artículo 4.3)</w:t>
      </w:r>
    </w:p>
    <w:p>
      <w:pPr/>
      <w:r>
        <w:rPr>
          <w:b w:val="0"/>
          <w:i w:val="0"/>
        </w:rPr>
        <w:t>Las programaciones que la RTVA ofrezca a través de sus filiales «</w:t>
      </w:r>
      <w:r>
        <w:rPr>
          <w:b/>
          <w:i w:val="0"/>
        </w:rPr>
        <w:t>harán compatibles el objetivo</w:t>
      </w:r>
      <w:r>
        <w:t xml:space="preserve"> </w:t>
      </w:r>
      <w:r>
        <w:rPr>
          <w:b/>
          <w:i w:val="0"/>
        </w:rPr>
        <w:t>de rentabilidad social con el principio de eficiencia económica y deberán:</w:t>
      </w:r>
      <w:r>
        <w:rPr>
          <w:b w:val="0"/>
          <w:i w:val="0"/>
        </w:rPr>
        <w:t>»</w:t>
      </w:r>
    </w:p>
    <w:p>
      <w:pPr/>
      <w:r>
        <w:rPr>
          <w:b w:val="0"/>
          <w:i w:val="0"/>
        </w:rPr>
        <w:t>a) «</w:t>
      </w:r>
      <w:r>
        <w:rPr>
          <w:b/>
          <w:i w:val="0"/>
        </w:rPr>
        <w:t>Impulsar el conocimiento de los principios constitucionales, así como de los contenidos</w:t>
      </w:r>
      <w:r>
        <w:t xml:space="preserve"> </w:t>
      </w:r>
      <w:r>
        <w:rPr>
          <w:b/>
          <w:i w:val="0"/>
        </w:rPr>
        <w:t>en el Estatuto de Autonomía para Andalucía como expresión de la identidad del pueblo</w:t>
      </w:r>
      <w:r>
        <w:t xml:space="preserve"> </w:t>
      </w:r>
      <w:r>
        <w:rPr>
          <w:b/>
          <w:i w:val="0"/>
        </w:rPr>
        <w:t>andaluz.</w:t>
      </w:r>
      <w:r>
        <w:rPr>
          <w:b w:val="0"/>
          <w:i w:val="0"/>
        </w:rPr>
        <w:t>»</w:t>
      </w:r>
    </w:p>
    <w:p>
      <w:pPr/>
      <w:r>
        <w:rPr>
          <w:b w:val="0"/>
          <w:i w:val="0"/>
        </w:rPr>
        <w:t>b) «</w:t>
      </w:r>
      <w:r>
        <w:rPr>
          <w:b/>
          <w:i w:val="0"/>
        </w:rPr>
        <w:t>Promover activamente el pluralismo, con pleno respeto a las minorías, mediante el</w:t>
      </w:r>
      <w:r>
        <w:t xml:space="preserve"> </w:t>
      </w:r>
      <w:r>
        <w:rPr>
          <w:b/>
          <w:i w:val="0"/>
        </w:rPr>
        <w:t>debate, la información objetiva y plural y la libre expresión de opiniones.</w:t>
      </w:r>
      <w:r>
        <w:rPr>
          <w:b w:val="0"/>
          <w:i w:val="0"/>
        </w:rPr>
        <w:t>»</w:t>
      </w:r>
    </w:p>
    <w:p>
      <w:pPr/>
      <w:r>
        <w:rPr>
          <w:b w:val="0"/>
          <w:i w:val="0"/>
        </w:rPr>
        <w:t>c) «</w:t>
      </w:r>
      <w:r>
        <w:rPr>
          <w:b/>
          <w:i w:val="0"/>
        </w:rPr>
        <w:t>Promover el respeto a la dignidad humana y, especialmente, a los derechos de la juventud</w:t>
      </w:r>
      <w:r>
        <w:t xml:space="preserve"> </w:t>
      </w:r>
      <w:r>
        <w:rPr>
          <w:b/>
          <w:i w:val="0"/>
        </w:rPr>
        <w:t>y de la infancia, la igualdad entre hombre y mujer y la no discriminación por motivos de</w:t>
      </w:r>
      <w:r>
        <w:t xml:space="preserve"> </w:t>
      </w:r>
      <w:r>
        <w:rPr>
          <w:b/>
          <w:i w:val="0"/>
        </w:rPr>
        <w:t>nacimiento, raza, ideología, religión, sexo u orientación sexual, o cualquier otra</w:t>
      </w:r>
      <w:r>
        <w:t xml:space="preserve"> </w:t>
      </w:r>
      <w:r>
        <w:rPr>
          <w:b/>
          <w:i w:val="0"/>
        </w:rPr>
        <w:t>circunstancia personal o social.</w:t>
      </w:r>
      <w:r>
        <w:rPr>
          <w:b w:val="0"/>
          <w:i w:val="0"/>
        </w:rPr>
        <w:t>»</w:t>
      </w:r>
    </w:p>
    <w:p>
      <w:pPr/>
      <w:r>
        <w:rPr>
          <w:b w:val="0"/>
          <w:i w:val="0"/>
        </w:rPr>
        <w:t>d) «</w:t>
      </w:r>
      <w:r>
        <w:rPr>
          <w:b/>
          <w:i w:val="0"/>
        </w:rPr>
        <w:t>Preservar la diversidad cultural de Andalucía y las tradiciones que constituyen su</w:t>
      </w:r>
      <w:r>
        <w:t xml:space="preserve"> </w:t>
      </w:r>
      <w:r>
        <w:rPr>
          <w:b/>
          <w:i w:val="0"/>
        </w:rPr>
        <w:t>patrimonio inmaterial.</w:t>
      </w:r>
      <w:r>
        <w:rPr>
          <w:b w:val="0"/>
          <w:i w:val="0"/>
        </w:rPr>
        <w:t>»</w:t>
      </w:r>
    </w:p>
    <w:p>
      <w:pPr/>
      <w:r>
        <w:rPr>
          <w:b w:val="0"/>
          <w:i w:val="0"/>
        </w:rPr>
        <w:t>e) «</w:t>
      </w:r>
      <w:r>
        <w:rPr>
          <w:b/>
          <w:i w:val="0"/>
        </w:rPr>
        <w:t>Promover el reconocimiento y uso de la modalidad lingüística andaluza en sus diferentes</w:t>
      </w:r>
      <w:r>
        <w:t xml:space="preserve"> </w:t>
      </w:r>
      <w:r>
        <w:rPr>
          <w:b/>
          <w:i w:val="0"/>
        </w:rPr>
        <w:t>hablas.</w:t>
      </w:r>
      <w:r>
        <w:rPr>
          <w:b w:val="0"/>
          <w:i w:val="0"/>
        </w:rPr>
        <w:t>» (El artículo 213 del Estatuto encarga lo mismo a los medios audiovisuales públicos,</w:t>
      </w:r>
      <w:r>
        <w:t xml:space="preserve"> </w:t>
      </w:r>
      <w:r>
        <w:rPr>
          <w:b w:val="0"/>
          <w:i w:val="0"/>
        </w:rPr>
        <w:t>casi con las mismas palabras.)</w:t>
      </w:r>
    </w:p>
    <w:p>
      <w:pPr/>
      <w:r>
        <w:rPr>
          <w:b w:val="0"/>
          <w:i w:val="0"/>
        </w:rPr>
        <w:t>f) «</w:t>
      </w:r>
      <w:r>
        <w:rPr>
          <w:b/>
          <w:i w:val="0"/>
        </w:rPr>
        <w:t>Ofrecer una programación que atienda a la diversidad de la ciudadanía andaluza,</w:t>
      </w:r>
      <w:r>
        <w:t xml:space="preserve"> </w:t>
      </w:r>
      <w:r>
        <w:rPr>
          <w:b/>
          <w:i w:val="0"/>
        </w:rPr>
        <w:t>fomentando la cohesión social y económica entre los diversos territorios, la innovación que</w:t>
      </w:r>
      <w:r>
        <w:t xml:space="preserve"> </w:t>
      </w:r>
      <w:r>
        <w:rPr>
          <w:b/>
          <w:i w:val="0"/>
        </w:rPr>
        <w:t>facilite el acceso de todos los andaluces y andaluzas a la sociedad de la información y el</w:t>
      </w:r>
      <w:r>
        <w:t xml:space="preserve"> </w:t>
      </w:r>
      <w:r>
        <w:rPr>
          <w:b/>
          <w:i w:val="0"/>
        </w:rPr>
        <w:t>conocimiento y la difusión de los valores éticos.</w:t>
      </w:r>
      <w:r>
        <w:rPr>
          <w:b w:val="0"/>
          <w:i w:val="0"/>
        </w:rPr>
        <w:t>»</w:t>
      </w:r>
    </w:p>
    <w:p>
      <w:pPr/>
      <w:r>
        <w:rPr>
          <w:b w:val="0"/>
          <w:i w:val="0"/>
        </w:rPr>
        <w:t>g) «</w:t>
      </w:r>
      <w:r>
        <w:rPr>
          <w:b/>
          <w:i w:val="0"/>
        </w:rPr>
        <w:t>Atender a la más amplia audiencia y procurar la plena cobertura geográfica, social y</w:t>
      </w:r>
      <w:r>
        <w:t xml:space="preserve"> </w:t>
      </w:r>
      <w:r>
        <w:rPr>
          <w:b/>
          <w:i w:val="0"/>
        </w:rPr>
        <w:t>cultural, consolidando un espacio audiovisual andaluz que contribuya a la difusión de las señas</w:t>
      </w:r>
      <w:r>
        <w:t xml:space="preserve"> </w:t>
      </w:r>
      <w:r>
        <w:rPr>
          <w:b/>
          <w:i w:val="0"/>
        </w:rPr>
        <w:t>de identidad de la población andaluza y del patrimonio material e inmaterial de Andalucía y</w:t>
      </w:r>
      <w:r>
        <w:t xml:space="preserve"> </w:t>
      </w:r>
      <w:r>
        <w:rPr>
          <w:b/>
          <w:i w:val="0"/>
        </w:rPr>
        <w:t>especialmente al fortalecimiento de sus vínculos con la población andaluza residente fuera de</w:t>
      </w:r>
      <w:r>
        <w:t xml:space="preserve"> </w:t>
      </w:r>
      <w:r>
        <w:rPr>
          <w:b/>
          <w:i w:val="0"/>
        </w:rPr>
        <w:t>Andalucía.</w:t>
      </w:r>
      <w:r>
        <w:rPr>
          <w:b w:val="0"/>
          <w:i w:val="0"/>
        </w:rPr>
        <w:t>»</w:t>
      </w:r>
    </w:p>
    <w:p>
      <w:pPr/>
      <w:r>
        <w:rPr>
          <w:b w:val="0"/>
          <w:i w:val="0"/>
        </w:rPr>
        <w:t>h) «</w:t>
      </w:r>
      <w:r>
        <w:rPr>
          <w:b/>
          <w:i w:val="0"/>
        </w:rPr>
        <w:t>Facilitar el más amplio acceso de la ciudadanía a los distintos géneros de programación</w:t>
      </w:r>
      <w:r>
        <w:t xml:space="preserve"> </w:t>
      </w:r>
      <w:r>
        <w:rPr>
          <w:b/>
          <w:i w:val="0"/>
        </w:rPr>
        <w:t>y a los eventos institucionales, sociales, culturales y deportivos, cubriendo todos los</w:t>
      </w:r>
      <w:r>
        <w:t xml:space="preserve"> </w:t>
      </w:r>
      <w:r>
        <w:rPr>
          <w:b/>
          <w:i w:val="0"/>
        </w:rPr>
        <w:t>segmentos de audiencia referidos a sexo, edad, grupos sociales o territoriales, con especial</w:t>
      </w:r>
      <w:r>
        <w:t xml:space="preserve"> </w:t>
      </w:r>
      <w:r>
        <w:rPr>
          <w:b/>
          <w:i w:val="0"/>
        </w:rPr>
        <w:t>atención a las personas con discapacidad.</w:t>
      </w:r>
      <w:r>
        <w:rPr>
          <w:b w:val="0"/>
          <w:i w:val="0"/>
        </w:rPr>
        <w:t>»</w:t>
      </w:r>
    </w:p>
    <w:p>
      <w:pPr/>
      <w:r>
        <w:rPr>
          <w:b w:val="0"/>
          <w:i w:val="0"/>
        </w:rPr>
        <w:t>i) «</w:t>
      </w:r>
      <w:r>
        <w:rPr>
          <w:b/>
          <w:i w:val="0"/>
        </w:rPr>
        <w:t>Contribuir a la educación permanente de la ciudadanía.</w:t>
      </w:r>
      <w:r>
        <w:rPr>
          <w:b w:val="0"/>
          <w:i w:val="0"/>
        </w:rPr>
        <w:t>»</w:t>
      </w:r>
    </w:p>
    <w:p>
      <w:pPr/>
      <w:r>
        <w:rPr>
          <w:b w:val="0"/>
          <w:i w:val="0"/>
        </w:rPr>
        <w:t>j) «</w:t>
      </w:r>
      <w:r>
        <w:rPr>
          <w:b/>
          <w:i w:val="0"/>
        </w:rPr>
        <w:t>Favorecer la difusión intelectual y artística y los conocimientos cívicos, económicos,</w:t>
      </w:r>
      <w:r>
        <w:t xml:space="preserve"> </w:t>
      </w:r>
      <w:r>
        <w:rPr>
          <w:b/>
          <w:i w:val="0"/>
        </w:rPr>
        <w:t>sociales, científicos y técnicos de la sociedad andaluza que fomenten la capacidad emprendedora</w:t>
      </w:r>
      <w:r>
        <w:t xml:space="preserve"> </w:t>
      </w:r>
      <w:r>
        <w:rPr>
          <w:b/>
          <w:i w:val="0"/>
        </w:rPr>
        <w:t>de la ciudadanía andaluza para lograr una comunidad socialmente avanzada, justa y solidaria,</w:t>
      </w:r>
      <w:r>
        <w:t xml:space="preserve"> </w:t>
      </w:r>
      <w:r>
        <w:rPr>
          <w:b/>
          <w:i w:val="0"/>
        </w:rPr>
        <w:t>que promueva el desarrollo a través de los medios audiovisuales.</w:t>
      </w:r>
      <w:r>
        <w:rPr>
          <w:b w:val="0"/>
          <w:i w:val="0"/>
        </w:rPr>
        <w:t>»</w:t>
      </w:r>
    </w:p>
    <w:p>
      <w:pPr/>
      <w:r>
        <w:rPr>
          <w:b w:val="0"/>
          <w:i w:val="0"/>
        </w:rPr>
        <w:t>k) «</w:t>
      </w:r>
      <w:r>
        <w:rPr>
          <w:b/>
          <w:i w:val="0"/>
        </w:rPr>
        <w:t>Promover el desarrollo de hábitos saludables entre la población y el conocimiento de los</w:t>
      </w:r>
      <w:r>
        <w:t xml:space="preserve"> </w:t>
      </w:r>
      <w:r>
        <w:rPr>
          <w:b/>
          <w:i w:val="0"/>
        </w:rPr>
        <w:t>derechos de las personas consumidoras y usuarias.</w:t>
      </w:r>
      <w:r>
        <w:rPr>
          <w:b w:val="0"/>
          <w:i w:val="0"/>
        </w:rPr>
        <w:t>»</w:t>
      </w:r>
    </w:p>
    <w:p>
      <w:pPr/>
      <w:r>
        <w:rPr>
          <w:b w:val="0"/>
          <w:i w:val="0"/>
        </w:rPr>
        <w:t>l) «</w:t>
      </w:r>
      <w:r>
        <w:rPr>
          <w:b/>
          <w:i w:val="0"/>
        </w:rPr>
        <w:t>Favorecer la erradicación de la violencia de género y la promoción de los valores de</w:t>
      </w:r>
      <w:r>
        <w:t xml:space="preserve"> </w:t>
      </w:r>
      <w:r>
        <w:rPr>
          <w:b/>
          <w:i w:val="0"/>
        </w:rPr>
        <w:t>convivencia e interculturalidad.</w:t>
      </w:r>
      <w:r>
        <w:rPr>
          <w:b w:val="0"/>
          <w:i w:val="0"/>
        </w:rPr>
        <w:t>»</w:t>
      </w:r>
    </w:p>
    <w:p>
      <w:pPr/>
      <w:r>
        <w:rPr>
          <w:b w:val="0"/>
          <w:i w:val="0"/>
        </w:rPr>
        <w:t>m) «</w:t>
      </w:r>
      <w:r>
        <w:rPr>
          <w:b/>
          <w:i w:val="0"/>
        </w:rPr>
        <w:t>Velar por la conservación de los archivos históricos audiovisuales.</w:t>
      </w:r>
      <w:r>
        <w:rPr>
          <w:b w:val="0"/>
          <w:i w:val="0"/>
        </w:rPr>
        <w:t>»</w:t>
      </w:r>
    </w:p>
    <w:p>
      <w:pPr/>
      <w:r>
        <w:rPr>
          <w:b w:val="0"/>
          <w:i w:val="0"/>
        </w:rPr>
        <w:t>n) «</w:t>
      </w:r>
      <w:r>
        <w:rPr>
          <w:b/>
          <w:i w:val="0"/>
        </w:rPr>
        <w:t>Contribuir a la difusión y conocimiento de las instituciones andaluzas, especialmente del</w:t>
      </w:r>
      <w:r>
        <w:t xml:space="preserve"> </w:t>
      </w:r>
      <w:r>
        <w:rPr>
          <w:b/>
          <w:i w:val="0"/>
        </w:rPr>
        <w:t>Parlamento de Andalucía.</w:t>
      </w:r>
      <w:r>
        <w:rPr>
          <w:b w:val="0"/>
          <w:i w:val="0"/>
        </w:rPr>
        <w:t>»</w:t>
      </w:r>
    </w:p>
    <w:p>
      <w:pPr/>
      <w:r>
        <w:rPr>
          <w:b w:val="0"/>
          <w:i w:val="0"/>
        </w:rPr>
        <w:t>ñ) «</w:t>
      </w:r>
      <w:r>
        <w:rPr>
          <w:b/>
          <w:i w:val="0"/>
        </w:rPr>
        <w:t>Fomentar la producción audiovisual andaluza, facilitando el desarrollo de la industria</w:t>
      </w:r>
      <w:r>
        <w:t xml:space="preserve"> </w:t>
      </w:r>
      <w:r>
        <w:rPr>
          <w:b/>
          <w:i w:val="0"/>
        </w:rPr>
        <w:t>audiovisual.</w:t>
      </w:r>
      <w:r>
        <w:rPr>
          <w:b w:val="0"/>
          <w:i w:val="0"/>
        </w:rPr>
        <w:t>»</w:t>
      </w:r>
    </w:p>
    <w:p>
      <w:pPr/>
      <w:r>
        <w:rPr>
          <w:b w:val="0"/>
          <w:i w:val="0"/>
        </w:rPr>
        <w:t>Son quince, letras a) a ñ). Son obligatorios: la ley dice que las programaciones «deberán».</w:t>
      </w:r>
    </w:p>
    <w:p>
      <w:pPr>
        <w:pStyle w:val="Heading3"/>
      </w:pPr>
      <w:r>
        <w:rPr>
          <w:b w:val="0"/>
          <w:i w:val="0"/>
        </w:rPr>
        <w:t>2.1.5 La sociedad de la información (artículo 4.4)</w:t>
      </w:r>
    </w:p>
    <w:p>
      <w:pPr/>
      <w:r>
        <w:rPr>
          <w:b w:val="0"/>
          <w:i w:val="0"/>
        </w:rPr>
        <w:t>«</w:t>
      </w:r>
      <w:r>
        <w:rPr>
          <w:b/>
          <w:i w:val="0"/>
        </w:rPr>
        <w:t>La RTVA promoverá el desarrollo de la Sociedad de la Información y del Conocimiento</w:t>
      </w:r>
      <w:r>
        <w:rPr>
          <w:b w:val="0"/>
          <w:i w:val="0"/>
        </w:rPr>
        <w:t>»,</w:t>
      </w:r>
      <w:r>
        <w:t xml:space="preserve"> </w:t>
      </w:r>
      <w:r>
        <w:rPr>
          <w:b w:val="0"/>
          <w:i w:val="0"/>
        </w:rPr>
        <w:t>con las nuevas tecnologías de producción y difusión y con servicios nuevos, conexos e</w:t>
      </w:r>
      <w:r>
        <w:t xml:space="preserve"> </w:t>
      </w:r>
      <w:r>
        <w:rPr>
          <w:b w:val="0"/>
          <w:i w:val="0"/>
        </w:rPr>
        <w:t>interactivos que amplíen o mejoren su oferta «</w:t>
      </w:r>
      <w:r>
        <w:rPr>
          <w:b/>
          <w:i w:val="0"/>
        </w:rPr>
        <w:t>y de acercar la Administración Pública,</w:t>
      </w:r>
      <w:r>
        <w:t xml:space="preserve"> </w:t>
      </w:r>
      <w:r>
        <w:rPr>
          <w:b/>
          <w:i w:val="0"/>
        </w:rPr>
        <w:t>autonómica y local, a la ciudadanía andaluza</w:t>
      </w:r>
      <w:r>
        <w:rPr>
          <w:b w:val="0"/>
          <w:i w:val="0"/>
        </w:rPr>
        <w:t>».</w:t>
      </w:r>
    </w:p>
    <w:p>
      <w:pPr>
        <w:pStyle w:val="Heading3"/>
      </w:pPr>
      <w:r>
        <w:rPr>
          <w:b w:val="0"/>
          <w:i w:val="0"/>
        </w:rPr>
        <w:t>2.1.6 Estatuto profesional, pluralismo y acceso (artículos 10 y 31 a 33)</w:t>
      </w:r>
    </w:p>
    <w:p>
      <w:pPr>
        <w:pStyle w:val="ListBullet"/>
      </w:pPr>
      <w:r>
        <w:rPr>
          <w:b w:val="0"/>
          <w:i w:val="0"/>
        </w:rPr>
        <w:t>Estatuto profesional (10.1): «</w:t>
      </w:r>
      <w:r>
        <w:rPr>
          <w:b/>
          <w:i w:val="0"/>
        </w:rPr>
        <w:t>El Estatuto profesional de los medios de comunicación de la</w:t>
      </w:r>
      <w:r>
        <w:t xml:space="preserve"> </w:t>
      </w:r>
      <w:r>
        <w:rPr>
          <w:b/>
          <w:i w:val="0"/>
        </w:rPr>
        <w:t>RTVA es un instrumento destinado a garantizar la profesionalidad e independencia tanto de los</w:t>
      </w:r>
      <w:r>
        <w:t xml:space="preserve"> </w:t>
      </w:r>
      <w:r>
        <w:rPr>
          <w:b/>
          <w:i w:val="0"/>
        </w:rPr>
        <w:t>profesionales de la información como de los contenidos y programas de los servicios</w:t>
      </w:r>
      <w:r>
        <w:t xml:space="preserve"> </w:t>
      </w:r>
      <w:r>
        <w:rPr>
          <w:b/>
          <w:i w:val="0"/>
        </w:rPr>
        <w:t>informativos</w:t>
      </w:r>
      <w:r>
        <w:rPr>
          <w:b w:val="0"/>
          <w:i w:val="0"/>
        </w:rPr>
        <w:t>» prestados por la RTVA y sus filiales en radio, televisión y nuevos soportes.</w:t>
      </w:r>
      <w:r>
        <w:t xml:space="preserve"> </w:t>
      </w:r>
      <w:r>
        <w:rPr>
          <w:b w:val="0"/>
          <w:i w:val="0"/>
        </w:rPr>
        <w:t>El personal laboral de la RTVA y de sus filiales que desempeña una función profesional de</w:t>
      </w:r>
      <w:r>
        <w:t xml:space="preserve"> </w:t>
      </w:r>
      <w:r>
        <w:rPr>
          <w:b w:val="0"/>
          <w:i w:val="0"/>
        </w:rPr>
        <w:t>información elige democráticamente a sus representantes, que componen el Consejo Profesional</w:t>
      </w:r>
      <w:r>
        <w:t xml:space="preserve"> </w:t>
      </w:r>
      <w:r>
        <w:rPr>
          <w:b w:val="0"/>
          <w:i w:val="0"/>
        </w:rPr>
        <w:t>de Canal Sur Radio, el de Canal Sur Televisión y la Comisión Permanente de la RTVA, con</w:t>
      </w:r>
      <w:r>
        <w:t xml:space="preserve"> </w:t>
      </w:r>
      <w:r>
        <w:rPr>
          <w:b w:val="0"/>
          <w:i w:val="0"/>
        </w:rPr>
        <w:t>funciones de interlocución con el personal directivo y de «</w:t>
      </w:r>
      <w:r>
        <w:rPr>
          <w:b/>
          <w:i w:val="0"/>
        </w:rPr>
        <w:t>salvaguarda y</w:t>
      </w:r>
      <w:r>
        <w:t xml:space="preserve"> </w:t>
      </w:r>
      <w:r>
        <w:rPr>
          <w:b/>
          <w:i w:val="0"/>
        </w:rPr>
        <w:t>control del cumplimiento de los principios, derechos y deberes determinados en el Estatuto</w:t>
      </w:r>
      <w:r>
        <w:t xml:space="preserve"> </w:t>
      </w:r>
      <w:r>
        <w:rPr>
          <w:b/>
          <w:i w:val="0"/>
        </w:rPr>
        <w:t>profesional</w:t>
      </w:r>
      <w:r>
        <w:rPr>
          <w:b w:val="0"/>
          <w:i w:val="0"/>
        </w:rPr>
        <w:t>» (10.2).</w:t>
      </w:r>
    </w:p>
    <w:p>
      <w:pPr>
        <w:pStyle w:val="ListBullet"/>
      </w:pPr>
      <w:r>
        <w:rPr>
          <w:b w:val="0"/>
          <w:i w:val="0"/>
        </w:rPr>
        <w:t>Comunicaciones de interés público (31): el Gobierno de la Nación y el Consejo de Gobierno de</w:t>
      </w:r>
      <w:r>
        <w:t xml:space="preserve"> </w:t>
      </w:r>
      <w:r>
        <w:rPr>
          <w:b w:val="0"/>
          <w:i w:val="0"/>
        </w:rPr>
        <w:t>la Junta de Andalucía «</w:t>
      </w:r>
      <w:r>
        <w:rPr>
          <w:b/>
          <w:i w:val="0"/>
        </w:rPr>
        <w:t>podrán disponer que se difundan todas las declaraciones o</w:t>
      </w:r>
      <w:r>
        <w:t xml:space="preserve"> </w:t>
      </w:r>
      <w:r>
        <w:rPr>
          <w:b/>
          <w:i w:val="0"/>
        </w:rPr>
        <w:t>comunicaciones oficiales de interés público que crean necesarias, con indicación de su</w:t>
      </w:r>
      <w:r>
        <w:t xml:space="preserve"> </w:t>
      </w:r>
      <w:r>
        <w:rPr>
          <w:b/>
          <w:i w:val="0"/>
        </w:rPr>
        <w:t>origen</w:t>
      </w:r>
      <w:r>
        <w:rPr>
          <w:b w:val="0"/>
          <w:i w:val="0"/>
        </w:rPr>
        <w:t>»; por urgencia apreciada por el órgano de procedencia, la difusión tiene efecto</w:t>
      </w:r>
      <w:r>
        <w:t xml:space="preserve"> </w:t>
      </w:r>
      <w:r>
        <w:rPr>
          <w:b w:val="0"/>
          <w:i w:val="0"/>
        </w:rPr>
        <w:t>inmediato. Está en la sección 2.ª del capítulo VI, «</w:t>
      </w:r>
      <w:r>
        <w:rPr>
          <w:b/>
          <w:i w:val="0"/>
        </w:rPr>
        <w:t>Contenidos extraordinarios de la</w:t>
      </w:r>
      <w:r>
        <w:t xml:space="preserve"> </w:t>
      </w:r>
      <w:r>
        <w:rPr>
          <w:b/>
          <w:i w:val="0"/>
        </w:rPr>
        <w:t>programación</w:t>
      </w:r>
      <w:r>
        <w:rPr>
          <w:b w:val="0"/>
          <w:i w:val="0"/>
        </w:rPr>
        <w:t>».</w:t>
      </w:r>
    </w:p>
    <w:p>
      <w:pPr>
        <w:pStyle w:val="ListBullet"/>
      </w:pPr>
      <w:r>
        <w:rPr>
          <w:b w:val="0"/>
          <w:i w:val="0"/>
        </w:rPr>
        <w:t>Garantías de pluralismo (32), ya en la sección 3.ª, «</w:t>
      </w:r>
      <w:r>
        <w:rPr>
          <w:b/>
          <w:i w:val="0"/>
        </w:rPr>
        <w:t>Pluralismo democrático y derechos de</w:t>
      </w:r>
      <w:r>
        <w:t xml:space="preserve"> </w:t>
      </w:r>
      <w:r>
        <w:rPr>
          <w:b/>
          <w:i w:val="0"/>
        </w:rPr>
        <w:t>colectivos</w:t>
      </w:r>
      <w:r>
        <w:rPr>
          <w:b w:val="0"/>
          <w:i w:val="0"/>
        </w:rPr>
        <w:t>»: en el conjunto de las producciones y programaciones de radio y televisión de</w:t>
      </w:r>
      <w:r>
        <w:t xml:space="preserve"> </w:t>
      </w:r>
      <w:r>
        <w:rPr>
          <w:b w:val="0"/>
          <w:i w:val="0"/>
        </w:rPr>
        <w:t>las filiales, y en los contenidos y servicios de nuevos soportes, «</w:t>
      </w:r>
      <w:r>
        <w:rPr>
          <w:b/>
          <w:i w:val="0"/>
        </w:rPr>
        <w:t>se asegurará y</w:t>
      </w:r>
      <w:r>
        <w:t xml:space="preserve"> </w:t>
      </w:r>
      <w:r>
        <w:rPr>
          <w:b/>
          <w:i w:val="0"/>
        </w:rPr>
        <w:t>garantizará la libre expresión de la pluralidad social, cultural, ideológica y política</w:t>
      </w:r>
      <w:r>
        <w:t xml:space="preserve"> </w:t>
      </w:r>
      <w:r>
        <w:rPr>
          <w:b/>
          <w:i w:val="0"/>
        </w:rPr>
        <w:t>existente en la sociedad andaluza, garantizando, igualmente, la libre formación de la opinión</w:t>
      </w:r>
      <w:r>
        <w:t xml:space="preserve"> </w:t>
      </w:r>
      <w:r>
        <w:rPr>
          <w:b/>
          <w:i w:val="0"/>
        </w:rPr>
        <w:t>pública</w:t>
      </w:r>
      <w:r>
        <w:rPr>
          <w:b w:val="0"/>
          <w:i w:val="0"/>
        </w:rPr>
        <w:t>».</w:t>
      </w:r>
    </w:p>
    <w:p>
      <w:pPr>
        <w:pStyle w:val="ListBullet"/>
      </w:pPr>
      <w:r>
        <w:rPr>
          <w:b w:val="0"/>
          <w:i w:val="0"/>
        </w:rPr>
        <w:t>Derecho de acceso (33.1): «</w:t>
      </w:r>
      <w:r>
        <w:rPr>
          <w:b/>
          <w:i w:val="0"/>
        </w:rPr>
        <w:t>Conforme regulan los artículos 20.3 de la Constitución Española y</w:t>
      </w:r>
      <w:r>
        <w:t xml:space="preserve"> </w:t>
      </w:r>
      <w:r>
        <w:rPr>
          <w:b/>
          <w:i w:val="0"/>
        </w:rPr>
        <w:t>211.2 del Estatuto de Autonomía para Andalucía, se garantiza el ejercicio del derecho de</w:t>
      </w:r>
      <w:r>
        <w:t xml:space="preserve"> </w:t>
      </w:r>
      <w:r>
        <w:rPr>
          <w:b/>
          <w:i w:val="0"/>
        </w:rPr>
        <w:t>acceso a las emisiones de radio y televisión de la RTVA y sus sociedades filiales a los</w:t>
      </w:r>
      <w:r>
        <w:t xml:space="preserve"> </w:t>
      </w:r>
      <w:r>
        <w:rPr>
          <w:b/>
          <w:i w:val="0"/>
        </w:rPr>
        <w:t>grupos sociales y políticos significativos radicados en Andalucía, y a las asociaciones,</w:t>
      </w:r>
      <w:r>
        <w:t xml:space="preserve"> </w:t>
      </w:r>
      <w:r>
        <w:rPr>
          <w:b/>
          <w:i w:val="0"/>
        </w:rPr>
        <w:t>organizaciones e instituciones representativas de la diversidad política, social y cultural</w:t>
      </w:r>
      <w:r>
        <w:t xml:space="preserve"> </w:t>
      </w:r>
      <w:r>
        <w:rPr>
          <w:b/>
          <w:i w:val="0"/>
        </w:rPr>
        <w:t>de Andalucía, respetando el pluralismo de la sociedad.</w:t>
      </w:r>
      <w:r>
        <w:rPr>
          <w:b w:val="0"/>
          <w:i w:val="0"/>
        </w:rPr>
        <w:t>» Las normas de procedimiento las</w:t>
      </w:r>
      <w:r>
        <w:t xml:space="preserve"> </w:t>
      </w:r>
      <w:r>
        <w:rPr>
          <w:b w:val="0"/>
          <w:i w:val="0"/>
        </w:rPr>
        <w:t>aprueba el Consejo de Administración de la RTVA, «</w:t>
      </w:r>
      <w:r>
        <w:rPr>
          <w:b/>
          <w:i w:val="0"/>
        </w:rPr>
        <w:t>sin menoscabo de los principios de</w:t>
      </w:r>
      <w:r>
        <w:t xml:space="preserve"> </w:t>
      </w:r>
      <w:r>
        <w:rPr>
          <w:b/>
          <w:i w:val="0"/>
        </w:rPr>
        <w:t>independencia y profesionalidad garantizados en el artículo 10.1 de esta Ley</w:t>
      </w:r>
      <w:r>
        <w:rPr>
          <w:b w:val="0"/>
          <w:i w:val="0"/>
        </w:rPr>
        <w:t>», con criterios</w:t>
      </w:r>
      <w:r>
        <w:t xml:space="preserve"> </w:t>
      </w:r>
      <w:r>
        <w:rPr>
          <w:b w:val="0"/>
          <w:i w:val="0"/>
        </w:rPr>
        <w:t>objetivos como la representación parlamentaria y la significativa implantación territorial y</w:t>
      </w:r>
      <w:r>
        <w:t xml:space="preserve"> </w:t>
      </w:r>
      <w:r>
        <w:rPr>
          <w:b w:val="0"/>
          <w:i w:val="0"/>
        </w:rPr>
        <w:t>representatividad de las organizaciones de la vida política, sindical, social y cultural (33.2).</w:t>
      </w:r>
    </w:p>
    <w:p>
      <w:pPr>
        <w:pStyle w:val="Heading3"/>
      </w:pPr>
      <w:r>
        <w:rPr>
          <w:b w:val="0"/>
          <w:i w:val="0"/>
        </w:rPr>
        <w:t>2.1.7 El marco del Estatuto</w:t>
      </w:r>
    </w:p>
    <w:p>
      <w:pPr/>
      <w:r>
        <w:rPr>
          <w:b w:val="0"/>
          <w:i w:val="0"/>
        </w:rPr>
        <w:t>El Título VIII del Estatuto, «Medios de comunicación social» (artículos 207 a 217), da el</w:t>
      </w:r>
      <w:r>
        <w:t xml:space="preserve"> </w:t>
      </w:r>
      <w:r>
        <w:rPr>
          <w:b w:val="0"/>
          <w:i w:val="0"/>
        </w:rPr>
        <w:t>marco de la misión. Lo que más se relaciona con la ley:</w:t>
      </w:r>
    </w:p>
    <w:p>
      <w:pPr>
        <w:pStyle w:val="ListBullet"/>
      </w:pPr>
      <w:r>
        <w:rPr>
          <w:b w:val="0"/>
          <w:i w:val="0"/>
        </w:rPr>
        <w:t>Los poderes públicos de Andalucía velarán por las libertades y derechos del artículo 20 CE,</w:t>
      </w:r>
      <w:r>
        <w:t xml:space="preserve"> </w:t>
      </w:r>
      <w:r>
        <w:rPr>
          <w:b w:val="0"/>
          <w:i w:val="0"/>
        </w:rPr>
        <w:t>«</w:t>
      </w:r>
      <w:r>
        <w:rPr>
          <w:b/>
          <w:i w:val="0"/>
        </w:rPr>
        <w:t>especialmente los referidos a la libertad de expresión y al derecho a una información</w:t>
      </w:r>
      <w:r>
        <w:t xml:space="preserve"> </w:t>
      </w:r>
      <w:r>
        <w:rPr>
          <w:b/>
          <w:i w:val="0"/>
        </w:rPr>
        <w:t>independiente, veraz y plural</w:t>
      </w:r>
      <w:r>
        <w:rPr>
          <w:b w:val="0"/>
          <w:i w:val="0"/>
        </w:rPr>
        <w:t>» (207.1).</w:t>
      </w:r>
    </w:p>
    <w:p>
      <w:pPr>
        <w:pStyle w:val="ListBullet"/>
      </w:pPr>
      <w:r>
        <w:rPr>
          <w:b w:val="0"/>
          <w:i w:val="0"/>
        </w:rPr>
        <w:t>Los medios de gestión directa de la Junta y de las corporaciones locales «</w:t>
      </w:r>
      <w:r>
        <w:rPr>
          <w:b/>
          <w:i w:val="0"/>
        </w:rPr>
        <w:t>orientarán su</w:t>
      </w:r>
      <w:r>
        <w:t xml:space="preserve"> </w:t>
      </w:r>
      <w:r>
        <w:rPr>
          <w:b/>
          <w:i w:val="0"/>
        </w:rPr>
        <w:t>actividad a la promoción de los valores educativos y culturales andaluces</w:t>
      </w:r>
      <w:r>
        <w:rPr>
          <w:b w:val="0"/>
          <w:i w:val="0"/>
        </w:rPr>
        <w:t>», respetando los</w:t>
      </w:r>
      <w:r>
        <w:t xml:space="preserve"> </w:t>
      </w:r>
      <w:r>
        <w:rPr>
          <w:b w:val="0"/>
          <w:i w:val="0"/>
        </w:rPr>
        <w:t>principios ya citados del 211.1; y se garantiza el derecho de acceso a ellos de las</w:t>
      </w:r>
      <w:r>
        <w:t xml:space="preserve"> </w:t>
      </w:r>
      <w:r>
        <w:rPr>
          <w:b w:val="0"/>
          <w:i w:val="0"/>
        </w:rPr>
        <w:t>asociaciones, organizaciones e instituciones representativas de la diversidad política,</w:t>
      </w:r>
      <w:r>
        <w:t xml:space="preserve"> </w:t>
      </w:r>
      <w:r>
        <w:rPr>
          <w:b w:val="0"/>
          <w:i w:val="0"/>
        </w:rPr>
        <w:t>social y cultural de Andalucía (211.2).</w:t>
      </w:r>
    </w:p>
    <w:p>
      <w:pPr>
        <w:pStyle w:val="ListBullet"/>
      </w:pPr>
      <w:r>
        <w:rPr>
          <w:b w:val="0"/>
          <w:i w:val="0"/>
        </w:rPr>
        <w:t>Los medios de difusión públicos «</w:t>
      </w:r>
      <w:r>
        <w:rPr>
          <w:b/>
          <w:i w:val="0"/>
        </w:rPr>
        <w:t>promoverán la cultura andaluza tanto en sus formas</w:t>
      </w:r>
      <w:r>
        <w:t xml:space="preserve"> </w:t>
      </w:r>
      <w:r>
        <w:rPr>
          <w:b/>
          <w:i w:val="0"/>
        </w:rPr>
        <w:t>tradicionales como en las nuevas creaciones</w:t>
      </w:r>
      <w:r>
        <w:rPr>
          <w:b w:val="0"/>
          <w:i w:val="0"/>
        </w:rPr>
        <w:t>» y fomentarán el desarrollo audiovisual y la</w:t>
      </w:r>
      <w:r>
        <w:t xml:space="preserve"> </w:t>
      </w:r>
      <w:r>
        <w:rPr>
          <w:b w:val="0"/>
          <w:i w:val="0"/>
        </w:rPr>
        <w:t>producción cinematográfica (212).</w:t>
      </w:r>
    </w:p>
    <w:p>
      <w:pPr>
        <w:pStyle w:val="ListBullet"/>
      </w:pPr>
      <w:r>
        <w:rPr>
          <w:b w:val="0"/>
          <w:i w:val="0"/>
        </w:rPr>
        <w:t>La Comunidad «</w:t>
      </w:r>
      <w:r>
        <w:rPr>
          <w:b/>
          <w:i w:val="0"/>
        </w:rPr>
        <w:t>podrá crear nuevos canales audiovisuales u otros medios de comunicación en el</w:t>
      </w:r>
      <w:r>
        <w:t xml:space="preserve"> </w:t>
      </w:r>
      <w:r>
        <w:rPr>
          <w:b/>
          <w:i w:val="0"/>
        </w:rPr>
        <w:t>marco del ordenamiento jurídico</w:t>
      </w:r>
      <w:r>
        <w:rPr>
          <w:b w:val="0"/>
          <w:i w:val="0"/>
        </w:rPr>
        <w:t>» (215).</w:t>
      </w:r>
    </w:p>
    <w:p>
      <w:pPr>
        <w:pStyle w:val="Heading2"/>
      </w:pPr>
      <w:r>
        <w:rPr>
          <w:b w:val="0"/>
          <w:i w:val="0"/>
        </w:rPr>
        <w:t>2.2 Ley 13/2022, General de Comunicación Audiovisual</w:t>
      </w:r>
    </w:p>
    <w:p>
      <w:pPr/>
      <w:r>
        <w:rPr>
          <w:b w:val="0"/>
          <w:i w:val="0"/>
        </w:rPr>
        <w:t>De la ley estatal interesan aquí el principio de veracidad, que rige todos los informativos, y el</w:t>
      </w:r>
      <w:r>
        <w:t xml:space="preserve"> </w:t>
      </w:r>
      <w:r>
        <w:rPr>
          <w:b w:val="0"/>
          <w:i w:val="0"/>
        </w:rPr>
        <w:t>título III, que define el servicio público y permite a las Comunidades Autónomas acordar su</w:t>
      </w:r>
      <w:r>
        <w:t xml:space="preserve"> </w:t>
      </w:r>
      <w:r>
        <w:rPr>
          <w:b w:val="0"/>
          <w:i w:val="0"/>
        </w:rPr>
        <w:t>prestación (53.2).</w:t>
      </w:r>
    </w:p>
    <w:p>
      <w:pPr>
        <w:pStyle w:val="Heading3"/>
      </w:pPr>
      <w:r>
        <w:rPr>
          <w:b w:val="0"/>
          <w:i w:val="0"/>
        </w:rPr>
        <w:t>2.2.1 Artículo 9. Veracidad de la información</w:t>
      </w:r>
    </w:p>
    <w:p>
      <w:pPr>
        <w:pStyle w:val="ListNumber"/>
      </w:pPr>
      <w:r>
        <w:rPr>
          <w:b w:val="0"/>
          <w:i w:val="0"/>
        </w:rPr>
      </w:r>
      <w:r>
        <w:rPr>
          <w:b/>
          <w:i w:val="0"/>
        </w:rPr>
        <w:t>Los noticiarios y los programas de contenido informativo de actualidad</w:t>
      </w:r>
      <w:r>
        <w:rPr>
          <w:b w:val="0"/>
          <w:i w:val="0"/>
        </w:rPr>
        <w:t xml:space="preserve"> se elaborarán de</w:t>
      </w:r>
      <w:r>
        <w:t xml:space="preserve"> </w:t>
      </w:r>
      <w:r>
        <w:rPr>
          <w:b w:val="0"/>
          <w:i w:val="0"/>
        </w:rPr>
        <w:t xml:space="preserve">acuerdo con </w:t>
      </w:r>
      <w:r>
        <w:rPr>
          <w:b/>
          <w:i w:val="0"/>
        </w:rPr>
        <w:t>el derecho de los ciudadanos a recibir información veraz</w:t>
      </w:r>
      <w:r>
        <w:rPr>
          <w:b w:val="0"/>
          <w:i w:val="0"/>
        </w:rPr>
        <w:t xml:space="preserve"> y </w:t>
      </w:r>
      <w:r>
        <w:rPr>
          <w:b/>
          <w:i w:val="0"/>
        </w:rPr>
        <w:t>el deber de</w:t>
      </w:r>
      <w:r>
        <w:t xml:space="preserve"> </w:t>
      </w:r>
      <w:r>
        <w:rPr>
          <w:b/>
          <w:i w:val="0"/>
        </w:rPr>
        <w:t>diligencia profesional en la comprobación de los hechos</w:t>
      </w:r>
      <w:r>
        <w:rPr>
          <w:b w:val="0"/>
          <w:i w:val="0"/>
        </w:rPr>
        <w:t>. Serán respetuosos con los</w:t>
      </w:r>
      <w:r>
        <w:t xml:space="preserve"> </w:t>
      </w:r>
      <w:r>
        <w:rPr>
          <w:b w:val="0"/>
          <w:i w:val="0"/>
        </w:rPr>
        <w:t xml:space="preserve">principios de </w:t>
      </w:r>
      <w:r>
        <w:rPr>
          <w:b/>
          <w:i w:val="0"/>
        </w:rPr>
        <w:t>veracidad, calidad de la información, objetividad e imparcialidad</w:t>
      </w:r>
      <w:r>
        <w:rPr>
          <w:b w:val="0"/>
          <w:i w:val="0"/>
        </w:rPr>
        <w:t>,</w:t>
      </w:r>
      <w:r>
        <w:t xml:space="preserve"> </w:t>
      </w:r>
      <w:r>
        <w:rPr>
          <w:b w:val="0"/>
          <w:i w:val="0"/>
        </w:rPr>
        <w:t>«</w:t>
      </w:r>
      <w:r>
        <w:rPr>
          <w:b/>
          <w:i w:val="0"/>
        </w:rPr>
        <w:t>diferenciando de forma clara y comprensible entre información y opinión, respetando el</w:t>
      </w:r>
      <w:r>
        <w:t xml:space="preserve"> </w:t>
      </w:r>
      <w:r>
        <w:rPr>
          <w:b/>
          <w:i w:val="0"/>
        </w:rPr>
        <w:t>pluralismo político, social y cultural y fomentando la libre formación de opinión del</w:t>
      </w:r>
      <w:r>
        <w:t xml:space="preserve"> </w:t>
      </w:r>
      <w:r>
        <w:rPr>
          <w:b/>
          <w:i w:val="0"/>
        </w:rPr>
        <w:t>público</w:t>
      </w:r>
      <w:r>
        <w:rPr>
          <w:b w:val="0"/>
          <w:i w:val="0"/>
        </w:rPr>
        <w:t>».</w:t>
      </w:r>
    </w:p>
    <w:p>
      <w:pPr>
        <w:pStyle w:val="ListNumber"/>
      </w:pPr>
      <w:r>
        <w:rPr>
          <w:b w:val="0"/>
          <w:i w:val="0"/>
        </w:rPr>
        <w:t>Se promoverá la autorregulación para garantizar esos principios en las diferentes formas de</w:t>
      </w:r>
      <w:r>
        <w:t xml:space="preserve"> </w:t>
      </w:r>
      <w:r>
        <w:rPr>
          <w:b w:val="0"/>
          <w:i w:val="0"/>
        </w:rPr>
        <w:t>comunicación audiovisual.</w:t>
      </w:r>
    </w:p>
    <w:p>
      <w:pPr>
        <w:pStyle w:val="ListNumber"/>
      </w:pPr>
      <w:r>
        <w:rPr>
          <w:b w:val="0"/>
          <w:i w:val="0"/>
        </w:rPr>
        <w:t>«</w:t>
      </w:r>
      <w:r>
        <w:rPr>
          <w:b/>
          <w:i w:val="0"/>
        </w:rPr>
        <w:t>Se garantiza el derecho de los ciudadanos a ser informados de los acontecimientos de interés</w:t>
      </w:r>
      <w:r>
        <w:t xml:space="preserve"> </w:t>
      </w:r>
      <w:r>
        <w:rPr>
          <w:b/>
          <w:i w:val="0"/>
        </w:rPr>
        <w:t>general, en los términos previstos en el título VII.</w:t>
      </w:r>
      <w:r>
        <w:rPr>
          <w:b w:val="0"/>
          <w:i w:val="0"/>
        </w:rPr>
        <w:t>»</w:t>
      </w:r>
    </w:p>
    <w:p>
      <w:pPr>
        <w:pStyle w:val="Heading3"/>
      </w:pPr>
      <w:r>
        <w:rPr>
          <w:b w:val="0"/>
          <w:i w:val="0"/>
        </w:rPr>
        <w:t>2.2.2 El servicio público: el título III</w:t>
      </w:r>
    </w:p>
    <w:p>
      <w:pPr/>
      <w:r>
        <w:rPr>
          <w:b w:val="0"/>
          <w:i w:val="0"/>
        </w:rPr>
        <w:t>El título III, «</w:t>
      </w:r>
      <w:r>
        <w:rPr>
          <w:b/>
          <w:i w:val="0"/>
        </w:rPr>
        <w:t>La prestación del servicio público de comunicación audiovisual</w:t>
      </w:r>
      <w:r>
        <w:rPr>
          <w:b w:val="0"/>
          <w:i w:val="0"/>
        </w:rPr>
        <w:t>» (artículos 50 a</w:t>
      </w:r>
      <w:r>
        <w:t xml:space="preserve"> </w:t>
      </w:r>
      <w:r>
        <w:rPr>
          <w:b w:val="0"/>
          <w:i w:val="0"/>
        </w:rPr>
        <w:t>75), tiene seis capítulos. Todos son básicos menos el capítulo V (artículos 67 a 71, servicio</w:t>
      </w:r>
      <w:r>
        <w:t xml:space="preserve"> </w:t>
      </w:r>
      <w:r>
        <w:rPr>
          <w:b w:val="0"/>
          <w:i w:val="0"/>
        </w:rPr>
        <w:t xml:space="preserve">público </w:t>
      </w:r>
      <w:r>
        <w:rPr>
          <w:b/>
          <w:i w:val="0"/>
        </w:rPr>
        <w:t>estatal</w:t>
      </w:r>
      <w:r>
        <w:rPr>
          <w:b w:val="0"/>
          <w:i w:val="0"/>
        </w:rPr>
        <w:t>: encomienda a RTVE, reserva de espectro, mandatos-marco y contratos-programa de</w:t>
      </w:r>
      <w:r>
        <w:t xml:space="preserve"> </w:t>
      </w:r>
      <w:r>
        <w:rPr>
          <w:b w:val="0"/>
          <w:i w:val="0"/>
        </w:rPr>
        <w:t>RTVE, análisis de valor público de sus nuevos servicios y sus archivos), que la disposición final</w:t>
      </w:r>
      <w:r>
        <w:t xml:space="preserve"> </w:t>
      </w:r>
      <w:r>
        <w:rPr>
          <w:b w:val="0"/>
          <w:i w:val="0"/>
        </w:rPr>
        <w:t>sexta excluye. Para Canal Sur rigen los capítulos I a IV y el VI.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Capítulo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Artículos</w:t>
            </w:r>
          </w:p>
        </w:tc>
      </w:tr>
      <w:tr>
        <w:tc>
          <w:tcPr>
            <w:tcW w:type="dxa" w:w="3137"/>
          </w:tcPr>
          <w:p>
            <w:pPr>
              <w:pStyle w:val="Tabla"/>
            </w:pPr>
            <w:r/>
            <w:r>
              <w:rPr>
                <w:b w:val="0"/>
                <w:i w:val="0"/>
              </w:rPr>
              <w:t>I</w:t>
            </w:r>
          </w:p>
        </w:tc>
        <w:tc>
          <w:tcPr>
            <w:tcW w:type="dxa" w:w="3137"/>
          </w:tcPr>
          <w:p>
            <w:pPr>
              <w:pStyle w:val="Tabla"/>
            </w:pPr>
            <w:r/>
            <w:r>
              <w:rPr>
                <w:b w:val="0"/>
                <w:i w:val="0"/>
              </w:rPr>
            </w:r>
            <w:r>
              <w:rPr>
                <w:b/>
                <w:i w:val="0"/>
              </w:rPr>
              <w:t>El servicio público de comunicación audiovisual</w:t>
            </w:r>
            <w:r>
              <w:rPr>
                <w:b w:val="0"/>
                <w:i w:val="0"/>
              </w:rPr>
            </w:r>
          </w:p>
        </w:tc>
        <w:tc>
          <w:tcPr>
            <w:tcW w:type="dxa" w:w="3137"/>
          </w:tcPr>
          <w:p>
            <w:pPr>
              <w:pStyle w:val="Tabla"/>
            </w:pPr>
            <w:r/>
            <w:r>
              <w:rPr>
                <w:b w:val="0"/>
                <w:i w:val="0"/>
              </w:rPr>
              <w:t>50 a 53</w:t>
            </w:r>
          </w:p>
        </w:tc>
      </w:tr>
      <w:tr>
        <w:tc>
          <w:tcPr>
            <w:tcW w:type="dxa" w:w="3137"/>
          </w:tcPr>
          <w:p>
            <w:pPr>
              <w:pStyle w:val="Tabla"/>
            </w:pPr>
            <w:r/>
            <w:r>
              <w:rPr>
                <w:b w:val="0"/>
                <w:i w:val="0"/>
              </w:rPr>
              <w:t>II</w:t>
            </w:r>
          </w:p>
        </w:tc>
        <w:tc>
          <w:tcPr>
            <w:tcW w:type="dxa" w:w="3137"/>
          </w:tcPr>
          <w:p>
            <w:pPr>
              <w:pStyle w:val="Tabla"/>
            </w:pPr>
            <w:r/>
            <w:r>
              <w:rPr>
                <w:b w:val="0"/>
                <w:i w:val="0"/>
              </w:rPr>
            </w:r>
            <w:r>
              <w:rPr>
                <w:b/>
                <w:i w:val="0"/>
              </w:rPr>
              <w:t>Gobernanza de los prestadores del servicio público de comunicación audiovisual</w:t>
            </w:r>
            <w:r>
              <w:rPr>
                <w:b w:val="0"/>
                <w:i w:val="0"/>
              </w:rPr>
            </w:r>
          </w:p>
        </w:tc>
        <w:tc>
          <w:tcPr>
            <w:tcW w:type="dxa" w:w="3137"/>
          </w:tcPr>
          <w:p>
            <w:pPr>
              <w:pStyle w:val="Tabla"/>
            </w:pPr>
            <w:r/>
            <w:r>
              <w:rPr>
                <w:b w:val="0"/>
                <w:i w:val="0"/>
              </w:rPr>
              <w:t>54 a 57</w:t>
            </w:r>
          </w:p>
        </w:tc>
      </w:tr>
      <w:tr>
        <w:tc>
          <w:tcPr>
            <w:tcW w:type="dxa" w:w="3137"/>
          </w:tcPr>
          <w:p>
            <w:pPr>
              <w:pStyle w:val="Tabla"/>
            </w:pPr>
            <w:r/>
            <w:r>
              <w:rPr>
                <w:b w:val="0"/>
                <w:i w:val="0"/>
              </w:rPr>
              <w:t>III</w:t>
            </w:r>
          </w:p>
        </w:tc>
        <w:tc>
          <w:tcPr>
            <w:tcW w:type="dxa" w:w="3137"/>
          </w:tcPr>
          <w:p>
            <w:pPr>
              <w:pStyle w:val="Tabla"/>
            </w:pPr>
            <w:r/>
            <w:r>
              <w:rPr>
                <w:b w:val="0"/>
                <w:i w:val="0"/>
              </w:rPr>
            </w:r>
            <w:r>
              <w:rPr>
                <w:b/>
                <w:i w:val="0"/>
              </w:rPr>
              <w:t>El control de la prestación del servicio público de comunicación audiovisual</w:t>
            </w:r>
            <w:r>
              <w:rPr>
                <w:b w:val="0"/>
                <w:i w:val="0"/>
              </w:rPr>
            </w:r>
          </w:p>
        </w:tc>
        <w:tc>
          <w:tcPr>
            <w:tcW w:type="dxa" w:w="3137"/>
          </w:tcPr>
          <w:p>
            <w:pPr>
              <w:pStyle w:val="Tabla"/>
            </w:pPr>
            <w:r/>
            <w:r>
              <w:rPr>
                <w:b w:val="0"/>
                <w:i w:val="0"/>
              </w:rPr>
              <w:t>58 a 61</w:t>
            </w:r>
          </w:p>
        </w:tc>
      </w:tr>
      <w:tr>
        <w:tc>
          <w:tcPr>
            <w:tcW w:type="dxa" w:w="3137"/>
          </w:tcPr>
          <w:p>
            <w:pPr>
              <w:pStyle w:val="Tabla"/>
            </w:pPr>
            <w:r/>
            <w:r>
              <w:rPr>
                <w:b w:val="0"/>
                <w:i w:val="0"/>
              </w:rPr>
              <w:t>IV</w:t>
            </w:r>
          </w:p>
        </w:tc>
        <w:tc>
          <w:tcPr>
            <w:tcW w:type="dxa" w:w="3137"/>
          </w:tcPr>
          <w:p>
            <w:pPr>
              <w:pStyle w:val="Tabla"/>
            </w:pPr>
            <w:r/>
            <w:r>
              <w:rPr>
                <w:b w:val="0"/>
                <w:i w:val="0"/>
              </w:rPr>
            </w:r>
            <w:r>
              <w:rPr>
                <w:b/>
                <w:i w:val="0"/>
              </w:rPr>
              <w:t>La financiación del servicio público de comunicación audiovisual</w:t>
            </w:r>
            <w:r>
              <w:rPr>
                <w:b w:val="0"/>
                <w:i w:val="0"/>
              </w:rPr>
            </w:r>
          </w:p>
        </w:tc>
        <w:tc>
          <w:tcPr>
            <w:tcW w:type="dxa" w:w="3137"/>
          </w:tcPr>
          <w:p>
            <w:pPr>
              <w:pStyle w:val="Tabla"/>
            </w:pPr>
            <w:r/>
            <w:r>
              <w:rPr>
                <w:b w:val="0"/>
                <w:i w:val="0"/>
              </w:rPr>
              <w:t>62 a 66</w:t>
            </w:r>
          </w:p>
        </w:tc>
      </w:tr>
      <w:tr>
        <w:tc>
          <w:tcPr>
            <w:tcW w:type="dxa" w:w="3137"/>
          </w:tcPr>
          <w:p>
            <w:pPr>
              <w:pStyle w:val="Tabla"/>
            </w:pPr>
            <w:r/>
            <w:r>
              <w:rPr>
                <w:b w:val="0"/>
                <w:i w:val="0"/>
              </w:rPr>
              <w:t>V</w:t>
            </w:r>
          </w:p>
        </w:tc>
        <w:tc>
          <w:tcPr>
            <w:tcW w:type="dxa" w:w="3137"/>
          </w:tcPr>
          <w:p>
            <w:pPr>
              <w:pStyle w:val="Tabla"/>
            </w:pPr>
            <w:r/>
            <w:r>
              <w:rPr>
                <w:b w:val="0"/>
                <w:i w:val="0"/>
              </w:rPr>
            </w:r>
            <w:r>
              <w:rPr>
                <w:b/>
                <w:i w:val="0"/>
              </w:rPr>
              <w:t>La prestación del servicio público de comunicación audiovisual estatal</w:t>
            </w:r>
            <w:r>
              <w:rPr>
                <w:b w:val="0"/>
                <w:i w:val="0"/>
              </w:rPr>
              <w:t xml:space="preserve"> (no básico)</w:t>
            </w:r>
          </w:p>
        </w:tc>
        <w:tc>
          <w:tcPr>
            <w:tcW w:type="dxa" w:w="3137"/>
          </w:tcPr>
          <w:p>
            <w:pPr>
              <w:pStyle w:val="Tabla"/>
            </w:pPr>
            <w:r/>
            <w:r>
              <w:rPr>
                <w:b w:val="0"/>
                <w:i w:val="0"/>
              </w:rPr>
              <w:t>67 a 71</w:t>
            </w:r>
          </w:p>
        </w:tc>
      </w:tr>
      <w:tr>
        <w:tc>
          <w:tcPr>
            <w:tcW w:type="dxa" w:w="3137"/>
          </w:tcPr>
          <w:p>
            <w:pPr>
              <w:pStyle w:val="Tabla"/>
            </w:pPr>
            <w:r/>
            <w:r>
              <w:rPr>
                <w:b w:val="0"/>
                <w:i w:val="0"/>
              </w:rPr>
              <w:t>VI</w:t>
            </w:r>
          </w:p>
        </w:tc>
        <w:tc>
          <w:tcPr>
            <w:tcW w:type="dxa" w:w="3137"/>
          </w:tcPr>
          <w:p>
            <w:pPr>
              <w:pStyle w:val="Tabla"/>
            </w:pPr>
            <w:r/>
            <w:r>
              <w:rPr>
                <w:b w:val="0"/>
                <w:i w:val="0"/>
              </w:rPr>
            </w:r>
            <w:r>
              <w:rPr>
                <w:b/>
                <w:i w:val="0"/>
              </w:rPr>
              <w:t>La prestación del servicio público de comunicación audiovisual autonómico y local</w:t>
            </w:r>
            <w:r>
              <w:rPr>
                <w:b w:val="0"/>
                <w:i w:val="0"/>
              </w:rPr>
            </w:r>
          </w:p>
        </w:tc>
        <w:tc>
          <w:tcPr>
            <w:tcW w:type="dxa" w:w="3137"/>
          </w:tcPr>
          <w:p>
            <w:pPr>
              <w:pStyle w:val="Tabla"/>
            </w:pPr>
            <w:r/>
            <w:r>
              <w:rPr>
                <w:b w:val="0"/>
                <w:i w:val="0"/>
              </w:rPr>
              <w:t>72 a 75</w:t>
            </w:r>
          </w:p>
        </w:tc>
      </w:tr>
    </w:tbl>
    <w:p>
      <w:pPr/>
    </w:p>
    <w:p>
      <w:pPr>
        <w:pStyle w:val="Heading4"/>
      </w:pPr>
      <w:r>
        <w:rPr>
          <w:b w:val="0"/>
          <w:i w:val="0"/>
        </w:rPr>
        <w:t>2.2.2.1 Definición, misión y principios (capítulo I)</w:t>
      </w:r>
    </w:p>
    <w:p>
      <w:pPr>
        <w:pStyle w:val="ListBullet"/>
      </w:pPr>
      <w:r>
        <w:rPr>
          <w:b w:val="0"/>
          <w:i w:val="0"/>
        </w:rPr>
      </w:r>
      <w:r>
        <w:rPr>
          <w:b/>
          <w:i w:val="0"/>
        </w:rPr>
        <w:t>Artículo 50. Definición</w:t>
      </w:r>
      <w:r>
        <w:rPr>
          <w:b w:val="0"/>
          <w:i w:val="0"/>
        </w:rPr>
        <w:t xml:space="preserve">: el servicio público de comunicación audiovisual es un </w:t>
      </w:r>
      <w:r>
        <w:rPr>
          <w:b/>
          <w:i w:val="0"/>
        </w:rPr>
        <w:t>servicio</w:t>
      </w:r>
      <w:r>
        <w:t xml:space="preserve"> </w:t>
      </w:r>
      <w:r>
        <w:rPr>
          <w:b/>
          <w:i w:val="0"/>
        </w:rPr>
        <w:t>esencial de interés económico general</w:t>
      </w:r>
      <w:r>
        <w:rPr>
          <w:b w:val="0"/>
          <w:i w:val="0"/>
        </w:rPr>
        <w:t xml:space="preserve">, prestado por </w:t>
      </w:r>
      <w:r>
        <w:rPr>
          <w:b/>
          <w:i w:val="0"/>
        </w:rPr>
        <w:t>el Estado, las Comunidades Autónomas y</w:t>
      </w:r>
      <w:r>
        <w:t xml:space="preserve"> </w:t>
      </w:r>
      <w:r>
        <w:rPr>
          <w:b/>
          <w:i w:val="0"/>
        </w:rPr>
        <w:t>las Entidades Locales</w:t>
      </w:r>
      <w:r>
        <w:rPr>
          <w:b w:val="0"/>
          <w:i w:val="0"/>
        </w:rPr>
        <w:t xml:space="preserve"> «</w:t>
      </w:r>
      <w:r>
        <w:rPr>
          <w:b/>
          <w:i w:val="0"/>
        </w:rPr>
        <w:t>según lo dispuesto en el artículo 53</w:t>
      </w:r>
      <w:r>
        <w:rPr>
          <w:b w:val="0"/>
          <w:i w:val="0"/>
        </w:rPr>
        <w:t>», consistente en la</w:t>
      </w:r>
      <w:r>
        <w:t xml:space="preserve"> </w:t>
      </w:r>
      <w:r>
        <w:rPr>
          <w:b w:val="0"/>
          <w:i w:val="0"/>
        </w:rPr>
      </w:r>
      <w:r>
        <w:rPr>
          <w:b/>
          <w:i w:val="0"/>
        </w:rPr>
        <w:t>producción, edición y difusión de programas, contenidos y servicios audiovisuales diversos</w:t>
      </w:r>
      <w:r>
        <w:rPr>
          <w:b w:val="0"/>
          <w:i w:val="0"/>
        </w:rPr>
        <w:t>,</w:t>
      </w:r>
      <w:r>
        <w:t xml:space="preserve"> </w:t>
      </w:r>
      <w:r>
        <w:rPr>
          <w:b w:val="0"/>
          <w:i w:val="0"/>
        </w:rPr>
      </w:r>
      <w:r>
        <w:rPr>
          <w:b/>
          <w:i w:val="0"/>
        </w:rPr>
        <w:t>para todo tipo de públicos y de todo tipo de géneros</w:t>
      </w:r>
      <w:r>
        <w:rPr>
          <w:b w:val="0"/>
          <w:i w:val="0"/>
        </w:rPr>
        <w:t>, a través de servicios televisivos,</w:t>
      </w:r>
      <w:r>
        <w:t xml:space="preserve"> </w:t>
      </w:r>
      <w:r>
        <w:rPr>
          <w:b w:val="0"/>
          <w:i w:val="0"/>
        </w:rPr>
        <w:t xml:space="preserve">radiofónicos y de </w:t>
      </w:r>
      <w:r>
        <w:rPr>
          <w:b/>
          <w:i w:val="0"/>
        </w:rPr>
        <w:t>televisión conectada</w:t>
      </w:r>
      <w:r>
        <w:rPr>
          <w:b w:val="0"/>
          <w:i w:val="0"/>
        </w:rPr>
        <w:t>.</w:t>
      </w:r>
    </w:p>
    <w:p>
      <w:pPr>
        <w:pStyle w:val="ListBullet"/>
      </w:pPr>
      <w:r>
        <w:rPr>
          <w:b w:val="0"/>
          <w:i w:val="0"/>
        </w:rPr>
      </w:r>
      <w:r>
        <w:rPr>
          <w:b/>
          <w:i w:val="0"/>
        </w:rPr>
        <w:t>Artículo 51. Misión</w:t>
      </w:r>
      <w:r>
        <w:rPr>
          <w:b w:val="0"/>
          <w:i w:val="0"/>
        </w:rPr>
        <w:t>, con cuatro letras:</w:t>
      </w:r>
    </w:p>
    <w:p>
      <w:pPr>
        <w:pStyle w:val="ListBullet2"/>
      </w:pPr>
      <w:r>
        <w:rPr>
          <w:b w:val="0"/>
          <w:i w:val="0"/>
        </w:rPr>
      </w:r>
      <w:r>
        <w:rPr>
          <w:b/>
          <w:i w:val="0"/>
        </w:rPr>
        <w:t>a)</w:t>
      </w:r>
      <w:r>
        <w:rPr>
          <w:b w:val="0"/>
          <w:i w:val="0"/>
        </w:rPr>
        <w:t xml:space="preserve"> Difundir programas que </w:t>
      </w:r>
      <w:r>
        <w:rPr>
          <w:b/>
          <w:i w:val="0"/>
        </w:rPr>
        <w:t>fomenten los principios y valores constitucionales</w:t>
      </w:r>
      <w:r>
        <w:rPr>
          <w:b w:val="0"/>
          <w:i w:val="0"/>
        </w:rPr>
        <w:t xml:space="preserve"> y, en</w:t>
      </w:r>
      <w:r>
        <w:t xml:space="preserve"> </w:t>
      </w:r>
      <w:r>
        <w:rPr>
          <w:b w:val="0"/>
          <w:i w:val="0"/>
        </w:rPr>
        <w:t xml:space="preserve">especial, </w:t>
      </w:r>
      <w:r>
        <w:rPr>
          <w:b/>
          <w:i w:val="0"/>
        </w:rPr>
        <w:t>el de igualdad, con inclusión de la igualdad entre mujeres y hombres</w:t>
      </w:r>
      <w:r>
        <w:rPr>
          <w:b w:val="0"/>
          <w:i w:val="0"/>
        </w:rPr>
        <w:t>, el de</w:t>
      </w:r>
      <w:r>
        <w:t xml:space="preserve"> </w:t>
      </w:r>
      <w:r>
        <w:rPr>
          <w:b w:val="0"/>
          <w:i w:val="0"/>
        </w:rPr>
        <w:t xml:space="preserve">libertad de información y la libertad de expresión, </w:t>
      </w:r>
      <w:r>
        <w:rPr>
          <w:b/>
          <w:i w:val="0"/>
        </w:rPr>
        <w:t>contribuyendo a la formación de una</w:t>
      </w:r>
      <w:r>
        <w:t xml:space="preserve"> </w:t>
      </w:r>
      <w:r>
        <w:rPr>
          <w:b/>
          <w:i w:val="0"/>
        </w:rPr>
        <w:t>opinión pública plural</w:t>
      </w:r>
      <w:r>
        <w:rPr>
          <w:b w:val="0"/>
          <w:i w:val="0"/>
        </w:rPr>
        <w:t>.</w:t>
      </w:r>
    </w:p>
    <w:p>
      <w:pPr>
        <w:pStyle w:val="ListBullet2"/>
      </w:pPr>
      <w:r>
        <w:rPr>
          <w:b w:val="0"/>
          <w:i w:val="0"/>
        </w:rPr>
      </w:r>
      <w:r>
        <w:rPr>
          <w:b/>
          <w:i w:val="0"/>
        </w:rPr>
        <w:t>b)</w:t>
      </w:r>
      <w:r>
        <w:rPr>
          <w:b w:val="0"/>
          <w:i w:val="0"/>
        </w:rPr>
        <w:t xml:space="preserve"> «</w:t>
      </w:r>
      <w:r>
        <w:rPr>
          <w:b/>
          <w:i w:val="0"/>
        </w:rPr>
        <w:t>Reflejar en la programación el pluralismo político, social y cultural de la</w:t>
      </w:r>
      <w:r>
        <w:t xml:space="preserve"> </w:t>
      </w:r>
      <w:r>
        <w:rPr>
          <w:b/>
          <w:i w:val="0"/>
        </w:rPr>
        <w:t>sociedad.</w:t>
      </w:r>
      <w:r>
        <w:rPr>
          <w:b w:val="0"/>
          <w:i w:val="0"/>
        </w:rPr>
        <w:t>»</w:t>
      </w:r>
    </w:p>
    <w:p>
      <w:pPr>
        <w:pStyle w:val="ListBullet2"/>
      </w:pPr>
      <w:r>
        <w:rPr>
          <w:b w:val="0"/>
          <w:i w:val="0"/>
        </w:rPr>
      </w:r>
      <w:r>
        <w:rPr>
          <w:b/>
          <w:i w:val="0"/>
        </w:rPr>
        <w:t>c)</w:t>
      </w:r>
      <w:r>
        <w:rPr>
          <w:b w:val="0"/>
          <w:i w:val="0"/>
        </w:rPr>
        <w:t xml:space="preserve"> </w:t>
      </w:r>
      <w:r>
        <w:rPr>
          <w:b/>
          <w:i w:val="0"/>
        </w:rPr>
        <w:t>Promover el acceso al conocimiento cultural, científico, histórico y artístico</w:t>
      </w:r>
      <w:r>
        <w:rPr>
          <w:b w:val="0"/>
          <w:i w:val="0"/>
        </w:rPr>
        <w:t xml:space="preserve"> y</w:t>
      </w:r>
      <w:r>
        <w:t xml:space="preserve"> </w:t>
      </w:r>
      <w:r>
        <w:rPr>
          <w:b w:val="0"/>
          <w:i w:val="0"/>
        </w:rPr>
        <w:t xml:space="preserve">satisfacer las necesidades </w:t>
      </w:r>
      <w:r>
        <w:rPr>
          <w:b/>
          <w:i w:val="0"/>
        </w:rPr>
        <w:t>informativas, culturales, educativas y de entretenimiento con</w:t>
      </w:r>
      <w:r>
        <w:t xml:space="preserve"> </w:t>
      </w:r>
      <w:r>
        <w:rPr>
          <w:b/>
          <w:i w:val="0"/>
        </w:rPr>
        <w:t>programas de calidad</w:t>
      </w:r>
      <w:r>
        <w:rPr>
          <w:b w:val="0"/>
          <w:i w:val="0"/>
        </w:rPr>
        <w:t xml:space="preserve">, así como con programas </w:t>
      </w:r>
      <w:r>
        <w:rPr>
          <w:b/>
          <w:i w:val="0"/>
        </w:rPr>
        <w:t>especialmente dirigidos a la infancia</w:t>
      </w:r>
      <w:r>
        <w:rPr>
          <w:b w:val="0"/>
          <w:i w:val="0"/>
        </w:rPr>
        <w:t xml:space="preserve"> y </w:t>
      </w:r>
      <w:r>
        <w:rPr>
          <w:b/>
          <w:i w:val="0"/>
        </w:rPr>
        <w:t>a</w:t>
      </w:r>
      <w:r>
        <w:t xml:space="preserve"> </w:t>
      </w:r>
      <w:r>
        <w:rPr>
          <w:b/>
          <w:i w:val="0"/>
        </w:rPr>
        <w:t>la alfabetización mediática de la ciudadanía</w:t>
      </w:r>
      <w:r>
        <w:rPr>
          <w:b w:val="0"/>
          <w:i w:val="0"/>
        </w:rPr>
        <w:t>.</w:t>
      </w:r>
    </w:p>
    <w:p>
      <w:pPr>
        <w:pStyle w:val="ListBullet2"/>
      </w:pPr>
      <w:r>
        <w:rPr>
          <w:b w:val="0"/>
          <w:i w:val="0"/>
        </w:rPr>
      </w:r>
      <w:r>
        <w:rPr>
          <w:b/>
          <w:i w:val="0"/>
        </w:rPr>
        <w:t>d)</w:t>
      </w:r>
      <w:r>
        <w:rPr>
          <w:b w:val="0"/>
          <w:i w:val="0"/>
        </w:rPr>
        <w:t xml:space="preserve"> «</w:t>
      </w:r>
      <w:r>
        <w:rPr>
          <w:b/>
          <w:i w:val="0"/>
        </w:rPr>
        <w:t>Dar a conocer la diversidad cultural y lingüística.</w:t>
      </w:r>
      <w:r>
        <w:rPr>
          <w:b w:val="0"/>
          <w:i w:val="0"/>
        </w:rPr>
        <w:t>»</w:t>
      </w:r>
    </w:p>
    <w:p>
      <w:pPr>
        <w:pStyle w:val="ListBullet"/>
      </w:pPr>
      <w:r>
        <w:rPr>
          <w:b w:val="0"/>
          <w:i w:val="0"/>
        </w:rPr>
      </w:r>
      <w:r>
        <w:rPr>
          <w:b/>
          <w:i w:val="0"/>
        </w:rPr>
        <w:t>Artículo 52. Principios de funcionamiento</w:t>
      </w:r>
      <w:r>
        <w:rPr>
          <w:b w:val="0"/>
          <w:i w:val="0"/>
        </w:rPr>
        <w:t xml:space="preserve">: </w:t>
      </w:r>
      <w:r>
        <w:rPr>
          <w:b/>
          <w:i w:val="0"/>
        </w:rPr>
        <w:t>universalidad en el acceso, independencia,</w:t>
      </w:r>
      <w:r>
        <w:t xml:space="preserve"> </w:t>
      </w:r>
      <w:r>
        <w:rPr>
          <w:b/>
          <w:i w:val="0"/>
        </w:rPr>
        <w:t>diversidad, igualdad, innovación, excelencia y responsabilidad</w:t>
      </w:r>
      <w:r>
        <w:rPr>
          <w:b w:val="0"/>
          <w:i w:val="0"/>
        </w:rPr>
        <w:t xml:space="preserve"> —siete valores esenciales—, y</w:t>
      </w:r>
      <w:r>
        <w:t xml:space="preserve"> </w:t>
      </w:r>
      <w:r>
        <w:rPr>
          <w:b w:val="0"/>
          <w:i w:val="0"/>
        </w:rPr>
        <w:t>en todo caso con sujeción a los principios generales del título I.</w:t>
      </w:r>
    </w:p>
    <w:p>
      <w:pPr>
        <w:pStyle w:val="ListBullet"/>
      </w:pPr>
      <w:r>
        <w:rPr>
          <w:b w:val="0"/>
          <w:i w:val="0"/>
        </w:rPr>
      </w:r>
      <w:r>
        <w:rPr>
          <w:b/>
          <w:i w:val="0"/>
        </w:rPr>
        <w:t>Artículo 53. Prestación</w:t>
      </w:r>
      <w:r>
        <w:rPr>
          <w:b w:val="0"/>
          <w:i w:val="0"/>
        </w:rPr>
        <w:t>, siete apartados:</w:t>
      </w:r>
    </w:p>
    <w:p>
      <w:pPr>
        <w:pStyle w:val="ListNumber2"/>
      </w:pPr>
      <w:r>
        <w:rPr>
          <w:b w:val="0"/>
          <w:i w:val="0"/>
        </w:rPr>
      </w:r>
      <w:r>
        <w:rPr>
          <w:b/>
          <w:i w:val="0"/>
        </w:rPr>
        <w:t>El Estado podrá acordar</w:t>
      </w:r>
      <w:r>
        <w:rPr>
          <w:b w:val="0"/>
          <w:i w:val="0"/>
        </w:rPr>
        <w:t xml:space="preserve"> la prestación del servicio público </w:t>
      </w:r>
      <w:r>
        <w:rPr>
          <w:b/>
          <w:i w:val="0"/>
        </w:rPr>
        <w:t>en abierto, de carácter</w:t>
      </w:r>
      <w:r>
        <w:t xml:space="preserve"> </w:t>
      </w:r>
      <w:r>
        <w:rPr>
          <w:b/>
          <w:i w:val="0"/>
        </w:rPr>
        <w:t>generalista o temático</w:t>
      </w:r>
      <w:r>
        <w:rPr>
          <w:b w:val="0"/>
          <w:i w:val="0"/>
        </w:rPr>
        <w:t>, de ámbito estatal.</w:t>
      </w:r>
    </w:p>
    <w:p>
      <w:pPr>
        <w:pStyle w:val="ListNumber2"/>
      </w:pPr>
      <w:r>
        <w:rPr>
          <w:b w:val="0"/>
          <w:i w:val="0"/>
        </w:rPr>
        <w:t>«</w:t>
      </w:r>
      <w:r>
        <w:rPr>
          <w:b/>
          <w:i w:val="0"/>
        </w:rPr>
        <w:t>Las Comunidades Autónomas y Entidades Locales podrán acordar la prestación del servicio</w:t>
      </w:r>
      <w:r>
        <w:t xml:space="preserve"> </w:t>
      </w:r>
      <w:r>
        <w:rPr>
          <w:b/>
          <w:i w:val="0"/>
        </w:rPr>
        <w:t>público de comunicación audiovisual en abierto, de carácter generalista o temático, en función</w:t>
      </w:r>
      <w:r>
        <w:t xml:space="preserve"> </w:t>
      </w:r>
      <w:r>
        <w:rPr>
          <w:b/>
          <w:i w:val="0"/>
        </w:rPr>
        <w:t>de las circunstancias y peculiaridades concurrentes en los ámbitos geográficos</w:t>
      </w:r>
      <w:r>
        <w:t xml:space="preserve"> </w:t>
      </w:r>
      <w:r>
        <w:rPr>
          <w:b/>
          <w:i w:val="0"/>
        </w:rPr>
        <w:t>correspondientes</w:t>
      </w:r>
      <w:r>
        <w:rPr>
          <w:b w:val="0"/>
          <w:i w:val="0"/>
        </w:rPr>
        <w:t xml:space="preserve">», conforme a esta ley y a la normativa autonómica. Es </w:t>
      </w:r>
      <w:r>
        <w:rPr>
          <w:b/>
          <w:i w:val="0"/>
        </w:rPr>
        <w:t>potestativo</w:t>
      </w:r>
      <w:r>
        <w:rPr>
          <w:b w:val="0"/>
          <w:i w:val="0"/>
        </w:rPr>
        <w:t>.</w:t>
      </w:r>
    </w:p>
    <w:p>
      <w:pPr>
        <w:pStyle w:val="ListNumber2"/>
      </w:pPr>
      <w:r>
        <w:rPr>
          <w:b w:val="0"/>
          <w:i w:val="0"/>
        </w:rPr>
        <w:t>Todo prestador del servicio público «</w:t>
      </w:r>
      <w:r>
        <w:rPr>
          <w:b/>
          <w:i w:val="0"/>
        </w:rPr>
        <w:t>deberá contar con la organización, estructura y</w:t>
      </w:r>
      <w:r>
        <w:t xml:space="preserve"> </w:t>
      </w:r>
      <w:r>
        <w:rPr>
          <w:b/>
          <w:i w:val="0"/>
        </w:rPr>
        <w:t>recursos humanos y económicos suficientes para asegurar el cumplimiento de la misión de</w:t>
      </w:r>
      <w:r>
        <w:t xml:space="preserve"> </w:t>
      </w:r>
      <w:r>
        <w:rPr>
          <w:b/>
          <w:i w:val="0"/>
        </w:rPr>
        <w:t>servicio público</w:t>
      </w:r>
      <w:r>
        <w:rPr>
          <w:b w:val="0"/>
          <w:i w:val="0"/>
        </w:rPr>
        <w:t>».</w:t>
      </w:r>
    </w:p>
    <w:p>
      <w:pPr>
        <w:pStyle w:val="ListNumber2"/>
      </w:pPr>
      <w:r>
        <w:rPr>
          <w:b w:val="0"/>
          <w:i w:val="0"/>
        </w:rPr>
        <w:t>Los prestadores del servicio público, y las entidades o sociedades que controlen en los</w:t>
      </w:r>
      <w:r>
        <w:t xml:space="preserve"> </w:t>
      </w:r>
      <w:r>
        <w:rPr>
          <w:b w:val="0"/>
          <w:i w:val="0"/>
        </w:rPr>
        <w:t>términos del artículo 42 del Código de Comercio, «</w:t>
      </w:r>
      <w:r>
        <w:rPr>
          <w:b/>
          <w:i w:val="0"/>
        </w:rPr>
        <w:t>no podrán participar en el capital social</w:t>
      </w:r>
      <w:r>
        <w:t xml:space="preserve"> </w:t>
      </w:r>
      <w:r>
        <w:rPr>
          <w:b/>
          <w:i w:val="0"/>
        </w:rPr>
        <w:t>de prestadores del servicio de comunicación audiovisual televisivo lineal de titularidad</w:t>
      </w:r>
      <w:r>
        <w:t xml:space="preserve"> </w:t>
      </w:r>
      <w:r>
        <w:rPr>
          <w:b/>
          <w:i w:val="0"/>
        </w:rPr>
        <w:t>privada</w:t>
      </w:r>
      <w:r>
        <w:rPr>
          <w:b w:val="0"/>
          <w:i w:val="0"/>
        </w:rPr>
        <w:t>».</w:t>
      </w:r>
    </w:p>
    <w:p>
      <w:pPr>
        <w:pStyle w:val="ListNumber2"/>
      </w:pPr>
      <w:r>
        <w:rPr>
          <w:b w:val="0"/>
          <w:i w:val="0"/>
        </w:rPr>
      </w:r>
      <w:r>
        <w:rPr>
          <w:b/>
          <w:i w:val="0"/>
        </w:rPr>
        <w:t>No podrán dedicar servicios a emitir en exclusiva comunicaciones comerciales</w:t>
      </w:r>
      <w:r>
        <w:t xml:space="preserve"> </w:t>
      </w:r>
      <w:r>
        <w:rPr>
          <w:b/>
          <w:i w:val="0"/>
        </w:rPr>
        <w:t>audiovisuales.</w:t>
      </w:r>
      <w:r>
        <w:rPr>
          <w:b w:val="0"/>
          <w:i w:val="0"/>
        </w:rPr>
      </w:r>
    </w:p>
    <w:p>
      <w:pPr>
        <w:pStyle w:val="ListNumber2"/>
      </w:pPr>
      <w:r>
        <w:rPr>
          <w:b w:val="0"/>
          <w:i w:val="0"/>
        </w:rPr>
        <w:t xml:space="preserve">La </w:t>
      </w:r>
      <w:r>
        <w:rPr>
          <w:b/>
          <w:i w:val="0"/>
        </w:rPr>
        <w:t>encomienda de gestión</w:t>
      </w:r>
      <w:r>
        <w:rPr>
          <w:b w:val="0"/>
          <w:i w:val="0"/>
        </w:rPr>
        <w:t xml:space="preserve"> estatal y el </w:t>
      </w:r>
      <w:r>
        <w:rPr>
          <w:b/>
          <w:i w:val="0"/>
        </w:rPr>
        <w:t>acuerdo de prestación</w:t>
      </w:r>
      <w:r>
        <w:rPr>
          <w:b w:val="0"/>
          <w:i w:val="0"/>
        </w:rPr>
        <w:t xml:space="preserve"> autonómico o local por</w:t>
      </w:r>
      <w:r>
        <w:t xml:space="preserve"> </w:t>
      </w:r>
      <w:r>
        <w:rPr>
          <w:b w:val="0"/>
          <w:i w:val="0"/>
        </w:rPr>
        <w:t xml:space="preserve">ondas hertzianas terrestres </w:t>
      </w:r>
      <w:r>
        <w:rPr>
          <w:b/>
          <w:i w:val="0"/>
        </w:rPr>
        <w:t>tendrán la consideración de título habilitante equivalente a la</w:t>
      </w:r>
      <w:r>
        <w:t xml:space="preserve"> </w:t>
      </w:r>
      <w:r>
        <w:rPr>
          <w:b/>
          <w:i w:val="0"/>
        </w:rPr>
        <w:t>licencia</w:t>
      </w:r>
      <w:r>
        <w:rPr>
          <w:b w:val="0"/>
          <w:i w:val="0"/>
        </w:rPr>
        <w:t xml:space="preserve">, y llevarán aparejada </w:t>
      </w:r>
      <w:r>
        <w:rPr>
          <w:b/>
          <w:i w:val="0"/>
        </w:rPr>
        <w:t>una concesión de uso privativo del dominio público</w:t>
      </w:r>
      <w:r>
        <w:t xml:space="preserve"> </w:t>
      </w:r>
      <w:r>
        <w:rPr>
          <w:b/>
          <w:i w:val="0"/>
        </w:rPr>
        <w:t>radioeléctrico</w:t>
      </w:r>
      <w:r>
        <w:rPr>
          <w:b w:val="0"/>
          <w:i w:val="0"/>
        </w:rPr>
        <w:t>.</w:t>
      </w:r>
    </w:p>
    <w:p>
      <w:pPr>
        <w:pStyle w:val="ListNumber2"/>
      </w:pPr>
      <w:r>
        <w:rPr>
          <w:b w:val="0"/>
          <w:i w:val="0"/>
        </w:rPr>
        <w:t xml:space="preserve">Y serán </w:t>
      </w:r>
      <w:r>
        <w:rPr>
          <w:b/>
          <w:i w:val="0"/>
        </w:rPr>
        <w:t>título suficiente</w:t>
      </w:r>
      <w:r>
        <w:rPr>
          <w:b w:val="0"/>
          <w:i w:val="0"/>
        </w:rPr>
        <w:t xml:space="preserve"> para prestar el servicio </w:t>
      </w:r>
      <w:r>
        <w:rPr>
          <w:b/>
          <w:i w:val="0"/>
        </w:rPr>
        <w:t>mediante cualquier modalidad</w:t>
      </w:r>
      <w:r>
        <w:t xml:space="preserve"> </w:t>
      </w:r>
      <w:r>
        <w:rPr>
          <w:b/>
          <w:i w:val="0"/>
        </w:rPr>
        <w:t>tecnológica distinta</w:t>
      </w:r>
      <w:r>
        <w:rPr>
          <w:b w:val="0"/>
          <w:i w:val="0"/>
        </w:rPr>
        <w:t xml:space="preserve"> de las ondas hertzianas terrestres.</w:t>
      </w:r>
    </w:p>
    <w:p>
      <w:pPr>
        <w:pStyle w:val="Heading4"/>
      </w:pPr>
      <w:r>
        <w:rPr>
          <w:b w:val="0"/>
          <w:i w:val="0"/>
        </w:rPr>
        <w:t>2.2.2.2 Gobernanza (capítulo II)</w:t>
      </w:r>
    </w:p>
    <w:p>
      <w:pPr/>
      <w:r>
        <w:rPr>
          <w:b w:val="0"/>
          <w:i w:val="0"/>
        </w:rPr>
      </w:r>
      <w:r>
        <w:rPr>
          <w:b/>
          <w:i w:val="0"/>
        </w:rPr>
        <w:t>Mandato-marco y contrato-programa</w:t>
      </w:r>
      <w:r>
        <w:rPr>
          <w:b w:val="0"/>
          <w:i w:val="0"/>
        </w:rPr>
        <w:t>, el par que más se pregunta, porque los plazos se cruzan y</w:t>
      </w:r>
      <w:r>
        <w:t xml:space="preserve"> </w:t>
      </w:r>
      <w:r>
        <w:rPr>
          <w:b w:val="0"/>
          <w:i w:val="0"/>
        </w:rPr>
        <w:t>porque la ley distingue lo estatal de lo autonómico: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Mandato-marco</w:t>
            </w:r>
            <w:r>
              <w:rPr>
                <w:b w:val="0"/>
                <w:i w:val="0"/>
              </w:rPr>
              <w:t xml:space="preserve"> (art. 54)</w:t>
            </w:r>
          </w:p>
        </w:tc>
        <w:tc>
          <w:tcPr>
            <w:tcW w:type="dxa" w:w="3137"/>
            <w:shd w:val="clear" w:color="auto" w:fill="E4E4E4"/>
          </w:tcPr>
          <w:p>
            <w:pPr>
              <w:pStyle w:val="Tablacabecera"/>
            </w:pPr>
            <w:r/>
            <w:r>
              <w:rPr>
                <w:b w:val="0"/>
                <w:i w:val="0"/>
              </w:rPr>
            </w:r>
            <w:r>
              <w:rPr>
                <w:b/>
                <w:i w:val="0"/>
              </w:rPr>
              <w:t>Contrato-programa</w:t>
            </w:r>
            <w:r>
              <w:rPr>
                <w:b w:val="0"/>
                <w:i w:val="0"/>
              </w:rPr>
              <w:t xml:space="preserve"> (art. 55)</w:t>
            </w:r>
          </w:p>
        </w:tc>
      </w:tr>
      <w:tr>
        <w:tc>
          <w:tcPr>
            <w:tcW w:type="dxa" w:w="3137"/>
          </w:tcPr>
          <w:p>
            <w:pPr>
              <w:pStyle w:val="Tabla"/>
            </w:pPr>
            <w:r/>
            <w:r>
              <w:rPr>
                <w:b w:val="0"/>
                <w:i w:val="0"/>
              </w:rPr>
            </w:r>
            <w:r>
              <w:rPr>
                <w:b/>
                <w:i w:val="0"/>
              </w:rPr>
              <w:t>Ámbito estatal</w:t>
            </w:r>
            <w:r>
              <w:rPr>
                <w:b w:val="0"/>
                <w:i w:val="0"/>
              </w:rPr>
            </w:r>
          </w:p>
        </w:tc>
        <w:tc>
          <w:tcPr>
            <w:tcW w:type="dxa" w:w="3137"/>
          </w:tcPr>
          <w:p>
            <w:pPr>
              <w:pStyle w:val="Tabla"/>
            </w:pPr>
            <w:r/>
            <w:r>
              <w:rPr>
                <w:b w:val="0"/>
                <w:i w:val="0"/>
              </w:rPr>
            </w:r>
            <w:r>
              <w:rPr>
                <w:b/>
                <w:i w:val="0"/>
              </w:rPr>
              <w:t>Las Cortes Generales</w:t>
            </w:r>
            <w:r>
              <w:rPr>
                <w:b w:val="0"/>
                <w:i w:val="0"/>
              </w:rPr>
              <w:t xml:space="preserve"> lo aprueban, </w:t>
            </w:r>
            <w:r>
              <w:rPr>
                <w:b/>
                <w:i w:val="0"/>
              </w:rPr>
              <w:t>por un periodo de ocho años prorrogable</w:t>
            </w:r>
            <w:r>
              <w:rPr>
                <w:b w:val="0"/>
                <w:i w:val="0"/>
              </w:rPr>
              <w:t xml:space="preserve"> (54.1)</w:t>
            </w:r>
          </w:p>
        </w:tc>
        <w:tc>
          <w:tcPr>
            <w:tcW w:type="dxa" w:w="3137"/>
          </w:tcPr>
          <w:p>
            <w:pPr>
              <w:pStyle w:val="Tabla"/>
            </w:pPr>
            <w:r/>
            <w:r>
              <w:rPr>
                <w:b w:val="0"/>
                <w:i w:val="0"/>
              </w:rPr>
            </w:r>
            <w:r>
              <w:rPr>
                <w:b/>
                <w:i w:val="0"/>
              </w:rPr>
              <w:t>El Gobierno y la Corporación RTVE</w:t>
            </w:r>
            <w:r>
              <w:rPr>
                <w:b w:val="0"/>
                <w:i w:val="0"/>
              </w:rPr>
              <w:t xml:space="preserve"> lo suscriben, </w:t>
            </w:r>
            <w:r>
              <w:rPr>
                <w:b/>
                <w:i w:val="0"/>
              </w:rPr>
              <w:t>por un periodo de cuatro años prorrogable</w:t>
            </w:r>
            <w:r>
              <w:rPr>
                <w:b w:val="0"/>
                <w:i w:val="0"/>
              </w:rPr>
              <w:t xml:space="preserve"> (55.1)</w:t>
            </w:r>
          </w:p>
        </w:tc>
      </w:tr>
      <w:tr>
        <w:tc>
          <w:tcPr>
            <w:tcW w:type="dxa" w:w="3137"/>
          </w:tcPr>
          <w:p>
            <w:pPr>
              <w:pStyle w:val="Tabla"/>
            </w:pPr>
            <w:r/>
            <w:r>
              <w:rPr>
                <w:b w:val="0"/>
                <w:i w:val="0"/>
              </w:rPr>
            </w:r>
            <w:r>
              <w:rPr>
                <w:b/>
                <w:i w:val="0"/>
              </w:rPr>
              <w:t>Ámbito autonómico</w:t>
            </w:r>
            <w:r>
              <w:rPr>
                <w:b w:val="0"/>
                <w:i w:val="0"/>
              </w:rPr>
            </w:r>
          </w:p>
        </w:tc>
        <w:tc>
          <w:tcPr>
            <w:tcW w:type="dxa" w:w="3137"/>
          </w:tcPr>
          <w:p>
            <w:pPr>
              <w:pStyle w:val="Tabla"/>
            </w:pPr>
            <w:r/>
            <w:r>
              <w:rPr>
                <w:b w:val="0"/>
                <w:i w:val="0"/>
              </w:rPr>
              <w:t>«</w:t>
            </w:r>
            <w:r>
              <w:rPr>
                <w:b/>
                <w:i w:val="0"/>
              </w:rPr>
              <w:t>Las Comunidades Autónomas fijarán los objetivos generales de la función de servicio público normativamente para un periodo máximo de ocho años prorrogable</w:t>
            </w:r>
            <w:r>
              <w:rPr>
                <w:b w:val="0"/>
                <w:i w:val="0"/>
              </w:rPr>
              <w:t>» (54.2)</w:t>
            </w:r>
          </w:p>
        </w:tc>
        <w:tc>
          <w:tcPr>
            <w:tcW w:type="dxa" w:w="3137"/>
          </w:tcPr>
          <w:p>
            <w:pPr>
              <w:pStyle w:val="Tabla"/>
            </w:pPr>
            <w:r/>
            <w:r>
              <w:rPr>
                <w:b w:val="0"/>
                <w:i w:val="0"/>
              </w:rPr>
              <w:t xml:space="preserve">Los </w:t>
            </w:r>
            <w:r>
              <w:rPr>
                <w:b/>
                <w:i w:val="0"/>
              </w:rPr>
              <w:t>órganos competentes de las Comunidades Autónomas</w:t>
            </w:r>
            <w:r>
              <w:rPr>
                <w:b w:val="0"/>
                <w:i w:val="0"/>
              </w:rPr>
              <w:t xml:space="preserve"> los suscriben «</w:t>
            </w:r>
            <w:r>
              <w:rPr>
                <w:b/>
                <w:i w:val="0"/>
              </w:rPr>
              <w:t>por un periodo máximo de cuatro años prorrogable</w:t>
            </w:r>
            <w:r>
              <w:rPr>
                <w:b w:val="0"/>
                <w:i w:val="0"/>
              </w:rPr>
              <w:t>» (55.2)</w:t>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t xml:space="preserve">Fija los </w:t>
            </w:r>
            <w:r>
              <w:rPr>
                <w:b/>
                <w:i w:val="0"/>
              </w:rPr>
              <w:t>objetivos generales</w:t>
            </w:r>
            <w:r>
              <w:rPr>
                <w:b w:val="0"/>
                <w:i w:val="0"/>
              </w:rPr>
              <w:t xml:space="preserve"> de la función de servicio público</w:t>
            </w:r>
          </w:p>
        </w:tc>
        <w:tc>
          <w:tcPr>
            <w:tcW w:type="dxa" w:w="3137"/>
          </w:tcPr>
          <w:p>
            <w:pPr>
              <w:pStyle w:val="Tabla"/>
            </w:pPr>
            <w:r/>
            <w:r>
              <w:rPr>
                <w:b w:val="0"/>
                <w:i w:val="0"/>
              </w:rPr>
              <w:t>«</w:t>
            </w:r>
            <w:r>
              <w:rPr>
                <w:b/>
                <w:i w:val="0"/>
              </w:rPr>
              <w:t>concretará y desarrollará estratégica y organizativamente</w:t>
            </w:r>
            <w:r>
              <w:rPr>
                <w:b w:val="0"/>
                <w:i w:val="0"/>
              </w:rPr>
              <w:t>» esos objetivos</w:t>
            </w:r>
          </w:p>
        </w:tc>
      </w:tr>
    </w:tbl>
    <w:p>
      <w:pPr/>
    </w:p>
    <w:p>
      <w:pPr/>
      <w:r>
        <w:rPr>
          <w:b w:val="0"/>
          <w:i w:val="0"/>
        </w:rPr>
        <w:t>Dos matices del ámbito autonómico: la ley no le impone un «mandato-marco» como tal, sino fijar los</w:t>
      </w:r>
      <w:r>
        <w:t xml:space="preserve"> </w:t>
      </w:r>
      <w:r>
        <w:rPr>
          <w:b w:val="0"/>
          <w:i w:val="0"/>
        </w:rPr>
        <w:t xml:space="preserve">objetivos </w:t>
      </w:r>
      <w:r>
        <w:rPr>
          <w:b/>
          <w:i w:val="0"/>
        </w:rPr>
        <w:t>normativamente</w:t>
      </w:r>
      <w:r>
        <w:rPr>
          <w:b w:val="0"/>
          <w:i w:val="0"/>
        </w:rPr>
        <w:t>; y el contrato-programa autonómico desarrolla los objetivos de su</w:t>
      </w:r>
      <w:r>
        <w:t xml:space="preserve"> </w:t>
      </w:r>
      <w:r>
        <w:rPr>
          <w:b w:val="0"/>
          <w:i w:val="0"/>
        </w:rPr>
        <w:t>misión de servicio público «</w:t>
      </w:r>
      <w:r>
        <w:rPr>
          <w:b/>
          <w:i w:val="0"/>
        </w:rPr>
        <w:t>y, en su caso, los objetivos aprobados en los correspondientes</w:t>
      </w:r>
      <w:r>
        <w:t xml:space="preserve"> </w:t>
      </w:r>
      <w:r>
        <w:rPr>
          <w:b/>
          <w:i w:val="0"/>
        </w:rPr>
        <w:t>mandatos-marco</w:t>
      </w:r>
      <w:r>
        <w:rPr>
          <w:b w:val="0"/>
          <w:i w:val="0"/>
        </w:rPr>
        <w:t xml:space="preserve">» (55.2). Los plazos del ámbito autonómico son </w:t>
      </w:r>
      <w:r>
        <w:rPr>
          <w:b/>
          <w:i w:val="0"/>
        </w:rPr>
        <w:t>máximos</w:t>
      </w:r>
      <w:r>
        <w:rPr>
          <w:b w:val="0"/>
          <w:i w:val="0"/>
        </w:rPr>
        <w:t xml:space="preserve"> («</w:t>
      </w:r>
      <w:r>
        <w:rPr>
          <w:b/>
          <w:i w:val="0"/>
        </w:rPr>
        <w:t>periodo máximo</w:t>
      </w:r>
      <w:r>
        <w:rPr>
          <w:b w:val="0"/>
          <w:i w:val="0"/>
        </w:rPr>
        <w:t>»);</w:t>
      </w:r>
      <w:r>
        <w:t xml:space="preserve"> </w:t>
      </w:r>
      <w:r>
        <w:rPr>
          <w:b w:val="0"/>
          <w:i w:val="0"/>
        </w:rPr>
        <w:t>los estatales se dan como «un periodo de ocho años» (54.1) y «de cuatro años» (55.1), sin «máximo».</w:t>
      </w:r>
    </w:p>
    <w:p>
      <w:pPr/>
      <w:r>
        <w:rPr>
          <w:b w:val="0"/>
          <w:i w:val="0"/>
        </w:rPr>
        <w:t>El contenido mínimo del mandato-marco (54.3) y los once extremos del contrato-programa</w:t>
      </w:r>
      <w:r>
        <w:t xml:space="preserve"> </w:t>
      </w:r>
      <w:r>
        <w:rPr>
          <w:b w:val="0"/>
          <w:i w:val="0"/>
        </w:rPr>
        <w:t>(55.3) se refieren solo al ámbito estatal. Del mandato-marco estatal conviene conocer, porque se</w:t>
      </w:r>
      <w:r>
        <w:t xml:space="preserve"> </w:t>
      </w:r>
      <w:r>
        <w:rPr>
          <w:b w:val="0"/>
          <w:i w:val="0"/>
        </w:rPr>
        <w:t>preguntan como principios del servicio público, sus seis objetivos generales (54.3.a): 1.º el</w:t>
      </w:r>
      <w:r>
        <w:t xml:space="preserve"> </w:t>
      </w:r>
      <w:r>
        <w:rPr>
          <w:b w:val="0"/>
          <w:i w:val="0"/>
        </w:rPr>
      </w:r>
      <w:r>
        <w:rPr>
          <w:b/>
          <w:i w:val="0"/>
        </w:rPr>
        <w:t>fomento de los principios y valores constitucionales</w:t>
      </w:r>
      <w:r>
        <w:rPr>
          <w:b w:val="0"/>
          <w:i w:val="0"/>
        </w:rPr>
        <w:t xml:space="preserve">; 2.º </w:t>
      </w:r>
      <w:r>
        <w:rPr>
          <w:b/>
          <w:i w:val="0"/>
        </w:rPr>
        <w:t>la actuación independiente</w:t>
      </w:r>
      <w:r>
        <w:t xml:space="preserve"> </w:t>
      </w:r>
      <w:r>
        <w:rPr>
          <w:b/>
          <w:i w:val="0"/>
        </w:rPr>
        <w:t>respecto del Gobierno o Administración correspondiente</w:t>
      </w:r>
      <w:r>
        <w:rPr>
          <w:b w:val="0"/>
          <w:i w:val="0"/>
        </w:rPr>
        <w:t xml:space="preserve">; 3.º </w:t>
      </w:r>
      <w:r>
        <w:rPr>
          <w:b/>
          <w:i w:val="0"/>
        </w:rPr>
        <w:t>la actuación neutral y sin</w:t>
      </w:r>
      <w:r>
        <w:t xml:space="preserve"> </w:t>
      </w:r>
      <w:r>
        <w:rPr>
          <w:b/>
          <w:i w:val="0"/>
        </w:rPr>
        <w:t>posicionamiento ideológico más allá de los valores constitucionales</w:t>
      </w:r>
      <w:r>
        <w:rPr>
          <w:b w:val="0"/>
          <w:i w:val="0"/>
        </w:rPr>
        <w:t xml:space="preserve">; 4.º </w:t>
      </w:r>
      <w:r>
        <w:rPr>
          <w:b/>
          <w:i w:val="0"/>
        </w:rPr>
        <w:t>dar cabida en la</w:t>
      </w:r>
      <w:r>
        <w:t xml:space="preserve"> </w:t>
      </w:r>
      <w:r>
        <w:rPr>
          <w:b/>
          <w:i w:val="0"/>
        </w:rPr>
        <w:t>programación a todas las opciones y opiniones presentes en la sociedad</w:t>
      </w:r>
      <w:r>
        <w:rPr>
          <w:b w:val="0"/>
          <w:i w:val="0"/>
        </w:rPr>
        <w:t xml:space="preserve">; 5.º </w:t>
      </w:r>
      <w:r>
        <w:rPr>
          <w:b/>
          <w:i w:val="0"/>
        </w:rPr>
        <w:t>un tratamiento</w:t>
      </w:r>
      <w:r>
        <w:t xml:space="preserve"> </w:t>
      </w:r>
      <w:r>
        <w:rPr>
          <w:b/>
          <w:i w:val="0"/>
        </w:rPr>
        <w:t>informativo de los hechos imparcial</w:t>
      </w:r>
      <w:r>
        <w:rPr>
          <w:b w:val="0"/>
          <w:i w:val="0"/>
        </w:rPr>
        <w:t xml:space="preserve"> y que </w:t>
      </w:r>
      <w:r>
        <w:rPr>
          <w:b/>
          <w:i w:val="0"/>
        </w:rPr>
        <w:t>diferencie la información de la opinión</w:t>
      </w:r>
      <w:r>
        <w:rPr>
          <w:b w:val="0"/>
          <w:i w:val="0"/>
        </w:rPr>
        <w:t>; y 6.º</w:t>
      </w:r>
      <w:r>
        <w:t xml:space="preserve"> </w:t>
      </w:r>
      <w:r>
        <w:rPr>
          <w:b w:val="0"/>
          <w:i w:val="0"/>
        </w:rPr>
        <w:t>«</w:t>
      </w:r>
      <w:r>
        <w:rPr>
          <w:b/>
          <w:i w:val="0"/>
        </w:rPr>
        <w:t>La información veraz de los hechos previo contraste a través de varias fuentes.</w:t>
      </w:r>
      <w:r>
        <w:rPr>
          <w:b w:val="0"/>
          <w:i w:val="0"/>
        </w:rPr>
        <w:t xml:space="preserve">» </w:t>
      </w:r>
      <w:r>
        <w:rPr>
          <w:b/>
          <w:i w:val="0"/>
        </w:rPr>
        <w:t>El error</w:t>
      </w:r>
      <w:r>
        <w:t xml:space="preserve"> </w:t>
      </w:r>
      <w:r>
        <w:rPr>
          <w:b/>
          <w:i w:val="0"/>
        </w:rPr>
        <w:t>típico</w:t>
      </w:r>
      <w:r>
        <w:rPr>
          <w:b w:val="0"/>
          <w:i w:val="0"/>
        </w:rPr>
        <w:t xml:space="preserve"> es atribuirlos al contrato-programa: son objetivos del mandato-marco (artículo 54), no</w:t>
      </w:r>
      <w:r>
        <w:t xml:space="preserve"> </w:t>
      </w:r>
      <w:r>
        <w:rPr>
          <w:b w:val="0"/>
          <w:i w:val="0"/>
        </w:rPr>
        <w:t>extremos del contrato-programa (artículo 55).</w:t>
      </w:r>
    </w:p>
    <w:p>
      <w:pPr>
        <w:pStyle w:val="ListBullet"/>
      </w:pPr>
      <w:r>
        <w:rPr>
          <w:b w:val="0"/>
          <w:i w:val="0"/>
        </w:rPr>
      </w:r>
      <w:r>
        <w:rPr>
          <w:b/>
          <w:i w:val="0"/>
        </w:rPr>
        <w:t>Artículo 56. Órganos de gobernanza y gestión</w:t>
      </w:r>
      <w:r>
        <w:rPr>
          <w:b w:val="0"/>
          <w:i w:val="0"/>
        </w:rPr>
        <w:t xml:space="preserve">, tres reglas básicas: al </w:t>
      </w:r>
      <w:r>
        <w:rPr>
          <w:b/>
          <w:i w:val="0"/>
        </w:rPr>
        <w:t>órgano de</w:t>
      </w:r>
      <w:r>
        <w:t xml:space="preserve"> </w:t>
      </w:r>
      <w:r>
        <w:rPr>
          <w:b/>
          <w:i w:val="0"/>
        </w:rPr>
        <w:t>administración</w:t>
      </w:r>
      <w:r>
        <w:rPr>
          <w:b w:val="0"/>
          <w:i w:val="0"/>
        </w:rPr>
        <w:t xml:space="preserve"> le corresponde, entre otros, </w:t>
      </w:r>
      <w:r>
        <w:rPr>
          <w:b/>
          <w:i w:val="0"/>
        </w:rPr>
        <w:t>el control administrativo y de gestión</w:t>
      </w:r>
      <w:r>
        <w:rPr>
          <w:b w:val="0"/>
          <w:i w:val="0"/>
        </w:rPr>
        <w:t xml:space="preserve"> (56.1);</w:t>
      </w:r>
      <w:r>
        <w:t xml:space="preserve"> </w:t>
      </w:r>
      <w:r>
        <w:rPr>
          <w:b w:val="0"/>
          <w:i w:val="0"/>
        </w:rPr>
        <w:t>los criterios rectores de la dirección editorial se informarán por un órgano cuya composición</w:t>
      </w:r>
      <w:r>
        <w:t xml:space="preserve"> </w:t>
      </w:r>
      <w:r>
        <w:rPr>
          <w:b w:val="0"/>
          <w:i w:val="0"/>
        </w:rPr>
        <w:t>refleje el pluralismo político y social de su ámbito de cobertura (56.2); y en los</w:t>
      </w:r>
      <w:r>
        <w:t xml:space="preserve"> </w:t>
      </w:r>
      <w:r>
        <w:rPr>
          <w:b w:val="0"/>
          <w:i w:val="0"/>
        </w:rPr>
        <w:t xml:space="preserve">nombramientos </w:t>
      </w:r>
      <w:r>
        <w:rPr>
          <w:b/>
          <w:i w:val="0"/>
        </w:rPr>
        <w:t>los poderes públicos procurarán atender al principio de presencia equilibrada</w:t>
      </w:r>
      <w:r>
        <w:rPr>
          <w:b w:val="0"/>
          <w:i w:val="0"/>
        </w:rPr>
      </w:r>
      <w:r>
        <w:t xml:space="preserve"> </w:t>
      </w:r>
      <w:r>
        <w:rPr>
          <w:b w:val="0"/>
          <w:i w:val="0"/>
        </w:rPr>
        <w:t xml:space="preserve">de mujeres y hombres, conforme al </w:t>
      </w:r>
      <w:r>
        <w:rPr>
          <w:b/>
          <w:i w:val="0"/>
        </w:rPr>
        <w:t>artículo 16 de la Ley Orgánica 3/2007</w:t>
      </w:r>
      <w:r>
        <w:rPr>
          <w:b w:val="0"/>
          <w:i w:val="0"/>
        </w:rPr>
        <w:t>, de 22 de marzo</w:t>
      </w:r>
      <w:r>
        <w:t xml:space="preserve"> </w:t>
      </w:r>
      <w:r>
        <w:rPr>
          <w:b w:val="0"/>
          <w:i w:val="0"/>
        </w:rPr>
        <w:t>(56.3).</w:t>
      </w:r>
    </w:p>
    <w:p>
      <w:pPr>
        <w:pStyle w:val="Heading4"/>
      </w:pPr>
      <w:r>
        <w:rPr>
          <w:b w:val="0"/>
          <w:i w:val="0"/>
        </w:rPr>
        <w:t>2.2.2.3 El servicio público autonómico (capítulo VI)</w:t>
      </w:r>
    </w:p>
    <w:p>
      <w:pPr/>
      <w:r>
        <w:rPr>
          <w:b w:val="0"/>
          <w:i w:val="0"/>
        </w:rPr>
      </w:r>
      <w:r>
        <w:rPr>
          <w:b/>
          <w:i w:val="0"/>
        </w:rPr>
        <w:t>Artículo 72. Prestación en el ámbito autonómico</w:t>
      </w:r>
      <w:r>
        <w:rPr>
          <w:b w:val="0"/>
          <w:i w:val="0"/>
        </w:rPr>
        <w:t>, seis apartados:</w:t>
      </w:r>
    </w:p>
    <w:p>
      <w:pPr>
        <w:pStyle w:val="ListNumber"/>
      </w:pPr>
      <w:r>
        <w:rPr>
          <w:b w:val="0"/>
          <w:i w:val="0"/>
        </w:rPr>
        <w:t xml:space="preserve">Las Comunidades Autónomas </w:t>
      </w:r>
      <w:r>
        <w:rPr>
          <w:b/>
          <w:i w:val="0"/>
        </w:rPr>
        <w:t>podrán asignar</w:t>
      </w:r>
      <w:r>
        <w:rPr>
          <w:b w:val="0"/>
          <w:i w:val="0"/>
        </w:rPr>
        <w:t xml:space="preserve"> servicios de comunicación audiovisual para el</w:t>
      </w:r>
      <w:r>
        <w:t xml:space="preserve"> </w:t>
      </w:r>
      <w:r>
        <w:rPr>
          <w:b w:val="0"/>
          <w:i w:val="0"/>
        </w:rPr>
        <w:t xml:space="preserve">servicio público </w:t>
      </w:r>
      <w:r>
        <w:rPr>
          <w:b/>
          <w:i w:val="0"/>
        </w:rPr>
        <w:t>dentro de la capacidad de espectro radioeléctrico que les ha sido asignada</w:t>
      </w:r>
      <w:r>
        <w:rPr>
          <w:b w:val="0"/>
          <w:i w:val="0"/>
        </w:rPr>
        <w:t>,</w:t>
      </w:r>
      <w:r>
        <w:t xml:space="preserve"> </w:t>
      </w:r>
      <w:r>
        <w:rPr>
          <w:b w:val="0"/>
          <w:i w:val="0"/>
        </w:rPr>
        <w:t>conforme al Plan Técnico Nacional.</w:t>
      </w:r>
    </w:p>
    <w:p>
      <w:pPr>
        <w:pStyle w:val="ListNumber"/>
      </w:pPr>
      <w:r>
        <w:rPr>
          <w:b w:val="0"/>
          <w:i w:val="0"/>
        </w:rPr>
      </w:r>
      <w:r>
        <w:rPr>
          <w:b/>
          <w:i w:val="0"/>
        </w:rPr>
        <w:t>Determinarán el modelo de gestión</w:t>
      </w:r>
      <w:r>
        <w:rPr>
          <w:b w:val="0"/>
          <w:i w:val="0"/>
        </w:rPr>
        <w:t xml:space="preserve"> entre dos: a) </w:t>
      </w:r>
      <w:r>
        <w:rPr>
          <w:b/>
          <w:i w:val="0"/>
        </w:rPr>
        <w:t>prestación directa</w:t>
      </w:r>
      <w:r>
        <w:rPr>
          <w:b w:val="0"/>
          <w:i w:val="0"/>
        </w:rPr>
        <w:t>, a través de sus</w:t>
      </w:r>
      <w:r>
        <w:t xml:space="preserve"> </w:t>
      </w:r>
      <w:r>
        <w:rPr>
          <w:b w:val="0"/>
          <w:i w:val="0"/>
        </w:rPr>
        <w:t xml:space="preserve">propios órganos, medios o entidades; b) </w:t>
      </w:r>
      <w:r>
        <w:rPr>
          <w:b/>
          <w:i w:val="0"/>
        </w:rPr>
        <w:t>prestación indirecta</w:t>
      </w:r>
      <w:r>
        <w:rPr>
          <w:b w:val="0"/>
          <w:i w:val="0"/>
        </w:rPr>
        <w:t>, conforme a los principios de</w:t>
      </w:r>
      <w:r>
        <w:t xml:space="preserve"> </w:t>
      </w:r>
      <w:r>
        <w:rPr>
          <w:b w:val="0"/>
          <w:i w:val="0"/>
        </w:rPr>
        <w:t>publicidad, transparencia, concurrencia, no discriminación e igualdad de trato.</w:t>
      </w:r>
    </w:p>
    <w:p>
      <w:pPr>
        <w:pStyle w:val="ListNumber"/>
      </w:pPr>
      <w:r>
        <w:rPr>
          <w:b w:val="0"/>
          <w:i w:val="0"/>
        </w:rPr>
        <w:t>Sus órganos competentes «</w:t>
      </w:r>
      <w:r>
        <w:rPr>
          <w:b/>
          <w:i w:val="0"/>
        </w:rPr>
        <w:t>podrán acordar la transformación de la gestión directa del servicio</w:t>
      </w:r>
      <w:r>
        <w:t xml:space="preserve"> </w:t>
      </w:r>
      <w:r>
        <w:rPr>
          <w:b/>
          <w:i w:val="0"/>
        </w:rPr>
        <w:t>en gestión indirecta mediante la enajenación de la titularidad de la entidad prestadora del</w:t>
      </w:r>
      <w:r>
        <w:t xml:space="preserve"> </w:t>
      </w:r>
      <w:r>
        <w:rPr>
          <w:b/>
          <w:i w:val="0"/>
        </w:rPr>
        <w:t>servicio</w:t>
      </w:r>
      <w:r>
        <w:rPr>
          <w:b w:val="0"/>
          <w:i w:val="0"/>
        </w:rPr>
        <w:t>».</w:t>
      </w:r>
    </w:p>
    <w:p>
      <w:pPr>
        <w:pStyle w:val="ListNumber"/>
      </w:pPr>
      <w:r>
        <w:rPr>
          <w:b w:val="0"/>
          <w:i w:val="0"/>
        </w:rPr>
        <w:t xml:space="preserve">En gestión indirecta, </w:t>
      </w:r>
      <w:r>
        <w:rPr>
          <w:b/>
          <w:i w:val="0"/>
        </w:rPr>
        <w:t>podrán participar en el capital social del prestador de su servicio</w:t>
      </w:r>
      <w:r>
        <w:t xml:space="preserve"> </w:t>
      </w:r>
      <w:r>
        <w:rPr>
          <w:b/>
          <w:i w:val="0"/>
        </w:rPr>
        <w:t>público</w:t>
      </w:r>
      <w:r>
        <w:rPr>
          <w:b w:val="0"/>
          <w:i w:val="0"/>
        </w:rPr>
        <w:t>.</w:t>
      </w:r>
    </w:p>
    <w:p>
      <w:pPr>
        <w:pStyle w:val="ListNumber"/>
      </w:pPr>
      <w:r>
        <w:rPr>
          <w:b w:val="0"/>
          <w:i w:val="0"/>
        </w:rPr>
        <w:t>«</w:t>
      </w:r>
      <w:r>
        <w:rPr>
          <w:b/>
          <w:i w:val="0"/>
        </w:rPr>
        <w:t>Las Comunidades Autónomas no podrán participar, directa o indirectamente, en el capital</w:t>
      </w:r>
      <w:r>
        <w:t xml:space="preserve"> </w:t>
      </w:r>
      <w:r>
        <w:rPr>
          <w:b/>
          <w:i w:val="0"/>
        </w:rPr>
        <w:t>social de los titulares de licencias del servicio de comunicación audiovisual.</w:t>
      </w:r>
      <w:r>
        <w:rPr>
          <w:b w:val="0"/>
          <w:i w:val="0"/>
        </w:rPr>
        <w:t>»</w:t>
      </w:r>
    </w:p>
    <w:p>
      <w:pPr>
        <w:pStyle w:val="ListNumber"/>
      </w:pPr>
      <w:r>
        <w:rPr>
          <w:b w:val="0"/>
          <w:i w:val="0"/>
        </w:rPr>
        <w:t>El acuerdo de prestación autonómico «</w:t>
      </w:r>
      <w:r>
        <w:rPr>
          <w:b/>
          <w:i w:val="0"/>
        </w:rPr>
        <w:t>constituye el título fehaciente</w:t>
      </w:r>
      <w:r>
        <w:rPr>
          <w:b w:val="0"/>
          <w:i w:val="0"/>
        </w:rPr>
        <w:t>» para prestar el servicio, por</w:t>
      </w:r>
      <w:r>
        <w:t xml:space="preserve"> </w:t>
      </w:r>
      <w:r>
        <w:rPr>
          <w:b w:val="0"/>
          <w:i w:val="0"/>
        </w:rPr>
        <w:t>ondas hertzianas o por cualquier otra tecnología, y para inscribirse en el Registro autonómico.</w:t>
      </w:r>
    </w:p>
    <w:p>
      <w:pPr/>
      <w:r>
        <w:rPr>
          <w:b w:val="0"/>
          <w:i w:val="0"/>
        </w:rPr>
        <w:t>La ley estatal deja, pues, elegir entre gestión directa e indirecta. En Andalucía, la elección</w:t>
      </w:r>
      <w:r>
        <w:t xml:space="preserve"> </w:t>
      </w:r>
      <w:r>
        <w:rPr>
          <w:b w:val="0"/>
          <w:i w:val="0"/>
        </w:rPr>
        <w:t xml:space="preserve">está hecha: la Ley 10/2018 manda que el servicio autonómico se preste </w:t>
      </w:r>
      <w:r>
        <w:rPr>
          <w:b/>
          <w:i w:val="0"/>
        </w:rPr>
        <w:t>mediante gestión</w:t>
      </w:r>
      <w:r>
        <w:t xml:space="preserve"> </w:t>
      </w:r>
      <w:r>
        <w:rPr>
          <w:b/>
          <w:i w:val="0"/>
        </w:rPr>
        <w:t>directa</w:t>
      </w:r>
      <w:r>
        <w:rPr>
          <w:b w:val="0"/>
          <w:i w:val="0"/>
        </w:rPr>
        <w:t xml:space="preserve"> (artículo 46.1, que se ve más abajo), invocando el artículo 210 del Estatuto de Autonomía.</w:t>
      </w:r>
    </w:p>
    <w:p>
      <w:pPr/>
      <w:r>
        <w:rPr>
          <w:b w:val="0"/>
          <w:i w:val="0"/>
        </w:rPr>
      </w:r>
      <w:r>
        <w:rPr>
          <w:b/>
          <w:i w:val="0"/>
        </w:rPr>
        <w:t>Artículo 73. Emisión en otra Comunidad.</w:t>
      </w:r>
      <w:r>
        <w:rPr>
          <w:b w:val="0"/>
          <w:i w:val="0"/>
        </w:rPr>
        <w:t xml:space="preserve"> El servicio público autonómico por ondas hertzianas</w:t>
      </w:r>
      <w:r>
        <w:t xml:space="preserve"> </w:t>
      </w:r>
      <w:r>
        <w:rPr>
          <w:b w:val="0"/>
          <w:i w:val="0"/>
        </w:rPr>
        <w:t>puede prestarse en otra Comunidad «</w:t>
      </w:r>
      <w:r>
        <w:rPr>
          <w:b/>
          <w:i w:val="0"/>
        </w:rPr>
        <w:t>limítrofe y con afinidades lingüísticas y culturales</w:t>
      </w:r>
      <w:r>
        <w:rPr>
          <w:b w:val="0"/>
          <w:i w:val="0"/>
        </w:rPr>
        <w:t>» si se</w:t>
      </w:r>
      <w:r>
        <w:t xml:space="preserve"> </w:t>
      </w:r>
      <w:r>
        <w:rPr>
          <w:b w:val="0"/>
          <w:i w:val="0"/>
        </w:rPr>
        <w:t>cumplen «</w:t>
      </w:r>
      <w:r>
        <w:rPr>
          <w:b/>
          <w:i w:val="0"/>
        </w:rPr>
        <w:t>de forma simultánea</w:t>
      </w:r>
      <w:r>
        <w:rPr>
          <w:b w:val="0"/>
          <w:i w:val="0"/>
        </w:rPr>
        <w:t xml:space="preserve">» cuatro condiciones: a) </w:t>
      </w:r>
      <w:r>
        <w:rPr>
          <w:b/>
          <w:i w:val="0"/>
        </w:rPr>
        <w:t>convenio</w:t>
      </w:r>
      <w:r>
        <w:rPr>
          <w:b w:val="0"/>
          <w:i w:val="0"/>
        </w:rPr>
        <w:t xml:space="preserve"> entre las Comunidades; b)</w:t>
      </w:r>
      <w:r>
        <w:t xml:space="preserve"> </w:t>
      </w:r>
      <w:r>
        <w:rPr>
          <w:b w:val="0"/>
          <w:i w:val="0"/>
        </w:rPr>
      </w:r>
      <w:r>
        <w:rPr>
          <w:b/>
          <w:i w:val="0"/>
        </w:rPr>
        <w:t>reciprocidad</w:t>
      </w:r>
      <w:r>
        <w:rPr>
          <w:b w:val="0"/>
          <w:i w:val="0"/>
        </w:rPr>
        <w:t xml:space="preserve"> en las emisiones si ambas tienen prestador público; c) uso del espectro asignado</w:t>
      </w:r>
      <w:r>
        <w:t xml:space="preserve"> </w:t>
      </w:r>
      <w:r>
        <w:rPr>
          <w:b w:val="0"/>
          <w:i w:val="0"/>
        </w:rPr>
        <w:t>a la Comunidad conforme al Plan Técnico Nacional; y d) notificación a la Administración General</w:t>
      </w:r>
      <w:r>
        <w:t xml:space="preserve"> </w:t>
      </w:r>
      <w:r>
        <w:rPr>
          <w:b w:val="0"/>
          <w:i w:val="0"/>
        </w:rPr>
        <w:t>del Estado del convenio, identificando al obligado al pago de la tasa (73.1). Esa emisión</w:t>
      </w:r>
      <w:r>
        <w:t xml:space="preserve"> </w:t>
      </w:r>
      <w:r>
        <w:rPr>
          <w:b w:val="0"/>
          <w:i w:val="0"/>
        </w:rPr>
        <w:t>«</w:t>
      </w:r>
      <w:r>
        <w:rPr>
          <w:b/>
          <w:i w:val="0"/>
        </w:rPr>
        <w:t>mantendrá su naturaleza de servicio público autonómico</w:t>
      </w:r>
      <w:r>
        <w:rPr>
          <w:b w:val="0"/>
          <w:i w:val="0"/>
        </w:rPr>
        <w:t>» (73.2). Y los prestadores autonómicos</w:t>
      </w:r>
      <w:r>
        <w:t xml:space="preserve"> </w:t>
      </w:r>
      <w:r>
        <w:rPr>
          <w:b w:val="0"/>
          <w:i w:val="0"/>
        </w:rPr>
        <w:t>«</w:t>
      </w:r>
      <w:r>
        <w:rPr>
          <w:b/>
          <w:i w:val="0"/>
        </w:rPr>
        <w:t>podrán establecer acuerdos entre sí y con la Corporación de Radio y Televisión Española</w:t>
      </w:r>
      <w:r>
        <w:rPr>
          <w:b w:val="0"/>
          <w:i w:val="0"/>
        </w:rPr>
        <w:t>» para producir o editar conjuntamente, adquirir</w:t>
      </w:r>
      <w:r>
        <w:t xml:space="preserve"> </w:t>
      </w:r>
      <w:r>
        <w:rPr>
          <w:b w:val="0"/>
          <w:i w:val="0"/>
        </w:rPr>
        <w:t>derechos o en otras coberturas, para mejorar su eficiencia, «</w:t>
      </w:r>
      <w:r>
        <w:rPr>
          <w:b/>
          <w:i w:val="0"/>
        </w:rPr>
        <w:t>con los límites establecidos en la</w:t>
      </w:r>
      <w:r>
        <w:t xml:space="preserve"> </w:t>
      </w:r>
      <w:r>
        <w:rPr>
          <w:b/>
          <w:i w:val="0"/>
        </w:rPr>
        <w:t>presente ley para la emisión en cadena</w:t>
      </w:r>
      <w:r>
        <w:rPr>
          <w:b w:val="0"/>
          <w:i w:val="0"/>
        </w:rPr>
        <w:t>» (73.3).</w:t>
      </w:r>
    </w:p>
    <w:p>
      <w:pPr/>
      <w:r>
        <w:rPr>
          <w:b w:val="0"/>
          <w:i w:val="0"/>
        </w:rPr>
      </w:r>
      <w:r>
        <w:rPr>
          <w:b/>
          <w:i w:val="0"/>
        </w:rPr>
        <w:t>Artículo 74. Estabilidad presupuestaria.</w:t>
      </w:r>
      <w:r>
        <w:rPr>
          <w:b w:val="0"/>
          <w:i w:val="0"/>
        </w:rPr>
        <w:t xml:space="preserve"> Los prestadores autonómicos cumplirán la </w:t>
      </w:r>
      <w:r>
        <w:rPr>
          <w:b/>
          <w:i w:val="0"/>
        </w:rPr>
        <w:t>Ley Orgánica</w:t>
      </w:r>
      <w:r>
        <w:t xml:space="preserve"> </w:t>
      </w:r>
      <w:r>
        <w:rPr>
          <w:b/>
          <w:i w:val="0"/>
        </w:rPr>
        <w:t>2/2012, de 27 de abril</w:t>
      </w:r>
      <w:r>
        <w:rPr>
          <w:b w:val="0"/>
          <w:i w:val="0"/>
        </w:rPr>
        <w:t xml:space="preserve">, con cuatro mecanismos: a) </w:t>
      </w:r>
      <w:r>
        <w:rPr>
          <w:b/>
          <w:i w:val="0"/>
        </w:rPr>
        <w:t>aprobación anual de un límite máximo de</w:t>
      </w:r>
      <w:r>
        <w:t xml:space="preserve"> </w:t>
      </w:r>
      <w:r>
        <w:rPr>
          <w:b/>
          <w:i w:val="0"/>
        </w:rPr>
        <w:t>gasto</w:t>
      </w:r>
      <w:r>
        <w:rPr>
          <w:b w:val="0"/>
          <w:i w:val="0"/>
        </w:rPr>
        <w:t>; b) referencia expresa en la memoria y el informe de gestión de las cuentas anuales al</w:t>
      </w:r>
      <w:r>
        <w:t xml:space="preserve"> </w:t>
      </w:r>
      <w:r>
        <w:rPr>
          <w:b w:val="0"/>
          <w:i w:val="0"/>
        </w:rPr>
        <w:t>equilibrio y la sostenibilidad financieros; c) un informe sobre la gestión del ejercicio inmediato anterior</w:t>
      </w:r>
      <w:r>
        <w:t xml:space="preserve"> </w:t>
      </w:r>
      <w:r>
        <w:rPr>
          <w:b w:val="0"/>
          <w:i w:val="0"/>
        </w:rPr>
        <w:t>«</w:t>
      </w:r>
      <w:r>
        <w:rPr>
          <w:b/>
          <w:i w:val="0"/>
        </w:rPr>
        <w:t>antes del 1 de abril de cada año</w:t>
      </w:r>
      <w:r>
        <w:rPr>
          <w:b w:val="0"/>
          <w:i w:val="0"/>
        </w:rPr>
        <w:t>» ante el órgano competente de la Comunidad; d) sistemas de</w:t>
      </w:r>
      <w:r>
        <w:t xml:space="preserve"> </w:t>
      </w:r>
      <w:r>
        <w:rPr>
          <w:b w:val="0"/>
          <w:i w:val="0"/>
        </w:rPr>
        <w:t xml:space="preserve">control y, en todo caso, </w:t>
      </w:r>
      <w:r>
        <w:rPr>
          <w:b/>
          <w:i w:val="0"/>
        </w:rPr>
        <w:t>un sistema de auditoría operativa</w:t>
      </w:r>
      <w:r>
        <w:rPr>
          <w:b w:val="0"/>
          <w:i w:val="0"/>
        </w:rPr>
        <w:t xml:space="preserve"> (74.1). Si hay </w:t>
      </w:r>
      <w:r>
        <w:rPr>
          <w:b/>
          <w:i w:val="0"/>
        </w:rPr>
        <w:t>desequilibrio</w:t>
      </w:r>
      <w:r>
        <w:t xml:space="preserve"> </w:t>
      </w:r>
      <w:r>
        <w:rPr>
          <w:b/>
          <w:i w:val="0"/>
        </w:rPr>
        <w:t>financiero</w:t>
      </w:r>
      <w:r>
        <w:rPr>
          <w:b w:val="0"/>
          <w:i w:val="0"/>
        </w:rPr>
        <w:t xml:space="preserve">, presentarán una </w:t>
      </w:r>
      <w:r>
        <w:rPr>
          <w:b/>
          <w:i w:val="0"/>
        </w:rPr>
        <w:t>propuesta de reducción de gasto para el ejercicio siguiente «igual</w:t>
      </w:r>
      <w:r>
        <w:t xml:space="preserve"> </w:t>
      </w:r>
      <w:r>
        <w:rPr>
          <w:b/>
          <w:i w:val="0"/>
        </w:rPr>
        <w:t>a la pérdida o déficit generado»</w:t>
      </w:r>
      <w:r>
        <w:rPr>
          <w:b w:val="0"/>
          <w:i w:val="0"/>
        </w:rPr>
        <w:t xml:space="preserve"> (74.2), y las aportaciones, contratos-programa, encomiendas o</w:t>
      </w:r>
      <w:r>
        <w:t xml:space="preserve"> </w:t>
      </w:r>
      <w:r>
        <w:rPr>
          <w:b w:val="0"/>
          <w:i w:val="0"/>
        </w:rPr>
        <w:t xml:space="preserve">convenios de la Comunidad a su favor </w:t>
      </w:r>
      <w:r>
        <w:rPr>
          <w:b/>
          <w:i w:val="0"/>
        </w:rPr>
        <w:t>requerirán la puesta en marcha de la reducción de gasto</w:t>
      </w:r>
      <w:r>
        <w:t xml:space="preserve"> </w:t>
      </w:r>
      <w:r>
        <w:rPr>
          <w:b/>
          <w:i w:val="0"/>
        </w:rPr>
        <w:t>aprobada</w:t>
      </w:r>
      <w:r>
        <w:rPr>
          <w:b w:val="0"/>
          <w:i w:val="0"/>
        </w:rPr>
        <w:t xml:space="preserve"> (74.3).</w:t>
      </w:r>
    </w:p>
    <w:p>
      <w:pPr/>
      <w:r>
        <w:rPr>
          <w:b w:val="0"/>
          <w:i w:val="0"/>
        </w:rPr>
      </w:r>
      <w:r>
        <w:rPr>
          <w:b/>
          <w:i w:val="0"/>
        </w:rPr>
        <w:t>Artículo 75. Ámbito local</w:t>
      </w:r>
      <w:r>
        <w:rPr>
          <w:b w:val="0"/>
          <w:i w:val="0"/>
        </w:rPr>
        <w:t xml:space="preserve">: las Entidades Locales lo gestionan </w:t>
      </w:r>
      <w:r>
        <w:rPr>
          <w:b/>
          <w:i w:val="0"/>
        </w:rPr>
        <w:t>de forma directa</w:t>
      </w:r>
      <w:r>
        <w:rPr>
          <w:b w:val="0"/>
          <w:i w:val="0"/>
        </w:rPr>
        <w:t>, a través de</w:t>
      </w:r>
      <w:r>
        <w:t xml:space="preserve"> </w:t>
      </w:r>
      <w:r>
        <w:rPr>
          <w:b w:val="0"/>
          <w:i w:val="0"/>
        </w:rPr>
        <w:t>sus propios órganos, medios o entidades (75.2), y no pueden participar en el capital de</w:t>
      </w:r>
      <w:r>
        <w:t xml:space="preserve"> </w:t>
      </w:r>
      <w:r>
        <w:rPr>
          <w:b w:val="0"/>
          <w:i w:val="0"/>
        </w:rPr>
        <w:t>titulares de licencias (75.3).</w:t>
      </w:r>
    </w:p>
    <w:p>
      <w:pPr>
        <w:pStyle w:val="Heading4"/>
      </w:pPr>
      <w:r>
        <w:rPr>
          <w:b w:val="0"/>
          <w:i w:val="0"/>
        </w:rPr>
        <w:t>2.2.2.4 Qué es un servicio de ámbito autonómico (artículo 2.10)</w:t>
      </w:r>
    </w:p>
    <w:p>
      <w:pPr/>
      <w:r>
        <w:rPr>
          <w:b w:val="0"/>
          <w:i w:val="0"/>
        </w:rPr>
        <w:t xml:space="preserve">La ley define el </w:t>
      </w:r>
      <w:r>
        <w:rPr>
          <w:b/>
          <w:i w:val="0"/>
        </w:rPr>
        <w:t>servicio de comunicación audiovisual de ámbito autonómico</w:t>
      </w:r>
      <w:r>
        <w:rPr>
          <w:b w:val="0"/>
          <w:i w:val="0"/>
        </w:rPr>
        <w:t xml:space="preserve"> con cuatro</w:t>
      </w:r>
      <w:r>
        <w:t xml:space="preserve"> </w:t>
      </w:r>
      <w:r>
        <w:rPr>
          <w:b w:val="0"/>
          <w:i w:val="0"/>
        </w:rPr>
        <w:t>supuestos (2.10):</w:t>
      </w:r>
    </w:p>
    <w:p>
      <w:pPr>
        <w:pStyle w:val="ListBullet"/>
      </w:pPr>
      <w:r>
        <w:rPr>
          <w:b w:val="0"/>
          <w:i w:val="0"/>
        </w:rPr>
      </w:r>
      <w:r>
        <w:rPr>
          <w:b/>
          <w:i w:val="0"/>
        </w:rPr>
        <w:t>a)</w:t>
      </w:r>
      <w:r>
        <w:rPr>
          <w:b w:val="0"/>
          <w:i w:val="0"/>
        </w:rPr>
        <w:t xml:space="preserve"> el prestado por ondas hertzianas terrestres </w:t>
      </w:r>
      <w:r>
        <w:rPr>
          <w:b/>
          <w:i w:val="0"/>
        </w:rPr>
        <w:t>cuya licencia ha sido concedida por una</w:t>
      </w:r>
      <w:r>
        <w:t xml:space="preserve"> </w:t>
      </w:r>
      <w:r>
        <w:rPr>
          <w:b/>
          <w:i w:val="0"/>
        </w:rPr>
        <w:t>Comunidad Autónoma</w:t>
      </w:r>
      <w:r>
        <w:rPr>
          <w:b w:val="0"/>
          <w:i w:val="0"/>
        </w:rPr>
        <w:t>;</w:t>
      </w:r>
    </w:p>
    <w:p>
      <w:pPr>
        <w:pStyle w:val="ListBullet"/>
      </w:pPr>
      <w:r>
        <w:rPr>
          <w:b w:val="0"/>
          <w:i w:val="0"/>
        </w:rPr>
      </w:r>
      <w:r>
        <w:rPr>
          <w:b/>
          <w:i w:val="0"/>
        </w:rPr>
        <w:t>b)</w:t>
      </w:r>
      <w:r>
        <w:rPr>
          <w:b w:val="0"/>
          <w:i w:val="0"/>
        </w:rPr>
        <w:t xml:space="preserve"> el prestado sobre la base de una </w:t>
      </w:r>
      <w:r>
        <w:rPr>
          <w:b/>
          <w:i w:val="0"/>
        </w:rPr>
        <w:t>comunicación previa</w:t>
      </w:r>
      <w:r>
        <w:rPr>
          <w:b w:val="0"/>
          <w:i w:val="0"/>
        </w:rPr>
        <w:t xml:space="preserve"> ante la autoridad audiovisual</w:t>
      </w:r>
      <w:r>
        <w:t xml:space="preserve"> </w:t>
      </w:r>
      <w:r>
        <w:rPr>
          <w:b w:val="0"/>
          <w:i w:val="0"/>
        </w:rPr>
        <w:t>autonómica, «</w:t>
      </w:r>
      <w:r>
        <w:rPr>
          <w:b/>
          <w:i w:val="0"/>
        </w:rPr>
        <w:t>siempre que se cumplan de forma simultánea</w:t>
      </w:r>
      <w:r>
        <w:rPr>
          <w:b w:val="0"/>
          <w:i w:val="0"/>
        </w:rPr>
        <w:t>» dos condiciones: 1.º que el</w:t>
      </w:r>
      <w:r>
        <w:t xml:space="preserve"> </w:t>
      </w:r>
      <w:r>
        <w:rPr>
          <w:b w:val="0"/>
          <w:i w:val="0"/>
        </w:rPr>
        <w:t xml:space="preserve">prestador tenga </w:t>
      </w:r>
      <w:r>
        <w:rPr>
          <w:b/>
          <w:i w:val="0"/>
        </w:rPr>
        <w:t>su sede central</w:t>
      </w:r>
      <w:r>
        <w:rPr>
          <w:b w:val="0"/>
          <w:i w:val="0"/>
        </w:rPr>
        <w:t xml:space="preserve"> en la Comunidad y </w:t>
      </w:r>
      <w:r>
        <w:rPr>
          <w:b/>
          <w:i w:val="0"/>
        </w:rPr>
        <w:t>las decisiones editoriales</w:t>
      </w:r>
      <w:r>
        <w:rPr>
          <w:b w:val="0"/>
          <w:i w:val="0"/>
        </w:rPr>
        <w:t xml:space="preserve"> se tomen en</w:t>
      </w:r>
      <w:r>
        <w:t xml:space="preserve"> </w:t>
      </w:r>
      <w:r>
        <w:rPr>
          <w:b w:val="0"/>
          <w:i w:val="0"/>
        </w:rPr>
        <w:t xml:space="preserve">ella; 2.º que el servicio </w:t>
      </w:r>
      <w:r>
        <w:rPr>
          <w:b/>
          <w:i w:val="0"/>
        </w:rPr>
        <w:t>se dirija mayoritariamente a usuarios establecidos en dicha Comunidad</w:t>
      </w:r>
      <w:r>
        <w:t xml:space="preserve"> </w:t>
      </w:r>
      <w:r>
        <w:rPr>
          <w:b/>
          <w:i w:val="0"/>
        </w:rPr>
        <w:t>Autónoma por la naturaleza, temática o idioma</w:t>
      </w:r>
      <w:r>
        <w:rPr>
          <w:b w:val="0"/>
          <w:i w:val="0"/>
        </w:rPr>
        <w:t xml:space="preserve"> de sus contenidos;</w:t>
      </w:r>
    </w:p>
    <w:p>
      <w:pPr>
        <w:pStyle w:val="ListBullet"/>
      </w:pPr>
      <w:r>
        <w:rPr>
          <w:b w:val="0"/>
          <w:i w:val="0"/>
        </w:rPr>
      </w:r>
      <w:r>
        <w:rPr>
          <w:b/>
          <w:i w:val="0"/>
        </w:rPr>
        <w:t>c)</w:t>
      </w:r>
      <w:r>
        <w:rPr>
          <w:b w:val="0"/>
          <w:i w:val="0"/>
        </w:rPr>
        <w:t xml:space="preserve"> «</w:t>
      </w:r>
      <w:r>
        <w:rPr>
          <w:b/>
          <w:i w:val="0"/>
        </w:rPr>
        <w:t>El servicio público de comunicación audiovisual de ámbito autonómico de conformidad con</w:t>
      </w:r>
      <w:r>
        <w:t xml:space="preserve"> </w:t>
      </w:r>
      <w:r>
        <w:rPr>
          <w:b/>
          <w:i w:val="0"/>
        </w:rPr>
        <w:t>lo dispuesto en el título III.</w:t>
      </w:r>
      <w:r>
        <w:rPr>
          <w:b w:val="0"/>
          <w:i w:val="0"/>
        </w:rPr>
        <w:t>»;</w:t>
      </w:r>
    </w:p>
    <w:p>
      <w:pPr>
        <w:pStyle w:val="ListBullet"/>
      </w:pPr>
      <w:r>
        <w:rPr>
          <w:b w:val="0"/>
          <w:i w:val="0"/>
        </w:rPr>
      </w:r>
      <w:r>
        <w:rPr>
          <w:b/>
          <w:i w:val="0"/>
        </w:rPr>
        <w:t>d)</w:t>
      </w:r>
      <w:r>
        <w:rPr>
          <w:b w:val="0"/>
          <w:i w:val="0"/>
        </w:rPr>
        <w:t xml:space="preserve"> «</w:t>
      </w:r>
      <w:r>
        <w:rPr>
          <w:b/>
          <w:i w:val="0"/>
        </w:rPr>
        <w:t>Los supuestos de desbordamientos naturales de la señal en la emisión para el</w:t>
      </w:r>
      <w:r>
        <w:t xml:space="preserve"> </w:t>
      </w:r>
      <w:r>
        <w:rPr>
          <w:b/>
          <w:i w:val="0"/>
        </w:rPr>
        <w:t>territorio en el cual se ha habilitado la prestación del servicio.</w:t>
      </w:r>
      <w:r>
        <w:rPr>
          <w:b w:val="0"/>
          <w:i w:val="0"/>
        </w:rPr>
        <w:t>»</w:t>
      </w:r>
    </w:p>
    <w:p>
      <w:pPr/>
      <w:r>
        <w:rPr>
          <w:b w:val="0"/>
          <w:i w:val="0"/>
        </w:rPr>
        <w:t>Canal Sur es ámbito autonómico por la letra c). Que la señal se reciba fuera de Andalucía por</w:t>
      </w:r>
      <w:r>
        <w:t xml:space="preserve"> </w:t>
      </w:r>
      <w:r>
        <w:rPr>
          <w:b w:val="0"/>
          <w:i w:val="0"/>
        </w:rPr>
        <w:t>desbordamiento no la saca de ese ámbito (letra d).</w:t>
      </w:r>
    </w:p>
    <w:p>
      <w:pPr>
        <w:pStyle w:val="Heading2"/>
      </w:pPr>
      <w:r>
        <w:rPr>
          <w:b w:val="0"/>
          <w:i w:val="0"/>
        </w:rPr>
        <w:t>2.3 Ley 10/2018, audiovisual de Andalucía</w:t>
      </w:r>
    </w:p>
    <w:p>
      <w:pPr/>
      <w:r>
        <w:rPr>
          <w:b w:val="0"/>
          <w:i w:val="0"/>
        </w:rPr>
        <w:t>La ley andaluza fija, entre sus quince principios inspiradores generales (artículo 2.1), el de la</w:t>
      </w:r>
      <w:r>
        <w:t xml:space="preserve"> </w:t>
      </w:r>
      <w:r>
        <w:rPr>
          <w:b w:val="0"/>
          <w:i w:val="0"/>
        </w:rPr>
        <w:t>información: «</w:t>
      </w:r>
      <w:r>
        <w:rPr>
          <w:b/>
          <w:i w:val="0"/>
        </w:rPr>
        <w:t>La objetividad, veracidad e imparcialidad de las informaciones.</w:t>
      </w:r>
      <w:r>
        <w:rPr>
          <w:b w:val="0"/>
          <w:i w:val="0"/>
        </w:rPr>
        <w:t>» (2.1.h). Y</w:t>
      </w:r>
      <w:r>
        <w:t xml:space="preserve"> </w:t>
      </w:r>
      <w:r>
        <w:rPr>
          <w:b w:val="0"/>
          <w:i w:val="0"/>
        </w:rPr>
        <w:t>dedica al servicio público el artículo 2.2 y el capítulo I del título V («</w:t>
      </w:r>
      <w:r>
        <w:rPr>
          <w:b/>
          <w:i w:val="0"/>
        </w:rPr>
        <w:t>El servicio público</w:t>
      </w:r>
      <w:r>
        <w:t xml:space="preserve"> </w:t>
      </w:r>
      <w:r>
        <w:rPr>
          <w:b/>
          <w:i w:val="0"/>
        </w:rPr>
        <w:t>audiovisual en Andalucía</w:t>
      </w:r>
      <w:r>
        <w:rPr>
          <w:b w:val="0"/>
          <w:i w:val="0"/>
        </w:rPr>
        <w:t>», artículos 44 a 54); aquí interesan los artículos 44 a 46, 50 y 51.</w:t>
      </w:r>
    </w:p>
    <w:p>
      <w:pPr>
        <w:pStyle w:val="Heading3"/>
      </w:pPr>
      <w:r>
        <w:rPr>
          <w:b w:val="0"/>
          <w:i w:val="0"/>
        </w:rPr>
        <w:t>2.3.1 Principios del servicio público (artículo 2)</w:t>
      </w:r>
    </w:p>
    <w:p>
      <w:pPr/>
      <w:r>
        <w:rPr>
          <w:b w:val="0"/>
          <w:i w:val="0"/>
        </w:rPr>
        <w:t xml:space="preserve">La </w:t>
      </w:r>
      <w:r>
        <w:rPr>
          <w:b/>
          <w:i w:val="0"/>
        </w:rPr>
        <w:t>defensa y potenciación del servicio público</w:t>
      </w:r>
      <w:r>
        <w:rPr>
          <w:b w:val="0"/>
          <w:i w:val="0"/>
        </w:rPr>
        <w:t xml:space="preserve"> es uno de los quince principios generales (2.1.n).</w:t>
      </w:r>
      <w:r>
        <w:t xml:space="preserve"> </w:t>
      </w:r>
      <w:r>
        <w:rPr>
          <w:b w:val="0"/>
          <w:i w:val="0"/>
        </w:rPr>
        <w:t>Y el artículo 2.2 añade tres «</w:t>
      </w:r>
      <w:r>
        <w:rPr>
          <w:b/>
          <w:i w:val="0"/>
        </w:rPr>
        <w:t>principios inspiradores de la prestación del servicio público</w:t>
      </w:r>
      <w:r>
        <w:rPr>
          <w:b w:val="0"/>
          <w:i w:val="0"/>
        </w:rPr>
        <w:t>»:</w:t>
      </w:r>
    </w:p>
    <w:p>
      <w:pPr>
        <w:pStyle w:val="ListBullet"/>
      </w:pPr>
      <w:r>
        <w:rPr>
          <w:b w:val="0"/>
          <w:i w:val="0"/>
        </w:rPr>
      </w:r>
      <w:r>
        <w:rPr>
          <w:b/>
          <w:i w:val="0"/>
        </w:rPr>
        <w:t>a)</w:t>
      </w:r>
      <w:r>
        <w:rPr>
          <w:b w:val="0"/>
          <w:i w:val="0"/>
        </w:rPr>
        <w:t xml:space="preserve"> «</w:t>
      </w:r>
      <w:r>
        <w:rPr>
          <w:b/>
          <w:i w:val="0"/>
        </w:rPr>
        <w:t>La transparencia en relación con todos los aspectos de su actividad y en especial con los</w:t>
      </w:r>
      <w:r>
        <w:t xml:space="preserve"> </w:t>
      </w:r>
      <w:r>
        <w:rPr>
          <w:b/>
          <w:i w:val="0"/>
        </w:rPr>
        <w:t>relativos a la libertad de comunicación y el pluralismo.</w:t>
      </w:r>
      <w:r>
        <w:rPr>
          <w:b w:val="0"/>
          <w:i w:val="0"/>
        </w:rPr>
        <w:t>»</w:t>
      </w:r>
    </w:p>
    <w:p>
      <w:pPr>
        <w:pStyle w:val="ListBullet"/>
      </w:pPr>
      <w:r>
        <w:rPr>
          <w:b w:val="0"/>
          <w:i w:val="0"/>
        </w:rPr>
      </w:r>
      <w:r>
        <w:rPr>
          <w:b/>
          <w:i w:val="0"/>
        </w:rPr>
        <w:t>b)</w:t>
      </w:r>
      <w:r>
        <w:rPr>
          <w:b w:val="0"/>
          <w:i w:val="0"/>
        </w:rPr>
        <w:t xml:space="preserve"> «</w:t>
      </w:r>
      <w:r>
        <w:rPr>
          <w:b/>
          <w:i w:val="0"/>
        </w:rPr>
        <w:t>El fomento y la defensa de la cultura andaluza y de los intereses locales y de</w:t>
      </w:r>
      <w:r>
        <w:t xml:space="preserve"> </w:t>
      </w:r>
      <w:r>
        <w:rPr>
          <w:b/>
          <w:i w:val="0"/>
        </w:rPr>
        <w:t>proximidad, así como la promoción de la convivencia</w:t>
      </w:r>
      <w:r>
        <w:rPr>
          <w:b w:val="0"/>
          <w:i w:val="0"/>
        </w:rPr>
        <w:t>», impulsando la participación de los grupos</w:t>
      </w:r>
      <w:r>
        <w:t xml:space="preserve"> </w:t>
      </w:r>
      <w:r>
        <w:rPr>
          <w:b w:val="0"/>
          <w:i w:val="0"/>
        </w:rPr>
        <w:t xml:space="preserve">sociales de su ámbito; y se fomentará </w:t>
      </w:r>
      <w:r>
        <w:rPr>
          <w:b/>
          <w:i w:val="0"/>
        </w:rPr>
        <w:t>la colaboración con otras comunidades autónomas</w:t>
      </w:r>
      <w:r>
        <w:rPr>
          <w:b w:val="0"/>
          <w:i w:val="0"/>
        </w:rPr>
        <w:t>.</w:t>
      </w:r>
    </w:p>
    <w:p>
      <w:pPr>
        <w:pStyle w:val="ListBullet"/>
      </w:pPr>
      <w:r>
        <w:rPr>
          <w:b w:val="0"/>
          <w:i w:val="0"/>
        </w:rPr>
      </w:r>
      <w:r>
        <w:rPr>
          <w:b/>
          <w:i w:val="0"/>
        </w:rPr>
        <w:t>c)</w:t>
      </w:r>
      <w:r>
        <w:rPr>
          <w:b w:val="0"/>
          <w:i w:val="0"/>
        </w:rPr>
        <w:t xml:space="preserve"> «</w:t>
      </w:r>
      <w:r>
        <w:rPr>
          <w:b/>
          <w:i w:val="0"/>
        </w:rPr>
        <w:t>El buen uso del espacio radioeléctrico de Andalucía como bien demanial limitado.</w:t>
      </w:r>
      <w:r>
        <w:rPr>
          <w:b w:val="0"/>
          <w:i w:val="0"/>
        </w:rPr>
        <w:t>»</w:t>
      </w:r>
    </w:p>
    <w:p>
      <w:pPr>
        <w:pStyle w:val="Heading3"/>
      </w:pPr>
      <w:r>
        <w:rPr>
          <w:b w:val="0"/>
          <w:i w:val="0"/>
        </w:rPr>
        <w:t>2.3.2 Definición y alcance (artículos 3.1.m y 44)</w:t>
      </w:r>
    </w:p>
    <w:p>
      <w:pPr/>
      <w:r>
        <w:rPr>
          <w:b w:val="0"/>
          <w:i w:val="0"/>
        </w:rPr>
      </w:r>
      <w:r>
        <w:rPr>
          <w:b/>
          <w:i w:val="0"/>
        </w:rPr>
        <w:t>Quién presta el servicio público</w:t>
      </w:r>
      <w:r>
        <w:rPr>
          <w:b w:val="0"/>
          <w:i w:val="0"/>
        </w:rPr>
        <w:t xml:space="preserve"> (artículo 3.1.m, redacción del </w:t>
      </w:r>
      <w:r>
        <w:rPr>
          <w:b/>
          <w:i w:val="0"/>
        </w:rPr>
        <w:t>Decreto-ley 3/2024</w:t>
      </w:r>
      <w:r>
        <w:rPr>
          <w:b w:val="0"/>
          <w:i w:val="0"/>
        </w:rPr>
        <w:t>): el</w:t>
      </w:r>
      <w:r>
        <w:t xml:space="preserve"> </w:t>
      </w:r>
      <w:r>
        <w:rPr>
          <w:b w:val="0"/>
          <w:i w:val="0"/>
        </w:rPr>
        <w:t>«</w:t>
      </w:r>
      <w:r>
        <w:rPr>
          <w:b/>
          <w:i w:val="0"/>
        </w:rPr>
        <w:t>prestado por entidades públicas y cuya titularidad corresponde a la Administración de la Junta</w:t>
      </w:r>
      <w:r>
        <w:t xml:space="preserve"> </w:t>
      </w:r>
      <w:r>
        <w:rPr>
          <w:b/>
          <w:i w:val="0"/>
        </w:rPr>
        <w:t>de Andalucía, a entidades locales de Andalucía o a entes supramunicipales mancomunados, a</w:t>
      </w:r>
      <w:r>
        <w:t xml:space="preserve"> </w:t>
      </w:r>
      <w:r>
        <w:rPr>
          <w:b/>
          <w:i w:val="0"/>
        </w:rPr>
        <w:t>universidades públicas andaluzas o a centros docentes públicos andaluces no universitarios</w:t>
      </w:r>
      <w:r>
        <w:rPr>
          <w:b w:val="0"/>
          <w:i w:val="0"/>
        </w:rPr>
        <w:t>». La</w:t>
      </w:r>
      <w:r>
        <w:t xml:space="preserve"> </w:t>
      </w:r>
      <w:r>
        <w:rPr>
          <w:b w:val="0"/>
          <w:i w:val="0"/>
        </w:rPr>
        <w:t>redacción de 2018 lo llamaba «servicio de comunicación audiovisual público», lo ceñía a entidades</w:t>
      </w:r>
      <w:r>
        <w:t xml:space="preserve"> </w:t>
      </w:r>
      <w:r>
        <w:rPr>
          <w:b w:val="0"/>
          <w:i w:val="0"/>
        </w:rPr>
        <w:t>públicas locales y autonómicas «</w:t>
      </w:r>
      <w:r>
        <w:rPr>
          <w:b/>
          <w:i w:val="0"/>
        </w:rPr>
        <w:t>a través de empresas o sociedades de capital 100% público</w:t>
      </w:r>
      <w:r>
        <w:rPr>
          <w:b w:val="0"/>
          <w:i w:val="0"/>
        </w:rPr>
        <w:t>» y</w:t>
      </w:r>
      <w:r>
        <w:t xml:space="preserve"> </w:t>
      </w:r>
      <w:r>
        <w:rPr>
          <w:b w:val="0"/>
          <w:i w:val="0"/>
        </w:rPr>
        <w:t>nombraba expresamente «</w:t>
      </w:r>
      <w:r>
        <w:rPr>
          <w:b/>
          <w:i w:val="0"/>
        </w:rPr>
        <w:t>el prestado por el ente público RTVA</w:t>
      </w:r>
      <w:r>
        <w:rPr>
          <w:b w:val="0"/>
          <w:i w:val="0"/>
        </w:rPr>
        <w:t>».</w:t>
      </w:r>
    </w:p>
    <w:p>
      <w:pPr/>
      <w:r>
        <w:rPr>
          <w:b w:val="0"/>
          <w:i w:val="0"/>
        </w:rPr>
      </w:r>
      <w:r>
        <w:rPr>
          <w:b/>
          <w:i w:val="0"/>
        </w:rPr>
        <w:t>Artículo 44.1. Definición</w:t>
      </w:r>
      <w:r>
        <w:rPr>
          <w:b w:val="0"/>
          <w:i w:val="0"/>
        </w:rPr>
        <w:t>: «</w:t>
      </w:r>
      <w:r>
        <w:rPr>
          <w:b/>
          <w:i w:val="0"/>
        </w:rPr>
        <w:t>un servicio esencial de titularidad pública para la sociedad, de</w:t>
      </w:r>
      <w:r>
        <w:t xml:space="preserve"> </w:t>
      </w:r>
      <w:r>
        <w:rPr>
          <w:b/>
          <w:i w:val="0"/>
        </w:rPr>
        <w:t>interés económico general</w:t>
      </w:r>
      <w:r>
        <w:rPr>
          <w:b w:val="0"/>
          <w:i w:val="0"/>
        </w:rPr>
        <w:t xml:space="preserve">», consistente en la </w:t>
      </w:r>
      <w:r>
        <w:rPr>
          <w:b/>
          <w:i w:val="0"/>
        </w:rPr>
        <w:t>producción, edición y difusión de un conjunto</w:t>
      </w:r>
      <w:r>
        <w:t xml:space="preserve"> </w:t>
      </w:r>
      <w:r>
        <w:rPr>
          <w:b/>
          <w:i w:val="0"/>
        </w:rPr>
        <w:t>equilibrado de programaciones audiovisuales y canales, generalistas y temáticos, en abierto</w:t>
      </w:r>
      <w:r>
        <w:rPr>
          <w:b w:val="0"/>
          <w:i w:val="0"/>
        </w:rPr>
        <w:t>, de</w:t>
      </w:r>
      <w:r>
        <w:t xml:space="preserve"> </w:t>
      </w:r>
      <w:r>
        <w:rPr>
          <w:b w:val="0"/>
          <w:i w:val="0"/>
        </w:rPr>
        <w:t>radio, televisión y nuevos soportes tecnológicos, con contenidos y servicios conexos e interactivos,</w:t>
      </w:r>
      <w:r>
        <w:t xml:space="preserve"> </w:t>
      </w:r>
      <w:r>
        <w:rPr>
          <w:b w:val="0"/>
          <w:i w:val="0"/>
        </w:rPr>
        <w:t>de todo tipo de géneros para todo tipo de públicos, «</w:t>
      </w:r>
      <w:r>
        <w:rPr>
          <w:b/>
          <w:i w:val="0"/>
        </w:rPr>
        <w:t>con el fin de atender a las necesidades</w:t>
      </w:r>
      <w:r>
        <w:t xml:space="preserve"> </w:t>
      </w:r>
      <w:r>
        <w:rPr>
          <w:b/>
          <w:i w:val="0"/>
        </w:rPr>
        <w:t>democráticas, sociales y culturales del conjunto de la población andaluza, garantizando el acceso a</w:t>
      </w:r>
      <w:r>
        <w:t xml:space="preserve"> </w:t>
      </w:r>
      <w:r>
        <w:rPr>
          <w:b/>
          <w:i w:val="0"/>
        </w:rPr>
        <w:t>la información, cultura, educación y entretenimiento de calidad</w:t>
      </w:r>
      <w:r>
        <w:rPr>
          <w:b w:val="0"/>
          <w:i w:val="0"/>
        </w:rPr>
        <w:t>». Pueden prestarlo «</w:t>
      </w:r>
      <w:r>
        <w:rPr>
          <w:b/>
          <w:i w:val="0"/>
        </w:rPr>
        <w:t>la</w:t>
      </w:r>
      <w:r>
        <w:t xml:space="preserve"> </w:t>
      </w:r>
      <w:r>
        <w:rPr>
          <w:b/>
          <w:i w:val="0"/>
        </w:rPr>
        <w:t>Administración de la Junta de Andalucía, las entidades locales de Andalucía, las universidades</w:t>
      </w:r>
      <w:r>
        <w:t xml:space="preserve"> </w:t>
      </w:r>
      <w:r>
        <w:rPr>
          <w:b/>
          <w:i w:val="0"/>
        </w:rPr>
        <w:t>públicas y los centros docentes públicos no universitarios</w:t>
      </w:r>
      <w:r>
        <w:rPr>
          <w:b w:val="0"/>
          <w:i w:val="0"/>
        </w:rPr>
        <w:t>».</w:t>
      </w:r>
    </w:p>
    <w:p>
      <w:pPr/>
      <w:r>
        <w:rPr>
          <w:b w:val="0"/>
          <w:i w:val="0"/>
        </w:rPr>
      </w:r>
      <w:r>
        <w:rPr>
          <w:b/>
          <w:i w:val="0"/>
        </w:rPr>
        <w:t>Artículo 44.2</w:t>
      </w:r>
      <w:r>
        <w:rPr>
          <w:b w:val="0"/>
          <w:i w:val="0"/>
        </w:rPr>
        <w:t>: la prestación «</w:t>
      </w:r>
      <w:r>
        <w:rPr>
          <w:b/>
          <w:i w:val="0"/>
        </w:rPr>
        <w:t>se regirá por los principios inspiradores establecidos en el</w:t>
      </w:r>
      <w:r>
        <w:t xml:space="preserve"> </w:t>
      </w:r>
      <w:r>
        <w:rPr>
          <w:b/>
          <w:i w:val="0"/>
        </w:rPr>
        <w:t>artículo 2</w:t>
      </w:r>
      <w:r>
        <w:rPr>
          <w:b w:val="0"/>
          <w:i w:val="0"/>
        </w:rPr>
        <w:t>», y</w:t>
      </w:r>
      <w:r>
        <w:t xml:space="preserve"> </w:t>
      </w:r>
      <w:r>
        <w:rPr>
          <w:b w:val="0"/>
          <w:i w:val="0"/>
        </w:rPr>
        <w:t>el ente o el organismo encargado de su gestión «</w:t>
      </w:r>
      <w:r>
        <w:rPr>
          <w:b/>
          <w:i w:val="0"/>
        </w:rPr>
        <w:t>debe definir, planificar y controlar</w:t>
      </w:r>
      <w:r>
        <w:rPr>
          <w:b w:val="0"/>
          <w:i w:val="0"/>
        </w:rPr>
        <w:t>» un</w:t>
      </w:r>
      <w:r>
        <w:t xml:space="preserve"> </w:t>
      </w:r>
      <w:r>
        <w:rPr>
          <w:b w:val="0"/>
          <w:i w:val="0"/>
        </w:rPr>
        <w:t>conjunto de programas, contenidos y servicios orientados a los fines del artículo 45.</w:t>
      </w:r>
    </w:p>
    <w:p>
      <w:pPr/>
      <w:r>
        <w:rPr>
          <w:b w:val="0"/>
          <w:i w:val="0"/>
        </w:rPr>
        <w:t xml:space="preserve">Cadena de redacciones del artículo 44: </w:t>
      </w:r>
      <w:r>
        <w:rPr>
          <w:b/>
          <w:i w:val="0"/>
        </w:rPr>
        <w:t>dos</w:t>
      </w:r>
      <w:r>
        <w:rPr>
          <w:b w:val="0"/>
          <w:i w:val="0"/>
        </w:rPr>
        <w:t>. La original decía en el 44.1 que podían prestarlo</w:t>
      </w:r>
      <w:r>
        <w:t xml:space="preserve"> </w:t>
      </w:r>
      <w:r>
        <w:rPr>
          <w:b w:val="0"/>
          <w:i w:val="0"/>
        </w:rPr>
        <w:t>«</w:t>
      </w:r>
      <w:r>
        <w:rPr>
          <w:b/>
          <w:i w:val="0"/>
        </w:rPr>
        <w:t>siempre bajo el régimen de gestión directa</w:t>
      </w:r>
      <w:r>
        <w:rPr>
          <w:b w:val="0"/>
          <w:i w:val="0"/>
        </w:rPr>
        <w:t>», y en el 44.2, «el ente o el organismo encargado</w:t>
      </w:r>
      <w:r>
        <w:t xml:space="preserve"> </w:t>
      </w:r>
      <w:r>
        <w:rPr>
          <w:b w:val="0"/>
          <w:i w:val="0"/>
        </w:rPr>
        <w:t xml:space="preserve">de su gestión </w:t>
      </w:r>
      <w:r>
        <w:rPr>
          <w:b/>
          <w:i w:val="0"/>
        </w:rPr>
        <w:t>directa</w:t>
      </w:r>
      <w:r>
        <w:rPr>
          <w:b w:val="0"/>
          <w:i w:val="0"/>
        </w:rPr>
        <w:t xml:space="preserve">». El </w:t>
      </w:r>
      <w:r>
        <w:rPr>
          <w:b/>
          <w:i w:val="0"/>
        </w:rPr>
        <w:t>Decreto-ley 2/2020, de 9 de marzo</w:t>
      </w:r>
      <w:r>
        <w:rPr>
          <w:b w:val="0"/>
          <w:i w:val="0"/>
        </w:rPr>
        <w:t xml:space="preserve"> (en vigor el 13 de marzo de</w:t>
      </w:r>
      <w:r>
        <w:t xml:space="preserve"> </w:t>
      </w:r>
      <w:r>
        <w:rPr>
          <w:b w:val="0"/>
          <w:i w:val="0"/>
        </w:rPr>
        <w:t>2020), suprimió las dos menciones. La gestión directa del servicio autonómico sigue hoy impuesta,</w:t>
      </w:r>
      <w:r>
        <w:t xml:space="preserve"> </w:t>
      </w:r>
      <w:r>
        <w:rPr>
          <w:b w:val="0"/>
          <w:i w:val="0"/>
        </w:rPr>
        <w:t>pero en el artículo 46.</w:t>
      </w:r>
    </w:p>
    <w:p>
      <w:pPr/>
      <w:r>
        <w:rPr>
          <w:b w:val="0"/>
          <w:i w:val="0"/>
        </w:rPr>
        <w:t xml:space="preserve">Compárese con la Ley 13/2022: las dos lo definen como </w:t>
      </w:r>
      <w:r>
        <w:rPr>
          <w:b/>
          <w:i w:val="0"/>
        </w:rPr>
        <w:t>servicio esencial de interés económico</w:t>
      </w:r>
      <w:r>
        <w:t xml:space="preserve"> </w:t>
      </w:r>
      <w:r>
        <w:rPr>
          <w:b/>
          <w:i w:val="0"/>
        </w:rPr>
        <w:t>general</w:t>
      </w:r>
      <w:r>
        <w:rPr>
          <w:b w:val="0"/>
          <w:i w:val="0"/>
        </w:rPr>
        <w:t>; la andaluza añade «</w:t>
      </w:r>
      <w:r>
        <w:rPr>
          <w:b/>
          <w:i w:val="0"/>
        </w:rPr>
        <w:t>de titularidad pública para la sociedad</w:t>
      </w:r>
      <w:r>
        <w:rPr>
          <w:b w:val="0"/>
          <w:i w:val="0"/>
        </w:rPr>
        <w:t xml:space="preserve">», el </w:t>
      </w:r>
      <w:r>
        <w:rPr>
          <w:b/>
          <w:i w:val="0"/>
        </w:rPr>
        <w:t>conjunto</w:t>
      </w:r>
      <w:r>
        <w:t xml:space="preserve"> </w:t>
      </w:r>
      <w:r>
        <w:rPr>
          <w:b/>
          <w:i w:val="0"/>
        </w:rPr>
        <w:t>equilibrado</w:t>
      </w:r>
      <w:r>
        <w:rPr>
          <w:b w:val="0"/>
          <w:i w:val="0"/>
        </w:rPr>
        <w:t xml:space="preserve"> de programaciones y canales y, en la propia definición, el carácter </w:t>
      </w:r>
      <w:r>
        <w:rPr>
          <w:b/>
          <w:i w:val="0"/>
        </w:rPr>
        <w:t>en abierto</w:t>
      </w:r>
      <w:r>
        <w:rPr>
          <w:b w:val="0"/>
          <w:i w:val="0"/>
        </w:rPr>
        <w:t>, que</w:t>
      </w:r>
      <w:r>
        <w:t xml:space="preserve"> </w:t>
      </w:r>
      <w:r>
        <w:rPr>
          <w:b w:val="0"/>
          <w:i w:val="0"/>
        </w:rPr>
        <w:t>la ley estatal no pone en el artículo 50 sino en el 53.</w:t>
      </w:r>
    </w:p>
    <w:p>
      <w:pPr>
        <w:pStyle w:val="Heading3"/>
      </w:pPr>
      <w:r>
        <w:rPr>
          <w:b w:val="0"/>
          <w:i w:val="0"/>
        </w:rPr>
        <w:t>2.3.3 Fines (artículo 45)</w:t>
      </w:r>
    </w:p>
    <w:p>
      <w:pPr/>
      <w:r>
        <w:rPr>
          <w:b w:val="0"/>
          <w:i w:val="0"/>
        </w:rPr>
        <w:t xml:space="preserve">Los prestadores del servicio público, </w:t>
      </w:r>
      <w:r>
        <w:rPr>
          <w:b/>
          <w:i w:val="0"/>
        </w:rPr>
        <w:t>tanto de ámbito local como autonómico</w:t>
      </w:r>
      <w:r>
        <w:rPr>
          <w:b w:val="0"/>
          <w:i w:val="0"/>
        </w:rPr>
        <w:t xml:space="preserve">, tienen </w:t>
      </w:r>
      <w:r>
        <w:rPr>
          <w:b/>
          <w:i w:val="0"/>
        </w:rPr>
        <w:t>siete</w:t>
      </w:r>
      <w:r>
        <w:rPr>
          <w:b w:val="0"/>
          <w:i w:val="0"/>
        </w:rPr>
      </w:r>
      <w:r>
        <w:t xml:space="preserve"> </w:t>
      </w:r>
      <w:r>
        <w:rPr>
          <w:b w:val="0"/>
          <w:i w:val="0"/>
        </w:rPr>
        <w:t>fines específicos:</w:t>
      </w:r>
    </w:p>
    <w:p>
      <w:pPr>
        <w:pStyle w:val="ListNumber"/>
      </w:pPr>
      <w:r>
        <w:rPr>
          <w:b w:val="0"/>
          <w:i w:val="0"/>
        </w:rPr>
        <w:t>«</w:t>
      </w:r>
      <w:r>
        <w:rPr>
          <w:b/>
          <w:i w:val="0"/>
        </w:rPr>
        <w:t>Transmitir una información veraz, plural, equitativa, crítica y participativa que ayude a</w:t>
      </w:r>
      <w:r>
        <w:t xml:space="preserve"> </w:t>
      </w:r>
      <w:r>
        <w:rPr>
          <w:b/>
          <w:i w:val="0"/>
        </w:rPr>
        <w:t>formar y fomente el debate entre las personas que actúan como agentes sociales.</w:t>
      </w:r>
      <w:r>
        <w:rPr>
          <w:b w:val="0"/>
          <w:i w:val="0"/>
        </w:rPr>
        <w:t>»</w:t>
      </w:r>
    </w:p>
    <w:p>
      <w:pPr>
        <w:pStyle w:val="ListNumber"/>
      </w:pPr>
      <w:r>
        <w:rPr>
          <w:b w:val="0"/>
          <w:i w:val="0"/>
        </w:rPr>
        <w:t xml:space="preserve">Favorecer </w:t>
      </w:r>
      <w:r>
        <w:rPr>
          <w:b/>
          <w:i w:val="0"/>
        </w:rPr>
        <w:t>el emprendimiento, el talento y la creatividad</w:t>
      </w:r>
      <w:r>
        <w:rPr>
          <w:b w:val="0"/>
          <w:i w:val="0"/>
        </w:rPr>
        <w:t xml:space="preserve">, contribuyendo a la </w:t>
      </w:r>
      <w:r>
        <w:rPr>
          <w:b/>
          <w:i w:val="0"/>
        </w:rPr>
        <w:t>educación</w:t>
      </w:r>
      <w:r>
        <w:t xml:space="preserve"> </w:t>
      </w:r>
      <w:r>
        <w:rPr>
          <w:b/>
          <w:i w:val="0"/>
        </w:rPr>
        <w:t>permanente</w:t>
      </w:r>
      <w:r>
        <w:rPr>
          <w:b w:val="0"/>
          <w:i w:val="0"/>
        </w:rPr>
        <w:t xml:space="preserve"> de la ciudadanía.</w:t>
      </w:r>
    </w:p>
    <w:p>
      <w:pPr>
        <w:pStyle w:val="ListNumber"/>
      </w:pPr>
      <w:r>
        <w:rPr>
          <w:b w:val="0"/>
          <w:i w:val="0"/>
        </w:rPr>
        <w:t xml:space="preserve">Atender a los sectores más amplios y diversos de la audiencia, </w:t>
      </w:r>
      <w:r>
        <w:rPr>
          <w:b/>
          <w:i w:val="0"/>
        </w:rPr>
        <w:t>con una atención especial a</w:t>
      </w:r>
      <w:r>
        <w:t xml:space="preserve"> </w:t>
      </w:r>
      <w:r>
        <w:rPr>
          <w:b/>
          <w:i w:val="0"/>
        </w:rPr>
        <w:t>los colectivos más vulnerables</w:t>
      </w:r>
      <w:r>
        <w:rPr>
          <w:b w:val="0"/>
          <w:i w:val="0"/>
        </w:rPr>
        <w:t xml:space="preserve">, respetando </w:t>
      </w:r>
      <w:r>
        <w:rPr>
          <w:b/>
          <w:i w:val="0"/>
        </w:rPr>
        <w:t>el principio de transversalidad de género</w:t>
      </w:r>
      <w:r>
        <w:rPr>
          <w:b w:val="0"/>
          <w:i w:val="0"/>
        </w:rPr>
        <w:t>.</w:t>
      </w:r>
    </w:p>
    <w:p>
      <w:pPr>
        <w:pStyle w:val="ListNumber"/>
      </w:pPr>
      <w:r>
        <w:rPr>
          <w:b w:val="0"/>
          <w:i w:val="0"/>
        </w:rPr>
        <w:t xml:space="preserve">Emitir contenidos que promuevan </w:t>
      </w:r>
      <w:r>
        <w:rPr>
          <w:b/>
          <w:i w:val="0"/>
        </w:rPr>
        <w:t>la igualdad efectiva entre mujeres y hombres</w:t>
      </w:r>
      <w:r>
        <w:rPr>
          <w:b w:val="0"/>
          <w:i w:val="0"/>
        </w:rPr>
        <w:t>, la igualdad de</w:t>
      </w:r>
      <w:r>
        <w:t xml:space="preserve"> </w:t>
      </w:r>
      <w:r>
        <w:rPr>
          <w:b w:val="0"/>
          <w:i w:val="0"/>
        </w:rPr>
        <w:t>trato y de oportunidades y el respeto a la diversidad.</w:t>
      </w:r>
    </w:p>
    <w:p>
      <w:pPr>
        <w:pStyle w:val="ListNumber"/>
      </w:pPr>
      <w:r>
        <w:rPr>
          <w:b w:val="0"/>
          <w:i w:val="0"/>
        </w:rPr>
      </w:r>
      <w:r>
        <w:rPr>
          <w:b/>
          <w:i w:val="0"/>
        </w:rPr>
        <w:t>Divulgar</w:t>
      </w:r>
      <w:r>
        <w:rPr>
          <w:b w:val="0"/>
          <w:i w:val="0"/>
        </w:rPr>
        <w:t xml:space="preserve"> los principales acontecimientos sociales, educativos, científicos, políticos y</w:t>
      </w:r>
      <w:r>
        <w:t xml:space="preserve"> </w:t>
      </w:r>
      <w:r>
        <w:rPr>
          <w:b w:val="0"/>
          <w:i w:val="0"/>
        </w:rPr>
        <w:t xml:space="preserve">económicos, </w:t>
      </w:r>
      <w:r>
        <w:rPr>
          <w:b/>
          <w:i w:val="0"/>
        </w:rPr>
        <w:t>así como sus raíces históricas</w:t>
      </w:r>
      <w:r>
        <w:rPr>
          <w:b w:val="0"/>
          <w:i w:val="0"/>
        </w:rPr>
        <w:t>.</w:t>
      </w:r>
    </w:p>
    <w:p>
      <w:pPr>
        <w:pStyle w:val="ListNumber"/>
      </w:pPr>
      <w:r>
        <w:rPr>
          <w:b w:val="0"/>
          <w:i w:val="0"/>
        </w:rPr>
        <w:t xml:space="preserve">Contribuir al desarrollo de la </w:t>
      </w:r>
      <w:r>
        <w:rPr>
          <w:b/>
          <w:i w:val="0"/>
        </w:rPr>
        <w:t>producción cultural como motor de empleo</w:t>
      </w:r>
      <w:r>
        <w:rPr>
          <w:b w:val="0"/>
          <w:i w:val="0"/>
        </w:rPr>
        <w:t>, de las</w:t>
      </w:r>
      <w:r>
        <w:t xml:space="preserve"> </w:t>
      </w:r>
      <w:r>
        <w:rPr>
          <w:b w:val="0"/>
          <w:i w:val="0"/>
        </w:rPr>
        <w:t>manifestaciones culturales andaluzas, especialmente las audiovisuales, y a la promoción de la</w:t>
      </w:r>
      <w:r>
        <w:t xml:space="preserve"> </w:t>
      </w:r>
      <w:r>
        <w:rPr>
          <w:b w:val="0"/>
          <w:i w:val="0"/>
        </w:rPr>
        <w:t>creación audiovisual.</w:t>
      </w:r>
    </w:p>
    <w:p>
      <w:pPr>
        <w:pStyle w:val="ListNumber"/>
      </w:pPr>
      <w:r>
        <w:rPr>
          <w:b w:val="0"/>
          <w:i w:val="0"/>
        </w:rPr>
        <w:t xml:space="preserve">Promocionar </w:t>
      </w:r>
      <w:r>
        <w:rPr>
          <w:b/>
          <w:i w:val="0"/>
        </w:rPr>
        <w:t>la sociedad del conocimiento</w:t>
      </w:r>
      <w:r>
        <w:rPr>
          <w:b w:val="0"/>
          <w:i w:val="0"/>
        </w:rPr>
        <w:t>, desarrollando nuevos servicios y favoreciendo el</w:t>
      </w:r>
      <w:r>
        <w:t xml:space="preserve"> </w:t>
      </w:r>
      <w:r>
        <w:rPr>
          <w:b w:val="0"/>
          <w:i w:val="0"/>
        </w:rPr>
        <w:t>acercamiento de la Administración pública andaluza a la ciudadanía.</w:t>
      </w:r>
    </w:p>
    <w:p>
      <w:pPr>
        <w:pStyle w:val="Heading3"/>
      </w:pPr>
      <w:r>
        <w:rPr>
          <w:b w:val="0"/>
          <w:i w:val="0"/>
        </w:rPr>
        <w:t>2.3.4 Gestión (artículo 46)</w:t>
      </w:r>
    </w:p>
    <w:p>
      <w:pPr/>
      <w:r>
        <w:rPr>
          <w:b w:val="0"/>
          <w:i w:val="0"/>
        </w:rPr>
      </w:r>
      <w:r>
        <w:rPr>
          <w:b/>
          <w:i w:val="0"/>
        </w:rPr>
        <w:t>Redacción vigente</w:t>
      </w:r>
      <w:r>
        <w:rPr>
          <w:b w:val="0"/>
          <w:i w:val="0"/>
        </w:rPr>
        <w:t xml:space="preserve"> (Decreto-ley 3/2024):</w:t>
      </w:r>
    </w:p>
    <w:p>
      <w:pPr>
        <w:pStyle w:val="ListNumber"/>
      </w:pPr>
      <w:r>
        <w:rPr>
          <w:b w:val="0"/>
          <w:i w:val="0"/>
        </w:rPr>
        <w:t>«</w:t>
      </w:r>
      <w:r>
        <w:rPr>
          <w:b/>
          <w:i w:val="0"/>
        </w:rPr>
        <w:t>La prestación del servicio público de comunicación audiovisual de ámbito autonómico se</w:t>
      </w:r>
      <w:r>
        <w:t xml:space="preserve"> </w:t>
      </w:r>
      <w:r>
        <w:rPr>
          <w:b/>
          <w:i w:val="0"/>
        </w:rPr>
        <w:t>realizará mediante gestión directa, de conformidad con lo establecido en el artículo 72 de la</w:t>
      </w:r>
      <w:r>
        <w:t xml:space="preserve"> </w:t>
      </w:r>
      <w:r>
        <w:rPr>
          <w:b/>
          <w:i w:val="0"/>
        </w:rPr>
        <w:t>Ley 13/2022, de 7 de julio, y el artículo 210 del Estatuto de Autonomía para Andalucía.</w:t>
      </w:r>
      <w:r>
        <w:rPr>
          <w:b w:val="0"/>
          <w:i w:val="0"/>
        </w:rPr>
        <w:t>» El</w:t>
      </w:r>
      <w:r>
        <w:t xml:space="preserve"> </w:t>
      </w:r>
      <w:r>
        <w:rPr>
          <w:b w:val="0"/>
          <w:i w:val="0"/>
        </w:rPr>
        <w:t xml:space="preserve">local, también </w:t>
      </w:r>
      <w:r>
        <w:rPr>
          <w:b/>
          <w:i w:val="0"/>
        </w:rPr>
        <w:t>mediante gestión directa</w:t>
      </w:r>
      <w:r>
        <w:rPr>
          <w:b w:val="0"/>
          <w:i w:val="0"/>
        </w:rPr>
        <w:t xml:space="preserve">, conforme al </w:t>
      </w:r>
      <w:r>
        <w:rPr>
          <w:b/>
          <w:i w:val="0"/>
        </w:rPr>
        <w:t>artículo 75</w:t>
      </w:r>
      <w:r>
        <w:rPr>
          <w:b w:val="0"/>
          <w:i w:val="0"/>
        </w:rPr>
        <w:t xml:space="preserve"> de la Ley 13/2022.</w:t>
      </w:r>
    </w:p>
    <w:p>
      <w:pPr>
        <w:pStyle w:val="ListNumber"/>
      </w:pPr>
      <w:r>
        <w:rPr>
          <w:b w:val="0"/>
          <w:i w:val="0"/>
        </w:rPr>
        <w:t xml:space="preserve">La gestión directa </w:t>
      </w:r>
      <w:r>
        <w:rPr>
          <w:b/>
          <w:i w:val="0"/>
        </w:rPr>
        <w:t>incluirá</w:t>
      </w:r>
      <w:r>
        <w:rPr>
          <w:b w:val="0"/>
          <w:i w:val="0"/>
        </w:rPr>
        <w:t xml:space="preserve"> la propiedad, financiación y explotación de instalaciones de</w:t>
      </w:r>
      <w:r>
        <w:t xml:space="preserve"> </w:t>
      </w:r>
      <w:r>
        <w:rPr>
          <w:b w:val="0"/>
          <w:i w:val="0"/>
        </w:rPr>
        <w:t>producción, la comercialización y venta de sus productos y «</w:t>
      </w:r>
      <w:r>
        <w:rPr>
          <w:b/>
          <w:i w:val="0"/>
        </w:rPr>
        <w:t>actividades de obtención de</w:t>
      </w:r>
      <w:r>
        <w:t xml:space="preserve"> </w:t>
      </w:r>
      <w:r>
        <w:rPr>
          <w:b/>
          <w:i w:val="0"/>
        </w:rPr>
        <w:t>recursos mediante publicidad</w:t>
      </w:r>
      <w:r>
        <w:rPr>
          <w:b w:val="0"/>
          <w:i w:val="0"/>
        </w:rPr>
        <w:t>», así como cualquier otra actividad patrimonial, presupuestaria, financiera o</w:t>
      </w:r>
      <w:r>
        <w:t xml:space="preserve"> </w:t>
      </w:r>
      <w:r>
        <w:rPr>
          <w:b w:val="0"/>
          <w:i w:val="0"/>
        </w:rPr>
        <w:t>comercial.</w:t>
      </w:r>
    </w:p>
    <w:p>
      <w:pPr>
        <w:pStyle w:val="ListNumber"/>
      </w:pPr>
      <w:r>
        <w:rPr>
          <w:b w:val="0"/>
          <w:i w:val="0"/>
        </w:rPr>
        <w:t>La gestión económica de los prestadores del servicio público en Andalucía «</w:t>
      </w:r>
      <w:r>
        <w:rPr>
          <w:b/>
          <w:i w:val="0"/>
        </w:rPr>
        <w:t>estará regida por</w:t>
      </w:r>
      <w:r>
        <w:t xml:space="preserve"> </w:t>
      </w:r>
      <w:r>
        <w:rPr>
          <w:b/>
          <w:i w:val="0"/>
        </w:rPr>
        <w:t>el principio de equilibrio presupuestario</w:t>
      </w:r>
      <w:r>
        <w:rPr>
          <w:b w:val="0"/>
          <w:i w:val="0"/>
        </w:rPr>
        <w:t>».</w:t>
      </w:r>
    </w:p>
    <w:p>
      <w:pPr>
        <w:pStyle w:val="Heading3"/>
      </w:pPr>
      <w:r>
        <w:rPr>
          <w:b w:val="0"/>
          <w:i w:val="0"/>
        </w:rPr>
        <w:t>2.3.5 La RTVA (artículos 50 y 51)</w:t>
      </w:r>
    </w:p>
    <w:p>
      <w:pPr>
        <w:pStyle w:val="ListBullet"/>
      </w:pPr>
      <w:r>
        <w:rPr>
          <w:b w:val="0"/>
          <w:i w:val="0"/>
        </w:rPr>
        <w:t>«</w:t>
      </w:r>
      <w:r>
        <w:rPr>
          <w:b/>
          <w:i w:val="0"/>
        </w:rPr>
        <w:t>Corresponde a la Agencia Pública Empresarial de la Radio y Televisión de Andalucía (RTVA) la</w:t>
      </w:r>
      <w:r>
        <w:t xml:space="preserve"> </w:t>
      </w:r>
      <w:r>
        <w:rPr>
          <w:b/>
          <w:i w:val="0"/>
        </w:rPr>
        <w:t>función y misión de servicio público de radio y televisión, según lo establecido en la</w:t>
      </w:r>
      <w:r>
        <w:t xml:space="preserve"> </w:t>
      </w:r>
      <w:r>
        <w:rPr>
          <w:b/>
          <w:i w:val="0"/>
        </w:rPr>
        <w:t>legislación que regula la gestión directa para la prestación del servicio público de radio y</w:t>
      </w:r>
      <w:r>
        <w:t xml:space="preserve"> </w:t>
      </w:r>
      <w:r>
        <w:rPr>
          <w:b/>
          <w:i w:val="0"/>
        </w:rPr>
        <w:t>televisión perteneciente a la Comunidad Autónoma de Andalucía</w:t>
      </w:r>
      <w:r>
        <w:rPr>
          <w:b w:val="0"/>
          <w:i w:val="0"/>
        </w:rPr>
        <w:t xml:space="preserve">» (50.1). Al </w:t>
      </w:r>
      <w:r>
        <w:rPr>
          <w:b/>
          <w:i w:val="0"/>
        </w:rPr>
        <w:t>Consejo de</w:t>
      </w:r>
      <w:r>
        <w:t xml:space="preserve"> </w:t>
      </w:r>
      <w:r>
        <w:rPr>
          <w:b/>
          <w:i w:val="0"/>
        </w:rPr>
        <w:t>Gobierno</w:t>
      </w:r>
      <w:r>
        <w:rPr>
          <w:b w:val="0"/>
          <w:i w:val="0"/>
        </w:rPr>
        <w:t xml:space="preserve"> le corresponden la atribución del servicio público a universidades y centros docentes</w:t>
      </w:r>
      <w:r>
        <w:t xml:space="preserve"> </w:t>
      </w:r>
      <w:r>
        <w:rPr>
          <w:b w:val="0"/>
          <w:i w:val="0"/>
        </w:rPr>
        <w:t>(50.2) y el otorgamiento de las concesiones locales (50.3).</w:t>
      </w:r>
    </w:p>
    <w:p>
      <w:pPr>
        <w:pStyle w:val="ListBullet"/>
      </w:pPr>
      <w:r>
        <w:rPr>
          <w:b w:val="0"/>
          <w:i w:val="0"/>
        </w:rPr>
      </w:r>
      <w:r>
        <w:rPr>
          <w:b/>
          <w:i w:val="0"/>
        </w:rPr>
        <w:t>Artículo 51</w:t>
      </w:r>
      <w:r>
        <w:rPr>
          <w:b w:val="0"/>
          <w:i w:val="0"/>
        </w:rPr>
        <w:t>: el servicio público autonómico está sujeto, con carácter general, «</w:t>
      </w:r>
      <w:r>
        <w:rPr>
          <w:b/>
          <w:i w:val="0"/>
        </w:rPr>
        <w:t>a lo establecido</w:t>
      </w:r>
      <w:r>
        <w:t xml:space="preserve"> </w:t>
      </w:r>
      <w:r>
        <w:rPr>
          <w:b/>
          <w:i w:val="0"/>
        </w:rPr>
        <w:t>en la legislación básica, a la presente ley y a la Ley 18/2007, de 17 de diciembre</w:t>
      </w:r>
      <w:r>
        <w:rPr>
          <w:b w:val="0"/>
          <w:i w:val="0"/>
        </w:rPr>
        <w:t>», de la radio y</w:t>
      </w:r>
      <w:r>
        <w:t xml:space="preserve"> </w:t>
      </w:r>
      <w:r>
        <w:rPr>
          <w:b w:val="0"/>
          <w:i w:val="0"/>
        </w:rPr>
        <w:t>televisión de titularidad autonómica gestionada por la RTVA (51.1). La Junta de Andalucía</w:t>
      </w:r>
      <w:r>
        <w:t xml:space="preserve"> </w:t>
      </w:r>
      <w:r>
        <w:rPr>
          <w:b w:val="0"/>
          <w:i w:val="0"/>
        </w:rPr>
      </w:r>
      <w:r>
        <w:rPr>
          <w:b/>
          <w:i w:val="0"/>
        </w:rPr>
        <w:t>establecerá los objetivos de actividad del servicio y de carácter técnico</w:t>
      </w:r>
      <w:r>
        <w:rPr>
          <w:b w:val="0"/>
          <w:i w:val="0"/>
        </w:rPr>
        <w:t xml:space="preserve"> necesarios (51.2).</w:t>
      </w:r>
      <w:r>
        <w:t xml:space="preserve"> </w:t>
      </w:r>
      <w:r>
        <w:rPr>
          <w:b w:val="0"/>
          <w:i w:val="0"/>
        </w:rPr>
        <w:t xml:space="preserve">El 51.3 está </w:t>
      </w:r>
      <w:r>
        <w:rPr>
          <w:b/>
          <w:i w:val="0"/>
        </w:rPr>
        <w:t>suprimido</w:t>
      </w:r>
      <w:r>
        <w:rPr>
          <w:b w:val="0"/>
          <w:i w:val="0"/>
        </w:rPr>
        <w:t xml:space="preserve"> desde el </w:t>
      </w:r>
      <w:r>
        <w:rPr>
          <w:b/>
          <w:i w:val="0"/>
        </w:rPr>
        <w:t>Decreto-ley 26/2021</w:t>
      </w:r>
      <w:r>
        <w:rPr>
          <w:b w:val="0"/>
          <w:i w:val="0"/>
        </w:rPr>
        <w:t xml:space="preserve"> (exigía presentar el proyecto técnico</w:t>
      </w:r>
      <w:r>
        <w:t xml:space="preserve"> </w:t>
      </w:r>
      <w:r>
        <w:rPr>
          <w:b w:val="0"/>
          <w:i w:val="0"/>
        </w:rPr>
        <w:t>ante el órgano directivo para modificar o ejecutar instalaciones). En la radio autonómica, el</w:t>
      </w:r>
      <w:r>
        <w:t xml:space="preserve"> </w:t>
      </w:r>
      <w:r>
        <w:rPr>
          <w:b w:val="0"/>
          <w:i w:val="0"/>
        </w:rPr>
        <w:t xml:space="preserve">órgano directivo competente determina las </w:t>
      </w:r>
      <w:r>
        <w:rPr>
          <w:b/>
          <w:i w:val="0"/>
        </w:rPr>
        <w:t>necesidades de frecuencias</w:t>
      </w:r>
      <w:r>
        <w:rPr>
          <w:b w:val="0"/>
          <w:i w:val="0"/>
        </w:rPr>
        <w:t xml:space="preserve"> y las traslada a la</w:t>
      </w:r>
      <w:r>
        <w:t xml:space="preserve"> </w:t>
      </w:r>
      <w:r>
        <w:rPr>
          <w:b w:val="0"/>
          <w:i w:val="0"/>
        </w:rPr>
        <w:t>Administración General del Estado (51.4).</w:t>
      </w:r>
    </w:p>
    <w:p>
      <w:pPr>
        <w:pStyle w:val="Heading2"/>
      </w:pPr>
      <w:r>
        <w:rPr>
          <w:b w:val="0"/>
          <w:i w:val="0"/>
        </w:rPr>
        <w:t>2.4 Carta del Servicio Público de la RTVA 2024-2029</w:t>
      </w:r>
    </w:p>
    <w:p>
      <w:pPr>
        <w:pStyle w:val="Heading3"/>
      </w:pPr>
      <w:r>
        <w:rPr>
          <w:b w:val="0"/>
          <w:i w:val="0"/>
        </w:rPr>
        <w:t>2.4.1 Qué es</w:t>
      </w:r>
    </w:p>
    <w:p>
      <w:pPr/>
      <w:r>
        <w:rPr>
          <w:b w:val="0"/>
          <w:i w:val="0"/>
        </w:rPr>
        <w:t>La Carta del Servicio Público es una figura que crea la Ley 18/2007 en su artículo 7, dentro</w:t>
      </w:r>
      <w:r>
        <w:t xml:space="preserve"> </w:t>
      </w:r>
      <w:r>
        <w:rPr>
          <w:b w:val="0"/>
          <w:i w:val="0"/>
        </w:rPr>
        <w:t>del capítulo II del título II («Objetivos, instrumentos y gestión de los servicios»). Los tres</w:t>
      </w:r>
      <w:r>
        <w:t xml:space="preserve"> </w:t>
      </w:r>
      <w:r>
        <w:rPr>
          <w:b w:val="0"/>
          <w:i w:val="0"/>
        </w:rPr>
        <w:t>apartados del artículo 7 dicen:</w:t>
      </w:r>
    </w:p>
    <w:p>
      <w:pPr>
        <w:pStyle w:val="ListBullet"/>
      </w:pPr>
      <w:r>
        <w:rPr>
          <w:b w:val="0"/>
          <w:i w:val="0"/>
        </w:rPr>
        <w:t>7.1: «</w:t>
      </w:r>
      <w:r>
        <w:rPr>
          <w:b/>
          <w:i w:val="0"/>
        </w:rPr>
        <w:t>La Carta del Servicio Público establecerá las prioridades de actuación de la RTVA y</w:t>
      </w:r>
      <w:r>
        <w:t xml:space="preserve"> </w:t>
      </w:r>
      <w:r>
        <w:rPr>
          <w:b/>
          <w:i w:val="0"/>
        </w:rPr>
        <w:t>sus sociedades filiales para el cumplimiento de la función de servicio público encomendada</w:t>
      </w:r>
      <w:r>
        <w:t xml:space="preserve"> </w:t>
      </w:r>
      <w:r>
        <w:rPr>
          <w:b/>
          <w:i w:val="0"/>
        </w:rPr>
        <w:t>y las estrategias para la consecución de objetivos generales, considerando estimaciones de</w:t>
      </w:r>
      <w:r>
        <w:t xml:space="preserve"> </w:t>
      </w:r>
      <w:r>
        <w:rPr>
          <w:b/>
          <w:i w:val="0"/>
        </w:rPr>
        <w:t>escenarios de competencia en el mercado audiovisual.</w:t>
      </w:r>
      <w:r>
        <w:rPr>
          <w:b w:val="0"/>
          <w:i w:val="0"/>
        </w:rPr>
        <w:t>»</w:t>
      </w:r>
    </w:p>
    <w:p>
      <w:pPr>
        <w:pStyle w:val="ListBullet"/>
      </w:pPr>
      <w:r>
        <w:rPr>
          <w:b w:val="0"/>
          <w:i w:val="0"/>
        </w:rPr>
        <w:t>7.2: «</w:t>
      </w:r>
      <w:r>
        <w:rPr>
          <w:b/>
          <w:i w:val="0"/>
        </w:rPr>
        <w:t>La Carta del Servicio Público será aprobada por el Parlamento de Andalucía, a</w:t>
      </w:r>
      <w:r>
        <w:t xml:space="preserve"> </w:t>
      </w:r>
      <w:r>
        <w:rPr>
          <w:b/>
          <w:i w:val="0"/>
        </w:rPr>
        <w:t>propuesta del Consejo de Gobierno de la Junta de Andalucía.</w:t>
      </w:r>
      <w:r>
        <w:rPr>
          <w:b w:val="0"/>
          <w:i w:val="0"/>
        </w:rPr>
        <w:t>»</w:t>
      </w:r>
    </w:p>
    <w:p>
      <w:pPr>
        <w:pStyle w:val="ListBullet"/>
      </w:pPr>
      <w:r>
        <w:rPr>
          <w:b w:val="0"/>
          <w:i w:val="0"/>
        </w:rPr>
        <w:t>7.3: «</w:t>
      </w:r>
      <w:r>
        <w:rPr>
          <w:b/>
          <w:i w:val="0"/>
        </w:rPr>
        <w:t>Cada Carta del Servicio Público tendrá una vigencia de seis años.</w:t>
      </w:r>
      <w:r>
        <w:rPr>
          <w:b w:val="0"/>
          <w:i w:val="0"/>
        </w:rPr>
        <w:t>»</w:t>
      </w:r>
    </w:p>
    <w:p>
      <w:pPr/>
      <w:r>
        <w:rPr>
          <w:b w:val="0"/>
          <w:i w:val="0"/>
        </w:rPr>
        <w:t>La exposición de motivos de la Ley 18/2007 lo resume así: «</w:t>
      </w:r>
      <w:r>
        <w:rPr>
          <w:b/>
          <w:i w:val="0"/>
        </w:rPr>
        <w:t>El Parlamento de Andalucía</w:t>
      </w:r>
      <w:r>
        <w:t xml:space="preserve"> </w:t>
      </w:r>
      <w:r>
        <w:rPr>
          <w:b/>
          <w:i w:val="0"/>
        </w:rPr>
        <w:t>aprobará una Carta del Servicio Público que, para un periodo de seis años, determinará los</w:t>
      </w:r>
      <w:r>
        <w:t xml:space="preserve"> </w:t>
      </w:r>
      <w:r>
        <w:rPr>
          <w:b/>
          <w:i w:val="0"/>
        </w:rPr>
        <w:t>campos preferentes de actuación de la RTVA y sus sociedades.</w:t>
      </w:r>
      <w:r>
        <w:rPr>
          <w:b w:val="0"/>
          <w:i w:val="0"/>
        </w:rPr>
        <w:t>»</w:t>
      </w:r>
    </w:p>
    <w:p>
      <w:pPr>
        <w:pStyle w:val="Heading3"/>
      </w:pPr>
      <w:r>
        <w:rPr>
          <w:b w:val="0"/>
          <w:i w:val="0"/>
        </w:rPr>
        <w:t>2.4.2 Aprobación y publicación</w:t>
      </w:r>
    </w:p>
    <w:p>
      <w:pPr>
        <w:pStyle w:val="ListBullet"/>
      </w:pPr>
      <w:r>
        <w:rPr>
          <w:b w:val="0"/>
          <w:i/>
        </w:rPr>
        <w:t>Propuesta.</w:t>
      </w:r>
      <w:r>
        <w:rPr>
          <w:b w:val="0"/>
          <w:i w:val="0"/>
        </w:rPr>
        <w:t xml:space="preserve"> Corresponde al Consejo de Gobierno de la Junta de Andalucía (art. 7.2 de la</w:t>
      </w:r>
      <w:r>
        <w:t xml:space="preserve"> </w:t>
      </w:r>
      <w:r>
        <w:rPr>
          <w:b w:val="0"/>
          <w:i w:val="0"/>
        </w:rPr>
        <w:t>Ley 18/2007). La exposición del Acuerdo del Consejo de Gobierno que aprobó el</w:t>
      </w:r>
      <w:r>
        <w:t xml:space="preserve"> </w:t>
      </w:r>
      <w:r>
        <w:rPr>
          <w:b w:val="0"/>
          <w:i w:val="0"/>
        </w:rPr>
        <w:t>contrato-programa 2024-2026 cuenta que la propuesta de Carta se trasladó al Parlamento</w:t>
      </w:r>
      <w:r>
        <w:t xml:space="preserve"> </w:t>
      </w:r>
      <w:r>
        <w:rPr>
          <w:b w:val="0"/>
          <w:i w:val="0"/>
        </w:rPr>
        <w:t>mediante Acuerdo del Consejo de Gobierno de 26 de septiembre de 2023.</w:t>
      </w:r>
    </w:p>
    <w:p>
      <w:pPr>
        <w:pStyle w:val="ListBullet"/>
      </w:pPr>
      <w:r>
        <w:rPr>
          <w:b w:val="0"/>
          <w:i/>
        </w:rPr>
        <w:t>Aprobación.</w:t>
      </w:r>
      <w:r>
        <w:rPr>
          <w:b w:val="0"/>
          <w:i w:val="0"/>
        </w:rPr>
        <w:t xml:space="preserve"> Por el Pleno del Parlamento de Andalucía: «</w:t>
      </w:r>
      <w:r>
        <w:rPr>
          <w:b/>
          <w:i w:val="0"/>
        </w:rPr>
        <w:t>El Pleno del Parlamento de</w:t>
      </w:r>
      <w:r>
        <w:t xml:space="preserve"> </w:t>
      </w:r>
      <w:r>
        <w:rPr>
          <w:b/>
          <w:i w:val="0"/>
        </w:rPr>
        <w:t>Andalucía, el día 14 de diciembre de 2023, en el transcurso de la sesión celebrada los días</w:t>
      </w:r>
      <w:r>
        <w:t xml:space="preserve"> </w:t>
      </w:r>
      <w:r>
        <w:rPr>
          <w:b/>
          <w:i w:val="0"/>
        </w:rPr>
        <w:t>13 y 14 del mismo mes y año, ha aprobado, a propuesta del Consejo de Gobierno de la Junta de</w:t>
      </w:r>
      <w:r>
        <w:t xml:space="preserve"> </w:t>
      </w:r>
      <w:r>
        <w:rPr>
          <w:b/>
          <w:i w:val="0"/>
        </w:rPr>
        <w:t>Andalucía, la Carta</w:t>
      </w:r>
      <w:r>
        <w:rPr>
          <w:b w:val="0"/>
          <w:i w:val="0"/>
        </w:rPr>
        <w:t>». La exposición de motivos de la Carta invoca como fundamento el</w:t>
      </w:r>
      <w:r>
        <w:t xml:space="preserve"> </w:t>
      </w:r>
      <w:r>
        <w:rPr>
          <w:b w:val="0"/>
          <w:i w:val="0"/>
        </w:rPr>
        <w:t>artículo 7.2 de la Ley 18/2007.</w:t>
      </w:r>
    </w:p>
    <w:p>
      <w:pPr>
        <w:pStyle w:val="ListBullet"/>
      </w:pPr>
      <w:r>
        <w:rPr>
          <w:b w:val="0"/>
          <w:i/>
        </w:rPr>
        <w:t>Publicación.</w:t>
      </w:r>
      <w:r>
        <w:rPr>
          <w:b w:val="0"/>
          <w:i w:val="0"/>
        </w:rPr>
        <w:t xml:space="preserve"> Por «</w:t>
      </w:r>
      <w:r>
        <w:rPr>
          <w:b/>
          <w:i w:val="0"/>
        </w:rPr>
        <w:t>Resolución de 15 de diciembre de 2023, del Letrado Mayor del</w:t>
      </w:r>
      <w:r>
        <w:t xml:space="preserve"> </w:t>
      </w:r>
      <w:r>
        <w:rPr>
          <w:b/>
          <w:i w:val="0"/>
        </w:rPr>
        <w:t>Parlamento de Andalucía, por la que se ordena la publicación de la Carta del Servicio</w:t>
      </w:r>
      <w:r>
        <w:t xml:space="preserve"> </w:t>
      </w:r>
      <w:r>
        <w:rPr>
          <w:b/>
          <w:i w:val="0"/>
        </w:rPr>
        <w:t>Público de la Agencia Pública Empresarial de la Radio y Televisión de Andalucía (RTVA) para</w:t>
      </w:r>
      <w:r>
        <w:t xml:space="preserve"> </w:t>
      </w:r>
      <w:r>
        <w:rPr>
          <w:b/>
          <w:i w:val="0"/>
        </w:rPr>
        <w:t>el sexenio 2024-2029</w:t>
      </w:r>
      <w:r>
        <w:rPr>
          <w:b w:val="0"/>
          <w:i w:val="0"/>
        </w:rPr>
        <w:t>», en el BOJA núm. 247, de 28 de diciembre de 2023, sección «1.</w:t>
      </w:r>
      <w:r>
        <w:t xml:space="preserve"> </w:t>
      </w:r>
      <w:r>
        <w:rPr>
          <w:b w:val="0"/>
          <w:i w:val="0"/>
        </w:rPr>
        <w:t>Disposiciones generales». La publicación en el BOJA la ordena la propia Carta en su</w:t>
      </w:r>
      <w:r>
        <w:t xml:space="preserve"> </w:t>
      </w:r>
      <w:r>
        <w:rPr>
          <w:b w:val="0"/>
          <w:i w:val="0"/>
        </w:rPr>
        <w:t>disposición final cuarta.</w:t>
      </w:r>
    </w:p>
    <w:p>
      <w:pPr/>
      <w:r>
        <w:rPr>
          <w:b w:val="0"/>
          <w:i/>
        </w:rPr>
        <w:t>La Carta anterior.</w:t>
      </w:r>
      <w:r>
        <w:rPr>
          <w:b w:val="0"/>
          <w:i w:val="0"/>
        </w:rPr>
        <w:t xml:space="preserve"> Es la de 2010: aprobada por el Pleno del Parlamento en la sesión de</w:t>
      </w:r>
      <w:r>
        <w:t xml:space="preserve"> </w:t>
      </w:r>
      <w:r>
        <w:rPr>
          <w:b w:val="0"/>
          <w:i w:val="0"/>
        </w:rPr>
        <w:t>los días 15 y 16 de septiembre de 2010 y publicada por Resolución de 15 de octubre de 2010,</w:t>
      </w:r>
      <w:r>
        <w:t xml:space="preserve"> </w:t>
      </w:r>
      <w:r>
        <w:rPr>
          <w:b w:val="0"/>
          <w:i w:val="0"/>
        </w:rPr>
        <w:t>de la Presidencia del Parlamento, en el BOJA núm. 213, de 2 de noviembre de 2010. Su artículo 3</w:t>
      </w:r>
      <w:r>
        <w:t xml:space="preserve"> </w:t>
      </w:r>
      <w:r>
        <w:rPr>
          <w:b w:val="0"/>
          <w:i w:val="0"/>
        </w:rPr>
        <w:t>fijaba seis años de vigencia y añadía que, transcurridos, «</w:t>
      </w:r>
      <w:r>
        <w:rPr>
          <w:b/>
          <w:i w:val="0"/>
        </w:rPr>
        <w:t>se considerará prorrogada su</w:t>
      </w:r>
      <w:r>
        <w:t xml:space="preserve"> </w:t>
      </w:r>
      <w:r>
        <w:rPr>
          <w:b/>
          <w:i w:val="0"/>
        </w:rPr>
        <w:t>vigencia hasta la aprobación de una nueva</w:t>
      </w:r>
      <w:r>
        <w:rPr>
          <w:b w:val="0"/>
          <w:i w:val="0"/>
        </w:rPr>
        <w:t>». Por eso, según el Acuerdo que aprobó el</w:t>
      </w:r>
      <w:r>
        <w:t xml:space="preserve"> </w:t>
      </w:r>
      <w:r>
        <w:rPr>
          <w:b w:val="0"/>
          <w:i w:val="0"/>
        </w:rPr>
        <w:t>contrato-programa 2024-2026, la de 2010 se consideraba prorrogada hasta que se aprobó la de</w:t>
      </w:r>
      <w:r>
        <w:t xml:space="preserve"> </w:t>
      </w:r>
      <w:r>
        <w:rPr>
          <w:b w:val="0"/>
          <w:i w:val="0"/>
        </w:rPr>
        <w:t>2024-2029. No hay que confundir las dos: la de 2010 tenía 60 artículos repartidos en un</w:t>
      </w:r>
      <w:r>
        <w:t xml:space="preserve"> </w:t>
      </w:r>
      <w:r>
        <w:rPr>
          <w:b w:val="0"/>
          <w:i w:val="0"/>
        </w:rPr>
        <w:t>título preliminar y tres títulos, y es el texto que todavía enlaza la web de Canal Sur como</w:t>
      </w:r>
      <w:r>
        <w:t xml:space="preserve"> </w:t>
      </w:r>
      <w:r>
        <w:rPr>
          <w:b w:val="0"/>
          <w:i w:val="0"/>
        </w:rPr>
        <w:t>«Carta de Servicio Público».</w:t>
      </w:r>
    </w:p>
    <w:p>
      <w:pPr>
        <w:pStyle w:val="Heading3"/>
      </w:pPr>
      <w:r>
        <w:rPr>
          <w:b w:val="0"/>
          <w:i w:val="0"/>
        </w:rPr>
        <w:t>2.4.3 Vigencia, aplicación y prórroga</w:t>
      </w:r>
    </w:p>
    <w:p>
      <w:pPr>
        <w:pStyle w:val="ListBullet"/>
      </w:pPr>
      <w:r>
        <w:rPr>
          <w:b w:val="0"/>
          <w:i/>
        </w:rPr>
        <w:t>Seis años, de 2024 a 2029.</w:t>
      </w:r>
      <w:r>
        <w:rPr>
          <w:b w:val="0"/>
          <w:i w:val="0"/>
        </w:rPr>
        <w:t xml:space="preserve"> Disposición final segunda («Prórroga de la presente</w:t>
      </w:r>
      <w:r>
        <w:t xml:space="preserve"> </w:t>
      </w:r>
      <w:r>
        <w:rPr>
          <w:b w:val="0"/>
          <w:i w:val="0"/>
        </w:rPr>
        <w:t>Carta»): «</w:t>
      </w:r>
      <w:r>
        <w:rPr>
          <w:b/>
          <w:i w:val="0"/>
        </w:rPr>
        <w:t>Conforme al artículo 7.3 de la Ley 18/2007 y lo establecido en el artículo 2 de</w:t>
      </w:r>
      <w:r>
        <w:t xml:space="preserve"> </w:t>
      </w:r>
      <w:r>
        <w:rPr>
          <w:b/>
          <w:i w:val="0"/>
        </w:rPr>
        <w:t>la presente Carta, su período de vigencia será de seis años, para el período comprendido</w:t>
      </w:r>
      <w:r>
        <w:t xml:space="preserve"> </w:t>
      </w:r>
      <w:r>
        <w:rPr>
          <w:b/>
          <w:i w:val="0"/>
        </w:rPr>
        <w:t>entre los ejercicios 2024 y 2029, ambos inclusive.</w:t>
      </w:r>
      <w:r>
        <w:rPr>
          <w:b w:val="0"/>
          <w:i w:val="0"/>
        </w:rPr>
        <w:t>»</w:t>
      </w:r>
    </w:p>
    <w:p>
      <w:pPr>
        <w:pStyle w:val="ListBullet"/>
      </w:pPr>
      <w:r>
        <w:rPr>
          <w:b w:val="0"/>
          <w:i/>
        </w:rPr>
        <w:t>Prórroga automática.</w:t>
      </w:r>
      <w:r>
        <w:rPr>
          <w:b w:val="0"/>
          <w:i w:val="0"/>
        </w:rPr>
        <w:t xml:space="preserve"> La misma disposición sigue: «</w:t>
      </w:r>
      <w:r>
        <w:rPr>
          <w:b/>
          <w:i w:val="0"/>
        </w:rPr>
        <w:t>Transcurrido este plazo, se</w:t>
      </w:r>
      <w:r>
        <w:t xml:space="preserve"> </w:t>
      </w:r>
      <w:r>
        <w:rPr>
          <w:b/>
          <w:i w:val="0"/>
        </w:rPr>
        <w:t>considerará prorrogada su vigencia hasta la aprobación de una nueva por el Pleno del</w:t>
      </w:r>
      <w:r>
        <w:t xml:space="preserve"> </w:t>
      </w:r>
      <w:r>
        <w:rPr>
          <w:b/>
          <w:i w:val="0"/>
        </w:rPr>
        <w:t>Parlamento de Andalucía.</w:t>
      </w:r>
      <w:r>
        <w:rPr>
          <w:b w:val="0"/>
          <w:i w:val="0"/>
        </w:rPr>
        <w:t>» La prórroga la establece la Carta, no la ley: el artículo 7.3 de</w:t>
      </w:r>
      <w:r>
        <w:t xml:space="preserve"> </w:t>
      </w:r>
      <w:r>
        <w:rPr>
          <w:b w:val="0"/>
          <w:i w:val="0"/>
        </w:rPr>
        <w:t>la Ley 18/2007 solo fija los seis años.</w:t>
      </w:r>
    </w:p>
    <w:p>
      <w:pPr>
        <w:pStyle w:val="ListBullet"/>
      </w:pPr>
      <w:r>
        <w:rPr>
          <w:b w:val="0"/>
          <w:i/>
        </w:rPr>
        <w:t>Aplicación desde la aprobación, no desde la publicación ni desde 2024.</w:t>
      </w:r>
      <w:r>
        <w:rPr>
          <w:b w:val="0"/>
          <w:i w:val="0"/>
        </w:rPr>
        <w:t xml:space="preserve"> Disposición</w:t>
      </w:r>
      <w:r>
        <w:t xml:space="preserve"> </w:t>
      </w:r>
      <w:r>
        <w:rPr>
          <w:b w:val="0"/>
          <w:i w:val="0"/>
        </w:rPr>
        <w:t>final tercera: «</w:t>
      </w:r>
      <w:r>
        <w:rPr>
          <w:b/>
          <w:i w:val="0"/>
        </w:rPr>
        <w:t>La presente Carta será de plena aplicación a partir de su aprobación por</w:t>
      </w:r>
      <w:r>
        <w:t xml:space="preserve"> </w:t>
      </w:r>
      <w:r>
        <w:rPr>
          <w:b/>
          <w:i w:val="0"/>
        </w:rPr>
        <w:t>el Pleno del Parlamento de Andalucía.</w:t>
      </w:r>
      <w:r>
        <w:rPr>
          <w:b w:val="0"/>
          <w:i w:val="0"/>
        </w:rPr>
        <w:t>» Es decir, desde el 14 de diciembre de 2023, antes</w:t>
      </w:r>
      <w:r>
        <w:t xml:space="preserve"> </w:t>
      </w:r>
      <w:r>
        <w:rPr>
          <w:b w:val="0"/>
          <w:i w:val="0"/>
        </w:rPr>
        <w:t>incluso de su publicación en el BOJA.</w:t>
      </w:r>
    </w:p>
    <w:p>
      <w:pPr>
        <w:pStyle w:val="Heading3"/>
      </w:pPr>
      <w:r>
        <w:rPr>
          <w:b w:val="0"/>
          <w:i w:val="0"/>
        </w:rPr>
        <w:t>2.4.4 La misión en la Carta</w:t>
      </w:r>
    </w:p>
    <w:p>
      <w:pPr/>
      <w:r>
        <w:rPr>
          <w:b w:val="0"/>
          <w:i w:val="0"/>
        </w:rPr>
        <w:t>La formulación más cercana a un resumen de la misión está en el artículo 2.2 de la Carta:</w:t>
      </w:r>
      <w:r>
        <w:t xml:space="preserve"> </w:t>
      </w:r>
      <w:r>
        <w:rPr>
          <w:b w:val="0"/>
          <w:i w:val="0"/>
        </w:rPr>
        <w:t>«</w:t>
      </w:r>
      <w:r>
        <w:rPr>
          <w:b/>
          <w:i w:val="0"/>
        </w:rPr>
        <w:t>Será una prioridad de actuación fundamental la de desarrollar la actividad de prestación de</w:t>
      </w:r>
      <w:r>
        <w:t xml:space="preserve"> </w:t>
      </w:r>
      <w:r>
        <w:rPr>
          <w:b/>
          <w:i w:val="0"/>
        </w:rPr>
        <w:t>servicios de comunicación audiovisual, con objeto de ser reconocido por la sociedad como primer</w:t>
      </w:r>
      <w:r>
        <w:t xml:space="preserve"> </w:t>
      </w:r>
      <w:r>
        <w:rPr>
          <w:b/>
          <w:i w:val="0"/>
        </w:rPr>
        <w:t>garante del pluralismo informativo de Andalucía; ser agente activo para coadyuvar el desarrollo</w:t>
      </w:r>
      <w:r>
        <w:t xml:space="preserve"> </w:t>
      </w:r>
      <w:r>
        <w:rPr>
          <w:b/>
          <w:i w:val="0"/>
        </w:rPr>
        <w:t>de la diversidad cultural; difusor de valores y principios identitarios del pueblo andaluz; e</w:t>
      </w:r>
      <w:r>
        <w:t xml:space="preserve"> </w:t>
      </w:r>
      <w:r>
        <w:rPr>
          <w:b/>
          <w:i w:val="0"/>
        </w:rPr>
        <w:t>instrumento de fomento de la cohesión social y territorial de la comunidad</w:t>
      </w:r>
      <w:r>
        <w:rPr>
          <w:b w:val="0"/>
          <w:i w:val="0"/>
        </w:rPr>
        <w:t>». Y la exposición</w:t>
      </w:r>
      <w:r>
        <w:t xml:space="preserve"> </w:t>
      </w:r>
      <w:r>
        <w:rPr>
          <w:b w:val="0"/>
          <w:i w:val="0"/>
        </w:rPr>
        <w:t>de motivos habla de una comunicación basada «</w:t>
      </w:r>
      <w:r>
        <w:rPr>
          <w:b/>
          <w:i w:val="0"/>
        </w:rPr>
        <w:t>en el absoluto respeto al pluralismo, la</w:t>
      </w:r>
      <w:r>
        <w:t xml:space="preserve"> </w:t>
      </w:r>
      <w:r>
        <w:rPr>
          <w:b/>
          <w:i w:val="0"/>
        </w:rPr>
        <w:t>veracidad, objetividad, fiabilidad, rigor, imparcialidad, neutralidad e independencia</w:t>
      </w:r>
      <w:r>
        <w:t xml:space="preserve"> </w:t>
      </w:r>
      <w:r>
        <w:rPr>
          <w:b/>
          <w:i w:val="0"/>
        </w:rPr>
        <w:t>informativa para colaborar así en la conformación de una opinión pública libre, plural y</w:t>
      </w:r>
      <w:r>
        <w:t xml:space="preserve"> </w:t>
      </w:r>
      <w:r>
        <w:rPr>
          <w:b/>
          <w:i w:val="0"/>
        </w:rPr>
        <w:t>fundamentada</w:t>
      </w:r>
      <w:r>
        <w:rPr>
          <w:b w:val="0"/>
          <w:i w:val="0"/>
        </w:rPr>
        <w:t>».</w:t>
      </w:r>
    </w:p>
    <w:p>
      <w:pPr>
        <w:pStyle w:val="Heading3"/>
      </w:pPr>
      <w:r>
        <w:rPr>
          <w:b w:val="0"/>
          <w:i w:val="0"/>
        </w:rPr>
        <w:t>2.4.5 La información, núcleo de la misión</w:t>
      </w:r>
    </w:p>
    <w:p>
      <w:pPr>
        <w:pStyle w:val="ListBullet"/>
      </w:pPr>
      <w:r>
        <w:rPr>
          <w:b w:val="0"/>
          <w:i w:val="0"/>
        </w:rPr>
        <w:t>Posición: «</w:t>
      </w:r>
      <w:r>
        <w:rPr>
          <w:b/>
          <w:i w:val="0"/>
        </w:rPr>
        <w:t>Canal Sur se posiciona con vocación y propósito para ser el primer garante</w:t>
      </w:r>
      <w:r>
        <w:t xml:space="preserve"> </w:t>
      </w:r>
      <w:r>
        <w:rPr>
          <w:b/>
          <w:i w:val="0"/>
        </w:rPr>
        <w:t>informativo de Andalucía.</w:t>
      </w:r>
      <w:r>
        <w:rPr>
          <w:b w:val="0"/>
          <w:i w:val="0"/>
        </w:rPr>
        <w:t>» Los contenidos y coberturas de los Servicios Informativos son el</w:t>
      </w:r>
      <w:r>
        <w:t xml:space="preserve"> </w:t>
      </w:r>
      <w:r>
        <w:rPr>
          <w:b w:val="0"/>
          <w:i w:val="0"/>
        </w:rPr>
        <w:t>«</w:t>
      </w:r>
      <w:r>
        <w:rPr>
          <w:b/>
          <w:i w:val="0"/>
        </w:rPr>
        <w:t>núcleo y eje fundamental</w:t>
      </w:r>
      <w:r>
        <w:rPr>
          <w:b w:val="0"/>
          <w:i w:val="0"/>
        </w:rPr>
        <w:t>» de todas las programaciones, «</w:t>
      </w:r>
      <w:r>
        <w:rPr>
          <w:b/>
          <w:i w:val="0"/>
        </w:rPr>
        <w:t>siendo la función de informar</w:t>
      </w:r>
      <w:r>
        <w:t xml:space="preserve"> </w:t>
      </w:r>
      <w:r>
        <w:rPr>
          <w:b/>
          <w:i w:val="0"/>
        </w:rPr>
        <w:t>a la sociedad la razón de ser básica de la actuación pública audiovisual</w:t>
      </w:r>
      <w:r>
        <w:rPr>
          <w:b w:val="0"/>
          <w:i w:val="0"/>
        </w:rPr>
        <w:t>» (art. 13.1).</w:t>
      </w:r>
      <w:r>
        <w:t xml:space="preserve"> </w:t>
      </w:r>
      <w:r>
        <w:rPr>
          <w:b w:val="0"/>
          <w:i w:val="0"/>
        </w:rPr>
        <w:t>Producir contenidos informativos para ser referente de la oferta audiovisual de Andalucía es</w:t>
      </w:r>
      <w:r>
        <w:t xml:space="preserve"> </w:t>
      </w:r>
      <w:r>
        <w:rPr>
          <w:b w:val="0"/>
          <w:i w:val="0"/>
        </w:rPr>
        <w:t>«</w:t>
      </w:r>
      <w:r>
        <w:rPr>
          <w:b/>
          <w:i w:val="0"/>
        </w:rPr>
        <w:t>una prioridad que se declara como nuclear de Canal Sur</w:t>
      </w:r>
      <w:r>
        <w:rPr>
          <w:b w:val="0"/>
          <w:i w:val="0"/>
        </w:rPr>
        <w:t>», a la que se destina «</w:t>
      </w:r>
      <w:r>
        <w:rPr>
          <w:b/>
          <w:i w:val="0"/>
        </w:rPr>
        <w:t>la más</w:t>
      </w:r>
      <w:r>
        <w:t xml:space="preserve"> </w:t>
      </w:r>
      <w:r>
        <w:rPr>
          <w:b/>
          <w:i w:val="0"/>
        </w:rPr>
        <w:t>importante cantidad de sus recursos disponibles</w:t>
      </w:r>
      <w:r>
        <w:rPr>
          <w:b w:val="0"/>
          <w:i w:val="0"/>
        </w:rPr>
        <w:t>» (art. 13.2).</w:t>
      </w:r>
    </w:p>
    <w:p>
      <w:pPr>
        <w:pStyle w:val="ListBullet"/>
      </w:pPr>
      <w:r>
        <w:rPr>
          <w:b w:val="0"/>
          <w:i w:val="0"/>
        </w:rPr>
        <w:t>Pluralismo democrático (art. 13.3): «</w:t>
      </w:r>
      <w:r>
        <w:rPr>
          <w:b/>
          <w:i w:val="0"/>
        </w:rPr>
        <w:t>De acuerdo con el artículo 4.1 y 32 de la Ley 18/2007,</w:t>
      </w:r>
      <w:r>
        <w:t xml:space="preserve"> </w:t>
      </w:r>
      <w:r>
        <w:rPr>
          <w:b/>
          <w:i w:val="0"/>
        </w:rPr>
        <w:t>se garantizará el pluralismo democrático en las programaciones, contenidos y servicios</w:t>
      </w:r>
      <w:r>
        <w:t xml:space="preserve"> </w:t>
      </w:r>
      <w:r>
        <w:rPr>
          <w:b/>
          <w:i w:val="0"/>
        </w:rPr>
        <w:t>informativos de los medios de Canal Sur, posibilitando de forma efectiva la libre expresión de</w:t>
      </w:r>
      <w:r>
        <w:t xml:space="preserve"> </w:t>
      </w:r>
      <w:r>
        <w:rPr>
          <w:b/>
          <w:i w:val="0"/>
        </w:rPr>
        <w:t>la pluralidad política, ideológica, social, cultural, empresarial, sindical, económica y de todo</w:t>
      </w:r>
      <w:r>
        <w:t xml:space="preserve"> </w:t>
      </w:r>
      <w:r>
        <w:rPr>
          <w:b/>
          <w:i w:val="0"/>
        </w:rPr>
        <w:t>orden existente en la sociedad andaluza en cada momento</w:t>
      </w:r>
      <w:r>
        <w:rPr>
          <w:b w:val="0"/>
          <w:i w:val="0"/>
        </w:rPr>
        <w:t>», de manera que se facilite una</w:t>
      </w:r>
      <w:r>
        <w:t xml:space="preserve"> </w:t>
      </w:r>
      <w:r>
        <w:rPr>
          <w:b w:val="0"/>
          <w:i w:val="0"/>
        </w:rPr>
        <w:t>conciencia ciudadana basada en la información «</w:t>
      </w:r>
      <w:r>
        <w:rPr>
          <w:b/>
          <w:i w:val="0"/>
        </w:rPr>
        <w:t>de calidad contrastada</w:t>
      </w:r>
      <w:r>
        <w:rPr>
          <w:b w:val="0"/>
          <w:i w:val="0"/>
        </w:rPr>
        <w:t>» para asegurar una</w:t>
      </w:r>
      <w:r>
        <w:t xml:space="preserve"> </w:t>
      </w:r>
      <w:r>
        <w:rPr>
          <w:b w:val="0"/>
          <w:i w:val="0"/>
        </w:rPr>
        <w:t>libre formación de la opinión pública.</w:t>
      </w:r>
    </w:p>
    <w:p>
      <w:pPr>
        <w:pStyle w:val="ListBullet"/>
      </w:pPr>
      <w:r>
        <w:rPr>
          <w:b w:val="0"/>
          <w:i w:val="0"/>
        </w:rPr>
        <w:t>Debate (art. 13.5): «</w:t>
      </w:r>
      <w:r>
        <w:rPr>
          <w:b/>
          <w:i w:val="0"/>
        </w:rPr>
        <w:t>Se fomentarán los espacios para el debate democrático y el libre</w:t>
      </w:r>
      <w:r>
        <w:t xml:space="preserve"> </w:t>
      </w:r>
      <w:r>
        <w:rPr>
          <w:b/>
          <w:i w:val="0"/>
        </w:rPr>
        <w:t>contraste de opiniones sobre asuntos políticos, sociales o económicos de actualidad e interés</w:t>
      </w:r>
      <w:r>
        <w:t xml:space="preserve"> </w:t>
      </w:r>
      <w:r>
        <w:rPr>
          <w:b/>
          <w:i w:val="0"/>
        </w:rPr>
        <w:t>general para la ciudadanía andaluza.</w:t>
      </w:r>
      <w:r>
        <w:rPr>
          <w:b w:val="0"/>
          <w:i w:val="0"/>
        </w:rPr>
        <w:t>» Su configuración «</w:t>
      </w:r>
      <w:r>
        <w:rPr>
          <w:b/>
          <w:i w:val="0"/>
        </w:rPr>
        <w:t>atenderá al principio de</w:t>
      </w:r>
      <w:r>
        <w:t xml:space="preserve"> </w:t>
      </w:r>
      <w:r>
        <w:rPr>
          <w:b/>
          <w:i w:val="0"/>
        </w:rPr>
        <w:t>pluralismo</w:t>
      </w:r>
      <w:r>
        <w:rPr>
          <w:b w:val="0"/>
          <w:i w:val="0"/>
        </w:rPr>
        <w:t>» y abarcará la diversidad y pluralidad de opiniones de la sociedad andaluza, con</w:t>
      </w:r>
      <w:r>
        <w:t xml:space="preserve"> </w:t>
      </w:r>
      <w:r>
        <w:rPr>
          <w:b w:val="0"/>
          <w:i w:val="0"/>
        </w:rPr>
        <w:t>arreglo a las letras b) y n) del artículo 4.3 de la Ley 18/2007.</w:t>
      </w:r>
    </w:p>
    <w:p>
      <w:pPr>
        <w:pStyle w:val="ListBullet"/>
      </w:pPr>
      <w:r>
        <w:rPr>
          <w:b w:val="0"/>
          <w:i w:val="0"/>
        </w:rPr>
        <w:t>Grandes acontecimientos (art. 13.6): los programas y servicios informativos atenderán a</w:t>
      </w:r>
      <w:r>
        <w:t xml:space="preserve"> </w:t>
      </w:r>
      <w:r>
        <w:rPr>
          <w:b w:val="0"/>
          <w:i w:val="0"/>
        </w:rPr>
        <w:t>todos los grandes acontecimientos de la vida democrática, social, cultural, etnográfica,</w:t>
      </w:r>
      <w:r>
        <w:t xml:space="preserve"> </w:t>
      </w:r>
      <w:r>
        <w:rPr>
          <w:b w:val="0"/>
          <w:i w:val="0"/>
        </w:rPr>
        <w:t>institucional, política, asociativa, empresarial, sindical y económica de Andalucía «</w:t>
      </w:r>
      <w:r>
        <w:rPr>
          <w:b/>
          <w:i w:val="0"/>
        </w:rPr>
        <w:t>en toda</w:t>
      </w:r>
      <w:r>
        <w:t xml:space="preserve"> </w:t>
      </w:r>
      <w:r>
        <w:rPr>
          <w:b/>
          <w:i w:val="0"/>
        </w:rPr>
        <w:t>su diversidad territorial</w:t>
      </w:r>
      <w:r>
        <w:rPr>
          <w:b w:val="0"/>
          <w:i w:val="0"/>
        </w:rPr>
        <w:t>».</w:t>
      </w:r>
    </w:p>
    <w:p>
      <w:pPr>
        <w:pStyle w:val="ListBullet"/>
      </w:pPr>
      <w:r>
        <w:rPr>
          <w:b w:val="0"/>
          <w:i w:val="0"/>
        </w:rPr>
        <w:t>Criterio profesional: las coberturas especiales del Parlamento de Andalucía y de otras</w:t>
      </w:r>
      <w:r>
        <w:t xml:space="preserve"> </w:t>
      </w:r>
      <w:r>
        <w:rPr>
          <w:b w:val="0"/>
          <w:i w:val="0"/>
        </w:rPr>
        <w:t>instituciones democráticas se producirán «</w:t>
      </w:r>
      <w:r>
        <w:rPr>
          <w:b/>
          <w:i w:val="0"/>
        </w:rPr>
        <w:t>Bajo el criterio profesional del interés</w:t>
      </w:r>
      <w:r>
        <w:t xml:space="preserve"> </w:t>
      </w:r>
      <w:r>
        <w:rPr>
          <w:b/>
          <w:i w:val="0"/>
        </w:rPr>
        <w:t>informativo y utilidad social</w:t>
      </w:r>
      <w:r>
        <w:rPr>
          <w:b w:val="0"/>
          <w:i w:val="0"/>
        </w:rPr>
        <w:t>» (art. 13.7).</w:t>
      </w:r>
    </w:p>
    <w:p>
      <w:pPr>
        <w:pStyle w:val="ListBullet"/>
      </w:pPr>
      <w:r>
        <w:rPr>
          <w:b w:val="0"/>
          <w:i w:val="0"/>
        </w:rPr>
        <w:t>Subtitulado (art. 13.9): «</w:t>
      </w:r>
      <w:r>
        <w:rPr>
          <w:b/>
          <w:i w:val="0"/>
        </w:rPr>
        <w:t>Todos los programas de servicios informativos de noticias en</w:t>
      </w:r>
      <w:r>
        <w:t xml:space="preserve"> </w:t>
      </w:r>
      <w:r>
        <w:rPr>
          <w:b/>
          <w:i w:val="0"/>
        </w:rPr>
        <w:t>televisión lineal serán subtitulados</w:t>
      </w:r>
      <w:r>
        <w:rPr>
          <w:b w:val="0"/>
          <w:i w:val="0"/>
        </w:rPr>
        <w:t>» para favorecer la comprensión de la ciudadanía en</w:t>
      </w:r>
      <w:r>
        <w:t xml:space="preserve"> </w:t>
      </w:r>
      <w:r>
        <w:rPr>
          <w:b w:val="0"/>
          <w:i w:val="0"/>
        </w:rPr>
        <w:t>general y de las personas con diversidad funcional sensorial auditiva en particular; además</w:t>
      </w:r>
      <w:r>
        <w:t xml:space="preserve"> </w:t>
      </w:r>
      <w:r>
        <w:rPr>
          <w:b w:val="0"/>
          <w:i w:val="0"/>
        </w:rPr>
        <w:t>dispondrán de otras prestaciones de accesibilidad conforme a la normativa aplicable.</w:t>
      </w:r>
    </w:p>
    <w:p>
      <w:pPr>
        <w:pStyle w:val="ListBullet"/>
      </w:pPr>
      <w:r>
        <w:rPr>
          <w:b w:val="0"/>
          <w:i w:val="0"/>
        </w:rPr>
        <w:t>Garantía interna del pluralismo (art. 13.10): conforme al artículo 32 de la Ley 18/2007, la</w:t>
      </w:r>
      <w:r>
        <w:t xml:space="preserve"> </w:t>
      </w:r>
      <w:r>
        <w:rPr>
          <w:b w:val="0"/>
          <w:i w:val="0"/>
        </w:rPr>
        <w:t>configuración de todos los programas y contenidos informativos queda asegurada y garantizada</w:t>
      </w:r>
      <w:r>
        <w:t xml:space="preserve"> </w:t>
      </w:r>
      <w:r>
        <w:rPr>
          <w:b w:val="0"/>
          <w:i w:val="0"/>
        </w:rPr>
        <w:t>en su pluralismo democrático; la observancia de esa garantía se basa, en el ámbito interno</w:t>
      </w:r>
      <w:r>
        <w:t xml:space="preserve"> </w:t>
      </w:r>
      <w:r>
        <w:rPr>
          <w:b w:val="0"/>
          <w:i w:val="0"/>
        </w:rPr>
        <w:t xml:space="preserve">de Canal Sur, en la actuación de su </w:t>
      </w:r>
      <w:r>
        <w:rPr>
          <w:b/>
          <w:i w:val="0"/>
        </w:rPr>
        <w:t>Consejo Profesional</w:t>
      </w:r>
      <w:r>
        <w:rPr>
          <w:b w:val="0"/>
          <w:i w:val="0"/>
        </w:rPr>
        <w:t>, que salvaguarda y controla el cumplimiento de</w:t>
      </w:r>
      <w:r>
        <w:t xml:space="preserve"> </w:t>
      </w:r>
      <w:r>
        <w:rPr>
          <w:b w:val="0"/>
          <w:i w:val="0"/>
        </w:rPr>
        <w:t>los principios, derechos y deberes de pluralismo del Estatuto Profesional de los Medios de</w:t>
      </w:r>
      <w:r>
        <w:t xml:space="preserve"> </w:t>
      </w:r>
      <w:r>
        <w:rPr>
          <w:b w:val="0"/>
          <w:i w:val="0"/>
        </w:rPr>
        <w:t>Comunicación de la RTVA.</w:t>
      </w:r>
    </w:p>
    <w:p>
      <w:pPr>
        <w:pStyle w:val="ListBullet"/>
      </w:pPr>
      <w:r>
        <w:rPr>
          <w:b w:val="0"/>
          <w:i w:val="0"/>
        </w:rPr>
        <w:t>Derecho de acceso (art. 13.11): el de los grupos sociales y políticos significativos y de las</w:t>
      </w:r>
      <w:r>
        <w:t xml:space="preserve"> </w:t>
      </w:r>
      <w:r>
        <w:rPr>
          <w:b w:val="0"/>
          <w:i w:val="0"/>
        </w:rPr>
        <w:t>asociaciones, organizaciones e instituciones representativas de la diversidad política,</w:t>
      </w:r>
      <w:r>
        <w:t xml:space="preserve"> </w:t>
      </w:r>
      <w:r>
        <w:rPr>
          <w:b w:val="0"/>
          <w:i w:val="0"/>
        </w:rPr>
        <w:t>social y cultural de Andalucía se aplicará en los casos que procediere, según el procedimiento</w:t>
      </w:r>
      <w:r>
        <w:t xml:space="preserve"> </w:t>
      </w:r>
      <w:r>
        <w:rPr>
          <w:b w:val="0"/>
          <w:i w:val="0"/>
        </w:rPr>
        <w:t>del artículo 33 de la Ley 18/2007 y conforme al artículo 11 de la Ley 10/2018.</w:t>
      </w:r>
    </w:p>
    <w:p>
      <w:pPr>
        <w:pStyle w:val="ListBullet"/>
      </w:pPr>
      <w:r>
        <w:rPr>
          <w:b w:val="0"/>
          <w:i w:val="0"/>
        </w:rPr>
        <w:t>Los apartados 8 (información territorializada), 12 (andaluces de fuera) y 13</w:t>
      </w:r>
      <w:r>
        <w:t xml:space="preserve"> </w:t>
      </w:r>
      <w:r>
        <w:rPr>
          <w:b w:val="0"/>
          <w:i w:val="0"/>
        </w:rPr>
        <w:t>(desinformación) se ven en los epígrafes de cohesión territorial y de objetividad.</w:t>
      </w:r>
    </w:p>
    <w:p>
      <w:pPr>
        <w:pStyle w:val="Heading2"/>
      </w:pPr>
      <w:r>
        <w:rPr>
          <w:b w:val="0"/>
          <w:i w:val="0"/>
        </w:rPr>
        <w:t>2.5 Servicio público</w:t>
      </w:r>
    </w:p>
    <w:p>
      <w:pPr/>
      <w:r>
        <w:rPr>
          <w:b w:val="0"/>
          <w:i w:val="0"/>
        </w:rPr>
        <w:t>Las tres leyes definen el servicio público con palabras casi iguales. La andaluza y la de la</w:t>
      </w:r>
      <w:r>
        <w:t xml:space="preserve"> </w:t>
      </w:r>
      <w:r>
        <w:rPr>
          <w:b w:val="0"/>
          <w:i w:val="0"/>
        </w:rPr>
        <w:t>RTVA comparten fórmula; la estatal es más breve.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Ley 13/2022 (art. 50)</w:t>
            </w:r>
          </w:p>
        </w:tc>
        <w:tc>
          <w:tcPr>
            <w:tcW w:type="dxa" w:w="2353"/>
            <w:shd w:val="clear" w:color="auto" w:fill="E4E4E4"/>
          </w:tcPr>
          <w:p>
            <w:pPr>
              <w:pStyle w:val="Tablacabecera"/>
            </w:pPr>
            <w:r/>
            <w:r>
              <w:rPr>
                <w:b w:val="0"/>
                <w:i w:val="0"/>
              </w:rPr>
              <w:t>Ley 10/2018 (art. 44.1)</w:t>
            </w:r>
          </w:p>
        </w:tc>
        <w:tc>
          <w:tcPr>
            <w:tcW w:type="dxa" w:w="2353"/>
            <w:shd w:val="clear" w:color="auto" w:fill="E4E4E4"/>
          </w:tcPr>
          <w:p>
            <w:pPr>
              <w:pStyle w:val="Tablacabecera"/>
            </w:pPr>
            <w:r/>
            <w:r>
              <w:rPr>
                <w:b w:val="0"/>
                <w:i w:val="0"/>
              </w:rPr>
              <w:t>Ley 18/2007 (art. 4.2)</w:t>
            </w:r>
          </w:p>
        </w:tc>
      </w:tr>
      <w:tr>
        <w:tc>
          <w:tcPr>
            <w:tcW w:type="dxa" w:w="2353"/>
          </w:tcPr>
          <w:p>
            <w:pPr>
              <w:pStyle w:val="Tabla"/>
            </w:pPr>
            <w:r/>
            <w:r>
              <w:rPr>
                <w:b w:val="0"/>
                <w:i w:val="0"/>
              </w:rPr>
              <w:t>Naturaleza</w:t>
            </w:r>
          </w:p>
        </w:tc>
        <w:tc>
          <w:tcPr>
            <w:tcW w:type="dxa" w:w="2353"/>
          </w:tcPr>
          <w:p>
            <w:pPr>
              <w:pStyle w:val="Tabla"/>
            </w:pPr>
            <w:r/>
            <w:r>
              <w:rPr>
                <w:b w:val="0"/>
                <w:i w:val="0"/>
              </w:rPr>
            </w:r>
            <w:r>
              <w:rPr>
                <w:b/>
                <w:i w:val="0"/>
              </w:rPr>
              <w:t>servicio esencial de interés económico general</w:t>
            </w:r>
            <w:r>
              <w:rPr>
                <w:b w:val="0"/>
                <w:i w:val="0"/>
              </w:rPr>
            </w:r>
          </w:p>
        </w:tc>
        <w:tc>
          <w:tcPr>
            <w:tcW w:type="dxa" w:w="2353"/>
          </w:tcPr>
          <w:p>
            <w:pPr>
              <w:pStyle w:val="Tabla"/>
            </w:pPr>
            <w:r/>
            <w:r>
              <w:rPr>
                <w:b w:val="0"/>
                <w:i w:val="0"/>
              </w:rPr>
              <w:t>«</w:t>
            </w:r>
            <w:r>
              <w:rPr>
                <w:b/>
                <w:i w:val="0"/>
              </w:rPr>
              <w:t>un servicio esencial de titularidad pública para la sociedad, de interés económico general</w:t>
            </w:r>
            <w:r>
              <w:rPr>
                <w:b w:val="0"/>
                <w:i w:val="0"/>
              </w:rPr>
              <w:t>»</w:t>
            </w:r>
          </w:p>
        </w:tc>
        <w:tc>
          <w:tcPr>
            <w:tcW w:type="dxa" w:w="2353"/>
          </w:tcPr>
          <w:p>
            <w:pPr>
              <w:pStyle w:val="Tabla"/>
            </w:pPr>
            <w:r/>
            <w:r>
              <w:rPr>
                <w:b w:val="0"/>
                <w:i w:val="0"/>
              </w:rPr>
              <w:t>«</w:t>
            </w:r>
            <w:r>
              <w:rPr>
                <w:b/>
                <w:i w:val="0"/>
              </w:rPr>
              <w:t>el servicio esencial para la sociedad</w:t>
            </w:r>
            <w:r>
              <w:rPr>
                <w:b w:val="0"/>
                <w:i w:val="0"/>
              </w:rPr>
              <w:t>»</w:t>
            </w:r>
          </w:p>
        </w:tc>
      </w:tr>
      <w:tr>
        <w:tc>
          <w:tcPr>
            <w:tcW w:type="dxa" w:w="2353"/>
          </w:tcPr>
          <w:p>
            <w:pPr>
              <w:pStyle w:val="Tabla"/>
            </w:pPr>
            <w:r/>
            <w:r>
              <w:rPr>
                <w:b w:val="0"/>
                <w:i w:val="0"/>
              </w:rPr>
              <w:t>Objeto</w:t>
            </w:r>
          </w:p>
        </w:tc>
        <w:tc>
          <w:tcPr>
            <w:tcW w:type="dxa" w:w="2353"/>
          </w:tcPr>
          <w:p>
            <w:pPr>
              <w:pStyle w:val="Tabla"/>
            </w:pPr>
            <w:r/>
            <w:r>
              <w:rPr>
                <w:b w:val="0"/>
                <w:i w:val="0"/>
              </w:rPr>
            </w:r>
            <w:r>
              <w:rPr>
                <w:b/>
                <w:i w:val="0"/>
              </w:rPr>
              <w:t>producción, edición y difusión de programas, contenidos y servicios audiovisuales diversos</w:t>
            </w:r>
            <w:r>
              <w:rPr>
                <w:b w:val="0"/>
                <w:i w:val="0"/>
              </w:rPr>
            </w:r>
          </w:p>
        </w:tc>
        <w:tc>
          <w:tcPr>
            <w:tcW w:type="dxa" w:w="2353"/>
          </w:tcPr>
          <w:p>
            <w:pPr>
              <w:pStyle w:val="Tabla"/>
            </w:pPr>
            <w:r/>
            <w:r>
              <w:rPr>
                <w:b w:val="0"/>
                <w:i w:val="0"/>
              </w:rPr>
            </w:r>
            <w:r>
              <w:rPr>
                <w:b/>
                <w:i w:val="0"/>
              </w:rPr>
              <w:t>producción, edición y difusión de un conjunto equilibrado de programaciones audiovisuales y canales, generalistas y temáticos, en abierto</w:t>
            </w:r>
            <w:r>
              <w:rPr>
                <w:b w:val="0"/>
                <w:i w:val="0"/>
              </w:rPr>
            </w:r>
          </w:p>
        </w:tc>
        <w:tc>
          <w:tcPr>
            <w:tcW w:type="dxa" w:w="2353"/>
          </w:tcPr>
          <w:p>
            <w:pPr>
              <w:pStyle w:val="Tabla"/>
            </w:pPr>
            <w:r/>
            <w:r>
              <w:rPr>
                <w:b w:val="0"/>
                <w:i w:val="0"/>
              </w:rPr>
            </w:r>
            <w:r>
              <w:rPr>
                <w:b/>
                <w:i w:val="0"/>
              </w:rPr>
              <w:t>producción, edición y difusión de un conjunto equilibrado de programaciones audiovisuales y canales, generalistas y temáticos, en abierto o codificados</w:t>
            </w:r>
            <w:r>
              <w:rPr>
                <w:b w:val="0"/>
                <w:i w:val="0"/>
              </w:rPr>
            </w:r>
          </w:p>
        </w:tc>
      </w:tr>
      <w:tr>
        <w:tc>
          <w:tcPr>
            <w:tcW w:type="dxa" w:w="2353"/>
          </w:tcPr>
          <w:p>
            <w:pPr>
              <w:pStyle w:val="Tabla"/>
            </w:pPr>
            <w:r/>
            <w:r>
              <w:rPr>
                <w:b w:val="0"/>
                <w:i w:val="0"/>
              </w:rPr>
              <w:t>Fin</w:t>
            </w:r>
          </w:p>
        </w:tc>
        <w:tc>
          <w:tcPr>
            <w:tcW w:type="dxa" w:w="2353"/>
          </w:tcPr>
          <w:p>
            <w:pPr>
              <w:pStyle w:val="Tabla"/>
            </w:pPr>
            <w:r/>
            <w:r>
              <w:rPr>
                <w:b w:val="0"/>
                <w:i w:val="0"/>
              </w:rPr>
              <w:t>La misión del artículo 51</w:t>
            </w:r>
          </w:p>
        </w:tc>
        <w:tc>
          <w:tcPr>
            <w:tcW w:type="dxa" w:w="2353"/>
          </w:tcPr>
          <w:p>
            <w:pPr>
              <w:pStyle w:val="Tabla"/>
            </w:pPr>
            <w:r/>
            <w:r>
              <w:rPr>
                <w:b w:val="0"/>
                <w:i w:val="0"/>
              </w:rPr>
              <w:t>«</w:t>
            </w:r>
            <w:r>
              <w:rPr>
                <w:b/>
                <w:i w:val="0"/>
              </w:rPr>
              <w:t>atender a las necesidades democráticas, sociales y culturales del conjunto de la población andaluza</w:t>
            </w:r>
            <w:r>
              <w:rPr>
                <w:b w:val="0"/>
                <w:i w:val="0"/>
              </w:rPr>
              <w:t>»</w:t>
            </w:r>
          </w:p>
        </w:tc>
        <w:tc>
          <w:tcPr>
            <w:tcW w:type="dxa" w:w="2353"/>
          </w:tcPr>
          <w:p>
            <w:pPr>
              <w:pStyle w:val="Tabla"/>
            </w:pPr>
            <w:r/>
            <w:r>
              <w:rPr>
                <w:b w:val="0"/>
                <w:i w:val="0"/>
              </w:rPr>
              <w:t>Igual que la Ley 10/2018</w:t>
            </w:r>
          </w:p>
        </w:tc>
      </w:tr>
    </w:tbl>
    <w:p>
      <w:pPr/>
    </w:p>
    <w:p>
      <w:pPr/>
      <w:r>
        <w:rPr>
          <w:b w:val="0"/>
          <w:i w:val="0"/>
        </w:rPr>
        <w:t>Para el redactor, la misión se traduce en el Libro de Estilo en esta norma básica (1.1, «Servicio</w:t>
      </w:r>
      <w:r>
        <w:t xml:space="preserve"> </w:t>
      </w:r>
      <w:r>
        <w:rPr>
          <w:b w:val="0"/>
          <w:i w:val="0"/>
        </w:rPr>
        <w:t>público»): «</w:t>
      </w:r>
      <w:r>
        <w:rPr>
          <w:b/>
          <w:i w:val="0"/>
        </w:rPr>
        <w:t>Canal Sur Televisión y Canal 2 Andalucía tienen un inexcusable carácter público y</w:t>
      </w:r>
      <w:r>
        <w:t xml:space="preserve"> </w:t>
      </w:r>
      <w:r>
        <w:rPr>
          <w:b/>
          <w:i w:val="0"/>
        </w:rPr>
        <w:t>asumen, desde su propia génesis, el compromiso ﬁrme de elaborar y emitir un conjunto equilibrado</w:t>
      </w:r>
      <w:r>
        <w:t xml:space="preserve"> </w:t>
      </w:r>
      <w:r>
        <w:rPr>
          <w:b/>
          <w:i w:val="0"/>
        </w:rPr>
        <w:t>de programas y de informaciones, en todo tipo de géneros, para atender las necesidades</w:t>
      </w:r>
      <w:r>
        <w:t xml:space="preserve"> </w:t>
      </w:r>
      <w:r>
        <w:rPr>
          <w:b/>
          <w:i w:val="0"/>
        </w:rPr>
        <w:t>democráticas, sociales y culturales de los andaluces, garantizando su libre acceso a la</w:t>
      </w:r>
      <w:r>
        <w:t xml:space="preserve"> </w:t>
      </w:r>
      <w:r>
        <w:rPr>
          <w:b/>
          <w:i w:val="0"/>
        </w:rPr>
        <w:t>información, la cultura, la educación y el entretenimiento de calidad.</w:t>
      </w:r>
      <w:r>
        <w:rPr>
          <w:b w:val="0"/>
          <w:i w:val="0"/>
        </w:rPr>
        <w:t>» Es casi la definición</w:t>
      </w:r>
      <w:r>
        <w:t xml:space="preserve"> </w:t>
      </w:r>
      <w:r>
        <w:rPr>
          <w:b w:val="0"/>
          <w:i w:val="0"/>
        </w:rPr>
        <w:t>del artículo 4.2 de la Ley 18/2007.</w:t>
      </w:r>
    </w:p>
    <w:p>
      <w:pPr>
        <w:pStyle w:val="Heading2"/>
      </w:pPr>
      <w:r>
        <w:rPr>
          <w:b w:val="0"/>
          <w:i w:val="0"/>
        </w:rPr>
        <w:t>2.6 Neutralidad</w:t>
      </w:r>
    </w:p>
    <w:p>
      <w:pPr/>
      <w:r>
        <w:rPr>
          <w:b w:val="0"/>
          <w:i w:val="0"/>
        </w:rPr>
        <w:t>Ninguna de las leyes define la neutralidad; sólo la enumeran. Dónde aparece:</w:t>
      </w:r>
    </w:p>
    <w:p>
      <w:pPr>
        <w:pStyle w:val="ListBullet"/>
      </w:pPr>
      <w:r>
        <w:rPr>
          <w:b w:val="0"/>
          <w:i w:val="0"/>
        </w:rPr>
      </w:r>
      <w:r>
        <w:rPr>
          <w:b/>
          <w:i w:val="0"/>
        </w:rPr>
        <w:t>Ley 18/2007</w:t>
      </w:r>
      <w:r>
        <w:rPr>
          <w:b w:val="0"/>
          <w:i w:val="0"/>
        </w:rPr>
        <w:t>: en el principio de la letra g) del artículo 4.1, junto a la objetividad,</w:t>
      </w:r>
      <w:r>
        <w:t xml:space="preserve"> </w:t>
      </w:r>
      <w:r>
        <w:rPr>
          <w:b w:val="0"/>
          <w:i w:val="0"/>
        </w:rPr>
        <w:t>veracidad, imparcialidad, independencia y pluralidad; es la única vez que la palabra sale en el</w:t>
      </w:r>
      <w:r>
        <w:t xml:space="preserve"> </w:t>
      </w:r>
      <w:r>
        <w:rPr>
          <w:b w:val="0"/>
          <w:i w:val="0"/>
        </w:rPr>
        <w:t>articulado. La exposición de motivos presenta el Estatuto profesional como medio para</w:t>
      </w:r>
      <w:r>
        <w:t xml:space="preserve"> </w:t>
      </w:r>
      <w:r>
        <w:rPr>
          <w:b w:val="0"/>
          <w:i w:val="0"/>
        </w:rPr>
        <w:t>«</w:t>
      </w:r>
      <w:r>
        <w:rPr>
          <w:b/>
          <w:i w:val="0"/>
        </w:rPr>
        <w:t>fortalecer la independencia y neutralidad de los profesionales de la información de los</w:t>
      </w:r>
      <w:r>
        <w:t xml:space="preserve"> </w:t>
      </w:r>
      <w:r>
        <w:rPr>
          <w:b/>
          <w:i w:val="0"/>
        </w:rPr>
        <w:t>medios de comunicación de la RTVA, sometidos a un Estatuto de sólida base democrática</w:t>
      </w:r>
      <w:r>
        <w:rPr>
          <w:b w:val="0"/>
          <w:i w:val="0"/>
        </w:rPr>
        <w:t>»; el</w:t>
      </w:r>
      <w:r>
        <w:t xml:space="preserve"> </w:t>
      </w:r>
      <w:r>
        <w:rPr>
          <w:b w:val="0"/>
          <w:i w:val="0"/>
        </w:rPr>
        <w:t>artículo 10.1 le da por objeto garantizar la «</w:t>
      </w:r>
      <w:r>
        <w:rPr>
          <w:b/>
          <w:i w:val="0"/>
        </w:rPr>
        <w:t>profesionalidad e independencia</w:t>
      </w:r>
      <w:r>
        <w:rPr>
          <w:b w:val="0"/>
          <w:i w:val="0"/>
        </w:rPr>
        <w:t>» de los</w:t>
      </w:r>
      <w:r>
        <w:t xml:space="preserve"> </w:t>
      </w:r>
      <w:r>
        <w:rPr>
          <w:b w:val="0"/>
          <w:i w:val="0"/>
        </w:rPr>
        <w:t>profesionales y de los servicios informativos (epígrafe de la Ley 18/2007).</w:t>
      </w:r>
    </w:p>
    <w:p>
      <w:pPr>
        <w:pStyle w:val="ListBullet"/>
      </w:pPr>
      <w:r>
        <w:rPr>
          <w:b w:val="0"/>
          <w:i w:val="0"/>
        </w:rPr>
      </w:r>
      <w:r>
        <w:rPr>
          <w:b/>
          <w:i w:val="0"/>
        </w:rPr>
        <w:t>EAA</w:t>
      </w:r>
      <w:r>
        <w:rPr>
          <w:b w:val="0"/>
          <w:i w:val="0"/>
        </w:rPr>
        <w:t>: entre los principios de los medios públicos de gestión directa, la «</w:t>
      </w:r>
      <w:r>
        <w:rPr>
          <w:b/>
          <w:i w:val="0"/>
        </w:rPr>
        <w:t>neutralidad</w:t>
      </w:r>
      <w:r>
        <w:t xml:space="preserve"> </w:t>
      </w:r>
      <w:r>
        <w:rPr>
          <w:b/>
          <w:i w:val="0"/>
        </w:rPr>
        <w:t>informativa</w:t>
      </w:r>
      <w:r>
        <w:rPr>
          <w:b w:val="0"/>
          <w:i w:val="0"/>
        </w:rPr>
        <w:t>» (artículo 211.1, citado en el epígrafe de la Ley 18/2007).</w:t>
      </w:r>
    </w:p>
    <w:p>
      <w:pPr>
        <w:pStyle w:val="ListBullet"/>
      </w:pPr>
      <w:r>
        <w:rPr>
          <w:b w:val="0"/>
          <w:i w:val="0"/>
        </w:rPr>
      </w:r>
      <w:r>
        <w:rPr>
          <w:b/>
          <w:i w:val="0"/>
        </w:rPr>
        <w:t>Carta</w:t>
      </w:r>
      <w:r>
        <w:rPr>
          <w:b w:val="0"/>
          <w:i w:val="0"/>
        </w:rPr>
        <w:t>: uno de los nueve principios informativos del artículo 13.4 (citado en el epígrafe de</w:t>
      </w:r>
      <w:r>
        <w:t xml:space="preserve"> </w:t>
      </w:r>
      <w:r>
        <w:rPr>
          <w:b w:val="0"/>
          <w:i w:val="0"/>
        </w:rPr>
        <w:t>objetividad) y, en la exposición de motivos, junto a la «</w:t>
      </w:r>
      <w:r>
        <w:rPr>
          <w:b/>
          <w:i w:val="0"/>
        </w:rPr>
        <w:t>imparcialidad</w:t>
      </w:r>
      <w:r>
        <w:rPr>
          <w:b w:val="0"/>
          <w:i w:val="0"/>
        </w:rPr>
        <w:t>» y la</w:t>
      </w:r>
      <w:r>
        <w:t xml:space="preserve"> </w:t>
      </w:r>
      <w:r>
        <w:rPr>
          <w:b w:val="0"/>
          <w:i w:val="0"/>
        </w:rPr>
        <w:t>«</w:t>
      </w:r>
      <w:r>
        <w:rPr>
          <w:b/>
          <w:i w:val="0"/>
        </w:rPr>
        <w:t>independencia informativa</w:t>
      </w:r>
      <w:r>
        <w:rPr>
          <w:b w:val="0"/>
          <w:i w:val="0"/>
        </w:rPr>
        <w:t>» (citada en el epígrafe «La misión en la Carta»).</w:t>
      </w:r>
    </w:p>
    <w:p>
      <w:pPr>
        <w:pStyle w:val="ListBullet"/>
      </w:pPr>
      <w:r>
        <w:rPr>
          <w:b w:val="0"/>
          <w:i w:val="0"/>
        </w:rPr>
      </w:r>
      <w:r>
        <w:rPr>
          <w:b/>
          <w:i w:val="0"/>
        </w:rPr>
        <w:t>Ley 13/2022</w:t>
      </w:r>
      <w:r>
        <w:rPr>
          <w:b w:val="0"/>
          <w:i w:val="0"/>
        </w:rPr>
        <w:t>: entre los objetivos generales del mandato-marco, «</w:t>
      </w:r>
      <w:r>
        <w:rPr>
          <w:b/>
          <w:i w:val="0"/>
        </w:rPr>
        <w:t>la actuación neutral y sin</w:t>
      </w:r>
      <w:r>
        <w:t xml:space="preserve"> </w:t>
      </w:r>
      <w:r>
        <w:rPr>
          <w:b/>
          <w:i w:val="0"/>
        </w:rPr>
        <w:t>posicionamiento ideológico más allá de los valores constitucionales</w:t>
      </w:r>
      <w:r>
        <w:rPr>
          <w:b w:val="0"/>
          <w:i w:val="0"/>
        </w:rPr>
        <w:t>» (54.3.a, 3.º, citado en</w:t>
      </w:r>
      <w:r>
        <w:t xml:space="preserve"> </w:t>
      </w:r>
      <w:r>
        <w:rPr>
          <w:b w:val="0"/>
          <w:i w:val="0"/>
        </w:rPr>
        <w:t xml:space="preserve">el epígrafe de la ley). Es contenido del mandato-marco </w:t>
      </w:r>
      <w:r>
        <w:rPr>
          <w:b/>
          <w:i w:val="0"/>
        </w:rPr>
        <w:t>estatal</w:t>
      </w:r>
      <w:r>
        <w:rPr>
          <w:b w:val="0"/>
          <w:i w:val="0"/>
        </w:rPr>
        <w:t>, no una regla para Canal Sur.</w:t>
      </w:r>
    </w:p>
    <w:p>
      <w:pPr/>
      <w:r>
        <w:rPr>
          <w:b w:val="0"/>
          <w:i w:val="0"/>
        </w:rPr>
        <w:t>Trampa de test: el artículo 4 de la Carta se titula «</w:t>
      </w:r>
      <w:r>
        <w:rPr>
          <w:b/>
          <w:i w:val="0"/>
        </w:rPr>
        <w:t>Principio de neutralidad</w:t>
      </w:r>
      <w:r>
        <w:t xml:space="preserve"> </w:t>
      </w:r>
      <w:r>
        <w:rPr>
          <w:b/>
          <w:i w:val="0"/>
        </w:rPr>
        <w:t>tecnológica</w:t>
      </w:r>
      <w:r>
        <w:rPr>
          <w:b w:val="0"/>
          <w:i w:val="0"/>
        </w:rPr>
        <w:t>»; no trata de neutralidad informativa.</w:t>
      </w:r>
    </w:p>
    <w:p>
      <w:pPr>
        <w:pStyle w:val="Heading2"/>
      </w:pPr>
      <w:r>
        <w:rPr>
          <w:b w:val="0"/>
          <w:i w:val="0"/>
        </w:rPr>
        <w:t>2.7 Objetividad</w:t>
      </w:r>
    </w:p>
    <w:p>
      <w:pPr/>
      <w:r>
        <w:rPr>
          <w:b w:val="0"/>
          <w:i w:val="0"/>
        </w:rPr>
        <w:t>La objetividad tampoco tiene definición legal. Aparece como principio en el artículo 9.1 de la</w:t>
      </w:r>
      <w:r>
        <w:t xml:space="preserve"> </w:t>
      </w:r>
      <w:r>
        <w:rPr>
          <w:b w:val="0"/>
          <w:i w:val="0"/>
        </w:rPr>
        <w:t>Ley 13/2022 (veracidad, calidad de la información, objetividad e imparcialidad), en el 2.1.h) de</w:t>
      </w:r>
      <w:r>
        <w:t xml:space="preserve"> </w:t>
      </w:r>
      <w:r>
        <w:rPr>
          <w:b w:val="0"/>
          <w:i w:val="0"/>
        </w:rPr>
        <w:t>la Ley 10/2018 (objetividad, veracidad e imparcialidad) y en el 4.1.g) de la Ley 18/2007, los tres</w:t>
      </w:r>
      <w:r>
        <w:t xml:space="preserve"> </w:t>
      </w:r>
      <w:r>
        <w:rPr>
          <w:b w:val="0"/>
          <w:i w:val="0"/>
        </w:rPr>
        <w:t>citados más arriba. La Carta la reúne con los demás principios informativos:</w:t>
      </w:r>
    </w:p>
    <w:p>
      <w:pPr/>
      <w:r>
        <w:rPr>
          <w:b w:val="0"/>
          <w:i/>
        </w:rPr>
        <w:t>Los principios informativos (art. 13.4 de la Carta).</w:t>
      </w:r>
      <w:r>
        <w:rPr>
          <w:b w:val="0"/>
          <w:i w:val="0"/>
        </w:rPr>
        <w:t xml:space="preserve"> Los programas, contenidos y espacios</w:t>
      </w:r>
      <w:r>
        <w:t xml:space="preserve"> </w:t>
      </w:r>
      <w:r>
        <w:rPr>
          <w:b w:val="0"/>
          <w:i w:val="0"/>
        </w:rPr>
        <w:t>informativos se configurarán con criterios de cercanía y proximidad conforme al interés general,</w:t>
      </w:r>
      <w:r>
        <w:t xml:space="preserve"> </w:t>
      </w:r>
      <w:r>
        <w:rPr>
          <w:b w:val="0"/>
          <w:i w:val="0"/>
        </w:rPr>
        <w:t>y la función informativa integra la identidad de los medios de Canal Sur, «</w:t>
      </w:r>
      <w:r>
        <w:rPr>
          <w:b/>
          <w:i w:val="0"/>
        </w:rPr>
        <w:t>que quedan</w:t>
      </w:r>
      <w:r>
        <w:t xml:space="preserve"> </w:t>
      </w:r>
      <w:r>
        <w:rPr>
          <w:b/>
          <w:i w:val="0"/>
        </w:rPr>
        <w:t>determinados por el cumplimiento de los derechos y deberes inherentes a los principios de</w:t>
      </w:r>
      <w:r>
        <w:t xml:space="preserve"> </w:t>
      </w:r>
      <w:r>
        <w:rPr>
          <w:b/>
          <w:i w:val="0"/>
        </w:rPr>
        <w:t>pluralidad, rigor, profesionalidad, calidad, veracidad, neutralidad, independencia,</w:t>
      </w:r>
      <w:r>
        <w:t xml:space="preserve"> </w:t>
      </w:r>
      <w:r>
        <w:rPr>
          <w:b/>
          <w:i w:val="0"/>
        </w:rPr>
        <w:t>imparcialidad y objetividad informativa, de acuerdo con las exigencias de la Ley 18/2007 y Ley</w:t>
      </w:r>
      <w:r>
        <w:t xml:space="preserve"> </w:t>
      </w:r>
      <w:r>
        <w:rPr>
          <w:b/>
          <w:i w:val="0"/>
        </w:rPr>
        <w:t>10/2018</w:t>
      </w:r>
      <w:r>
        <w:rPr>
          <w:b w:val="0"/>
          <w:i w:val="0"/>
        </w:rPr>
        <w:t>». Son nueve principios, en este orden: pluralidad, rigor, profesionalidad,</w:t>
      </w:r>
      <w:r>
        <w:t xml:space="preserve"> </w:t>
      </w:r>
      <w:r>
        <w:rPr>
          <w:b w:val="0"/>
          <w:i w:val="0"/>
        </w:rPr>
        <w:t>calidad, veracidad, neutralidad, independencia, imparcialidad y objetividad.</w:t>
      </w:r>
    </w:p>
    <w:p>
      <w:pPr/>
      <w:r>
        <w:rPr>
          <w:b w:val="0"/>
          <w:i/>
        </w:rPr>
        <w:t>Contra la desinformación (art. 13.13).</w:t>
      </w:r>
      <w:r>
        <w:rPr>
          <w:b w:val="0"/>
          <w:i w:val="0"/>
        </w:rPr>
        <w:t xml:space="preserve"> «</w:t>
      </w:r>
      <w:r>
        <w:rPr>
          <w:b/>
          <w:i w:val="0"/>
        </w:rPr>
        <w:t>La RTVA y todos los medios de Canal Sur dedicarán</w:t>
      </w:r>
      <w:r>
        <w:t xml:space="preserve"> </w:t>
      </w:r>
      <w:r>
        <w:rPr>
          <w:b/>
          <w:i w:val="0"/>
        </w:rPr>
        <w:t>atención para ofrecer a la sociedad criterios y conocimiento de herramientas para la detección</w:t>
      </w:r>
      <w:r>
        <w:t xml:space="preserve"> </w:t>
      </w:r>
      <w:r>
        <w:rPr>
          <w:b/>
          <w:i w:val="0"/>
        </w:rPr>
        <w:t>de intencionadas campañas con noticias falsas (fake news) en redes sociales, ámbitos de</w:t>
      </w:r>
      <w:r>
        <w:t xml:space="preserve"> </w:t>
      </w:r>
      <w:r>
        <w:rPr>
          <w:b/>
          <w:i w:val="0"/>
        </w:rPr>
        <w:t>Internet y en todo medio</w:t>
      </w:r>
      <w:r>
        <w:rPr>
          <w:b w:val="0"/>
          <w:i w:val="0"/>
        </w:rPr>
        <w:t>», para una conciencia crítica basada en el valor social de «</w:t>
      </w:r>
      <w:r>
        <w:rPr>
          <w:b/>
          <w:i w:val="0"/>
        </w:rPr>
        <w:t>la</w:t>
      </w:r>
      <w:r>
        <w:t xml:space="preserve"> </w:t>
      </w:r>
      <w:r>
        <w:rPr>
          <w:b/>
          <w:i w:val="0"/>
        </w:rPr>
        <w:t>información veraz, contrastada, objetiva, rigurosa, y de alta calidad</w:t>
      </w:r>
      <w:r>
        <w:rPr>
          <w:b w:val="0"/>
          <w:i w:val="0"/>
        </w:rPr>
        <w:t>», online y offline.</w:t>
      </w:r>
    </w:p>
    <w:p>
      <w:pPr/>
      <w:r>
        <w:rPr>
          <w:b w:val="0"/>
          <w:i/>
        </w:rPr>
        <w:t>Otras menciones.</w:t>
      </w:r>
    </w:p>
    <w:p>
      <w:pPr>
        <w:pStyle w:val="ListBullet"/>
      </w:pPr>
      <w:r>
        <w:rPr>
          <w:b w:val="0"/>
          <w:i w:val="0"/>
        </w:rPr>
        <w:t>Información «</w:t>
      </w:r>
      <w:r>
        <w:rPr>
          <w:b/>
          <w:i w:val="0"/>
        </w:rPr>
        <w:t>de calidad contrastada</w:t>
      </w:r>
      <w:r>
        <w:rPr>
          <w:b w:val="0"/>
          <w:i w:val="0"/>
        </w:rPr>
        <w:t>» para la libre formación de la opinión pública (art.</w:t>
      </w:r>
      <w:r>
        <w:t xml:space="preserve"> </w:t>
      </w:r>
      <w:r>
        <w:rPr>
          <w:b w:val="0"/>
          <w:i w:val="0"/>
        </w:rPr>
        <w:t>13.3).</w:t>
      </w:r>
    </w:p>
    <w:p>
      <w:pPr>
        <w:pStyle w:val="ListBullet"/>
      </w:pPr>
      <w:r>
        <w:rPr>
          <w:b w:val="0"/>
          <w:i w:val="0"/>
        </w:rPr>
        <w:t>Las campañas de alfabetización mediática dirigidas a menores y jóvenes deben fomentar «</w:t>
      </w:r>
      <w:r>
        <w:rPr>
          <w:b/>
          <w:i w:val="0"/>
        </w:rPr>
        <w:t>el</w:t>
      </w:r>
      <w:r>
        <w:t xml:space="preserve"> </w:t>
      </w:r>
      <w:r>
        <w:rPr>
          <w:b/>
          <w:i w:val="0"/>
        </w:rPr>
        <w:t>pensamiento crítico que distinga los contenidos e informaciones veraces</w:t>
      </w:r>
      <w:r>
        <w:rPr>
          <w:b w:val="0"/>
          <w:i w:val="0"/>
        </w:rPr>
        <w:t>» (art. 12.2).</w:t>
      </w:r>
    </w:p>
    <w:p>
      <w:pPr>
        <w:pStyle w:val="ListBullet"/>
      </w:pPr>
      <w:r>
        <w:rPr>
          <w:b w:val="0"/>
          <w:i w:val="0"/>
        </w:rPr>
        <w:t>Entre los valores prioritarios del artículo 8.1, la letra l): «</w:t>
      </w:r>
      <w:r>
        <w:rPr>
          <w:b/>
          <w:i w:val="0"/>
        </w:rPr>
        <w:t>Cumplimiento del derecho de</w:t>
      </w:r>
      <w:r>
        <w:t xml:space="preserve"> </w:t>
      </w:r>
      <w:r>
        <w:rPr>
          <w:b/>
          <w:i w:val="0"/>
        </w:rPr>
        <w:t>rectificación.</w:t>
      </w:r>
      <w:r>
        <w:rPr>
          <w:b w:val="0"/>
          <w:i w:val="0"/>
        </w:rPr>
        <w:t>» El derecho de rectificación se ejercita en los términos de la normativa</w:t>
      </w:r>
      <w:r>
        <w:t xml:space="preserve"> </w:t>
      </w:r>
      <w:r>
        <w:rPr>
          <w:b w:val="0"/>
          <w:i w:val="0"/>
        </w:rPr>
        <w:t>estatal y de la autonómica que la desarrolle (art. 34.1 de la Ley 18/2007).</w:t>
      </w:r>
    </w:p>
    <w:p>
      <w:pPr>
        <w:pStyle w:val="ListBullet"/>
      </w:pPr>
      <w:r>
        <w:rPr>
          <w:b w:val="0"/>
          <w:i w:val="0"/>
        </w:rPr>
        <w:t>Todo lo que produzcan y difundan los medios de Canal Sur estará siempre conforme «</w:t>
      </w:r>
      <w:r>
        <w:rPr>
          <w:b/>
          <w:i w:val="0"/>
        </w:rPr>
        <w:t>con la</w:t>
      </w:r>
      <w:r>
        <w:t xml:space="preserve"> </w:t>
      </w:r>
      <w:r>
        <w:rPr>
          <w:b/>
          <w:i w:val="0"/>
        </w:rPr>
        <w:t>deontología profesional y códigos de autorregulación profesional que rigen la actividad de los</w:t>
      </w:r>
      <w:r>
        <w:t xml:space="preserve"> </w:t>
      </w:r>
      <w:r>
        <w:rPr>
          <w:b/>
          <w:i w:val="0"/>
        </w:rPr>
        <w:t>medios de Canal Sur</w:t>
      </w:r>
      <w:r>
        <w:rPr>
          <w:b w:val="0"/>
          <w:i w:val="0"/>
        </w:rPr>
        <w:t>» (art. 10.1).</w:t>
      </w:r>
    </w:p>
    <w:p>
      <w:pPr>
        <w:pStyle w:val="ListBullet"/>
      </w:pPr>
      <w:r>
        <w:rPr>
          <w:b w:val="0"/>
          <w:i w:val="0"/>
        </w:rPr>
        <w:t>La programación ofrecerá la información que requiere la ciudadanía para «</w:t>
      </w:r>
      <w:r>
        <w:rPr>
          <w:b/>
          <w:i w:val="0"/>
        </w:rPr>
        <w:t>la conformación</w:t>
      </w:r>
      <w:r>
        <w:t xml:space="preserve"> </w:t>
      </w:r>
      <w:r>
        <w:rPr>
          <w:b/>
          <w:i w:val="0"/>
        </w:rPr>
        <w:t>de una opinión pública libre y bien informada</w:t>
      </w:r>
      <w:r>
        <w:rPr>
          <w:b w:val="0"/>
          <w:i w:val="0"/>
        </w:rPr>
        <w:t>» (art. 3.2).</w:t>
      </w:r>
    </w:p>
    <w:p>
      <w:pPr/>
      <w:r>
        <w:rPr>
          <w:b w:val="0"/>
          <w:i/>
        </w:rPr>
        <w:t>En la Ley 18/2007 y en el EAA.</w:t>
      </w:r>
    </w:p>
    <w:p>
      <w:pPr>
        <w:pStyle w:val="ListBullet"/>
      </w:pPr>
      <w:r>
        <w:rPr>
          <w:b w:val="0"/>
          <w:i w:val="0"/>
        </w:rPr>
        <w:t>Principio de «</w:t>
      </w:r>
      <w:r>
        <w:rPr>
          <w:b/>
          <w:i w:val="0"/>
        </w:rPr>
        <w:t>La objetividad, veracidad, imparcialidad, independencia, pluralidad y</w:t>
      </w:r>
      <w:r>
        <w:t xml:space="preserve"> </w:t>
      </w:r>
      <w:r>
        <w:rPr>
          <w:b/>
          <w:i w:val="0"/>
        </w:rPr>
        <w:t>neutralidad informativas.</w:t>
      </w:r>
      <w:r>
        <w:rPr>
          <w:b w:val="0"/>
          <w:i w:val="0"/>
        </w:rPr>
        <w:t>» (art. 4.1.g): seis principios en la ley frente a los nueve de la</w:t>
      </w:r>
      <w:r>
        <w:t xml:space="preserve"> </w:t>
      </w:r>
      <w:r>
        <w:rPr>
          <w:b w:val="0"/>
          <w:i w:val="0"/>
        </w:rPr>
        <w:t>Carta.</w:t>
      </w:r>
    </w:p>
    <w:p>
      <w:pPr>
        <w:pStyle w:val="ListBullet"/>
      </w:pPr>
      <w:r>
        <w:rPr>
          <w:b w:val="0"/>
          <w:i w:val="0"/>
        </w:rPr>
        <w:t>«</w:t>
      </w:r>
      <w:r>
        <w:rPr>
          <w:b/>
          <w:i w:val="0"/>
        </w:rPr>
        <w:t>La separación entre informaciones y opiniones, la identificación de quienes sustentan</w:t>
      </w:r>
      <w:r>
        <w:t xml:space="preserve"> </w:t>
      </w:r>
      <w:r>
        <w:rPr>
          <w:b/>
          <w:i w:val="0"/>
        </w:rPr>
        <w:t>estas últimas y la libre expresión de las mismas.</w:t>
      </w:r>
      <w:r>
        <w:rPr>
          <w:b w:val="0"/>
          <w:i w:val="0"/>
        </w:rPr>
        <w:t>» (art. 4.1.c).</w:t>
      </w:r>
    </w:p>
    <w:p>
      <w:pPr>
        <w:pStyle w:val="ListBullet"/>
      </w:pPr>
      <w:r>
        <w:rPr>
          <w:b w:val="0"/>
          <w:i w:val="0"/>
        </w:rPr>
        <w:t>El EAA pide a los poderes públicos velar, entre otros, por el derecho «</w:t>
      </w:r>
      <w:r>
        <w:rPr>
          <w:b/>
          <w:i w:val="0"/>
        </w:rPr>
        <w:t>a una información</w:t>
      </w:r>
      <w:r>
        <w:t xml:space="preserve"> </w:t>
      </w:r>
      <w:r>
        <w:rPr>
          <w:b/>
          <w:i w:val="0"/>
        </w:rPr>
        <w:t>independiente, veraz y plural</w:t>
      </w:r>
      <w:r>
        <w:rPr>
          <w:b w:val="0"/>
          <w:i w:val="0"/>
        </w:rPr>
        <w:t>» (art. 207.1), y a los medios públicos de gestión directa, respetar «</w:t>
      </w:r>
      <w:r>
        <w:rPr>
          <w:b/>
          <w:i w:val="0"/>
        </w:rPr>
        <w:t>los</w:t>
      </w:r>
      <w:r>
        <w:t xml:space="preserve"> </w:t>
      </w:r>
      <w:r>
        <w:rPr>
          <w:b/>
          <w:i w:val="0"/>
        </w:rPr>
        <w:t>principios de independencia, pluralidad, objetividad, neutralidad informativa y</w:t>
      </w:r>
      <w:r>
        <w:t xml:space="preserve"> </w:t>
      </w:r>
      <w:r>
        <w:rPr>
          <w:b/>
          <w:i w:val="0"/>
        </w:rPr>
        <w:t>veracidad</w:t>
      </w:r>
      <w:r>
        <w:rPr>
          <w:b w:val="0"/>
          <w:i w:val="0"/>
        </w:rPr>
        <w:t>» (art. 211.1).</w:t>
      </w:r>
    </w:p>
    <w:p>
      <w:pPr/>
      <w:r>
        <w:rPr>
          <w:b w:val="0"/>
          <w:i w:val="0"/>
        </w:rPr>
        <w:t>En el Libro de Estilo, la norma más cercana es la de imparcialidad (1.5): «</w:t>
      </w:r>
      <w:r>
        <w:rPr>
          <w:b/>
          <w:i w:val="0"/>
        </w:rPr>
        <w:t>Los hechos y las</w:t>
      </w:r>
      <w:r>
        <w:t xml:space="preserve"> </w:t>
      </w:r>
      <w:r>
        <w:rPr>
          <w:b/>
          <w:i w:val="0"/>
        </w:rPr>
        <w:t>ideas deben expresarse de manera equilibrada. Los programas informativos deben ser justos, libres</w:t>
      </w:r>
      <w:r>
        <w:t xml:space="preserve"> </w:t>
      </w:r>
      <w:r>
        <w:rPr>
          <w:b/>
          <w:i w:val="0"/>
        </w:rPr>
        <w:t>de prejuicios, respetuosos con la verdad y dotados de una amplitud de criterios capaz de acoger</w:t>
      </w:r>
      <w:r>
        <w:t xml:space="preserve"> </w:t>
      </w:r>
      <w:r>
        <w:rPr>
          <w:b/>
          <w:i w:val="0"/>
        </w:rPr>
        <w:t>toda la gama de intereses de nuestra audiencia, así como sus puntos de vista, credos y corrientes</w:t>
      </w:r>
      <w:r>
        <w:t xml:space="preserve"> </w:t>
      </w:r>
      <w:r>
        <w:rPr>
          <w:b/>
          <w:i w:val="0"/>
        </w:rPr>
        <w:t>de pensamiento, incluidas las minorías étnicas, culturales o religiosas.</w:t>
      </w:r>
      <w:r>
        <w:rPr>
          <w:b w:val="0"/>
          <w:i w:val="0"/>
        </w:rPr>
        <w:t>»</w:t>
      </w:r>
    </w:p>
    <w:p>
      <w:pPr>
        <w:pStyle w:val="Heading2"/>
      </w:pPr>
      <w:r>
        <w:rPr>
          <w:b w:val="0"/>
          <w:i w:val="0"/>
        </w:rPr>
        <w:t>2.8 Cohesión territorial</w:t>
      </w:r>
    </w:p>
    <w:p>
      <w:pPr/>
      <w:r>
        <w:rPr>
          <w:b w:val="0"/>
          <w:i/>
        </w:rPr>
        <w:t>El artículo que la nombra (art. 5, «Agente cohesionador social y territorial de Andalucía»).</w:t>
      </w:r>
      <w:r>
        <w:t xml:space="preserve"> </w:t>
      </w:r>
      <w:r>
        <w:rPr>
          <w:b w:val="0"/>
          <w:i w:val="0"/>
        </w:rPr>
        <w:t>La RTVA y Canal Sur afrontan el sexenio con un modelo de servicio público «útil, eficaz,</w:t>
      </w:r>
      <w:r>
        <w:t xml:space="preserve"> </w:t>
      </w:r>
      <w:r>
        <w:rPr>
          <w:b w:val="0"/>
          <w:i w:val="0"/>
        </w:rPr>
        <w:t>transparente, eficiente y evaluable», «</w:t>
      </w:r>
      <w:r>
        <w:rPr>
          <w:b/>
          <w:i w:val="0"/>
        </w:rPr>
        <w:t>fomentando con sus servicios y programas la</w:t>
      </w:r>
      <w:r>
        <w:t xml:space="preserve"> </w:t>
      </w:r>
      <w:r>
        <w:rPr>
          <w:b/>
          <w:i w:val="0"/>
        </w:rPr>
        <w:t>vertebración y la cohesión territorial de la comunidad; atendiendo a todos los territorios</w:t>
      </w:r>
      <w:r>
        <w:t xml:space="preserve"> </w:t>
      </w:r>
      <w:r>
        <w:rPr>
          <w:b/>
          <w:i w:val="0"/>
        </w:rPr>
        <w:t>provinciales divulgando sus rasgos idiosincráticos</w:t>
      </w:r>
      <w:r>
        <w:rPr>
          <w:b w:val="0"/>
          <w:i w:val="0"/>
        </w:rPr>
        <w:t>» y reflejando con fidelidad los valores</w:t>
      </w:r>
      <w:r>
        <w:t xml:space="preserve"> </w:t>
      </w:r>
      <w:r>
        <w:rPr>
          <w:b w:val="0"/>
          <w:i w:val="0"/>
        </w:rPr>
        <w:t>democráticos de la sociedad andaluza. La exposición de motivos dice que la población andaluza</w:t>
      </w:r>
      <w:r>
        <w:t xml:space="preserve"> </w:t>
      </w:r>
      <w:r>
        <w:rPr>
          <w:b w:val="0"/>
          <w:i w:val="0"/>
        </w:rPr>
        <w:t>«</w:t>
      </w:r>
      <w:r>
        <w:rPr>
          <w:b/>
          <w:i w:val="0"/>
        </w:rPr>
        <w:t>tiene en su operador audiovisual público un agente cohesionador social y territorial de</w:t>
      </w:r>
      <w:r>
        <w:t xml:space="preserve"> </w:t>
      </w:r>
      <w:r>
        <w:rPr>
          <w:b/>
          <w:i w:val="0"/>
        </w:rPr>
        <w:t>Andalucía</w:t>
      </w:r>
      <w:r>
        <w:rPr>
          <w:b w:val="0"/>
          <w:i w:val="0"/>
        </w:rPr>
        <w:t>» y que la prestación pública «</w:t>
      </w:r>
      <w:r>
        <w:rPr>
          <w:b/>
          <w:i w:val="0"/>
        </w:rPr>
        <w:t>es garantía de cohesión social y territorial</w:t>
      </w:r>
      <w:r>
        <w:rPr>
          <w:b w:val="0"/>
          <w:i w:val="0"/>
        </w:rPr>
        <w:t>».</w:t>
      </w:r>
    </w:p>
    <w:p>
      <w:pPr/>
      <w:r>
        <w:rPr>
          <w:b w:val="0"/>
          <w:i/>
        </w:rPr>
        <w:t>La información territorializada (art. 13.8).</w:t>
      </w:r>
      <w:r>
        <w:rPr>
          <w:b w:val="0"/>
          <w:i w:val="0"/>
        </w:rPr>
        <w:t xml:space="preserve"> «</w:t>
      </w:r>
      <w:r>
        <w:rPr>
          <w:b/>
          <w:i w:val="0"/>
        </w:rPr>
        <w:t>Continuará y se potenciará la atención</w:t>
      </w:r>
      <w:r>
        <w:t xml:space="preserve"> </w:t>
      </w:r>
      <w:r>
        <w:rPr>
          <w:b/>
          <w:i w:val="0"/>
        </w:rPr>
        <w:t>informativa territorializada en todos los medios de Canal Sur sobre las diversas provincias</w:t>
      </w:r>
      <w:r>
        <w:t xml:space="preserve"> </w:t>
      </w:r>
      <w:r>
        <w:rPr>
          <w:b/>
          <w:i w:val="0"/>
        </w:rPr>
        <w:t>andaluzas</w:t>
      </w:r>
      <w:r>
        <w:rPr>
          <w:b w:val="0"/>
          <w:i w:val="0"/>
        </w:rPr>
        <w:t>», con contenidos de proximidad producidos con los recursos de los centros de</w:t>
      </w:r>
      <w:r>
        <w:t xml:space="preserve"> </w:t>
      </w:r>
      <w:r>
        <w:rPr>
          <w:b w:val="0"/>
          <w:i w:val="0"/>
        </w:rPr>
        <w:t>producción de la RTVA y Canal Sur «</w:t>
      </w:r>
      <w:r>
        <w:rPr>
          <w:b/>
          <w:i w:val="0"/>
        </w:rPr>
        <w:t>para la cohesión social, territorial e informativa de</w:t>
      </w:r>
      <w:r>
        <w:t xml:space="preserve"> </w:t>
      </w:r>
      <w:r>
        <w:rPr>
          <w:b/>
          <w:i w:val="0"/>
        </w:rPr>
        <w:t>Andalucía</w:t>
      </w:r>
      <w:r>
        <w:rPr>
          <w:b w:val="0"/>
          <w:i w:val="0"/>
        </w:rPr>
        <w:t>». En radio, televisión y servicios digitales, «</w:t>
      </w:r>
      <w:r>
        <w:rPr>
          <w:b/>
          <w:i w:val="0"/>
        </w:rPr>
        <w:t>Canal Sur producirá servicios</w:t>
      </w:r>
      <w:r>
        <w:t xml:space="preserve"> </w:t>
      </w:r>
      <w:r>
        <w:rPr>
          <w:b/>
          <w:i w:val="0"/>
        </w:rPr>
        <w:t>informativos provinciales con la atención que requieran todos los municipios de cada provincia,</w:t>
      </w:r>
      <w:r>
        <w:t xml:space="preserve"> </w:t>
      </w:r>
      <w:r>
        <w:rPr>
          <w:b/>
          <w:i w:val="0"/>
        </w:rPr>
        <w:t>además de las capitales y grandes ciudades</w:t>
      </w:r>
      <w:r>
        <w:rPr>
          <w:b w:val="0"/>
          <w:i w:val="0"/>
        </w:rPr>
        <w:t>», disponibles en directo y «a petición» en la web y</w:t>
      </w:r>
      <w:r>
        <w:t xml:space="preserve"> </w:t>
      </w:r>
      <w:r>
        <w:rPr>
          <w:b w:val="0"/>
          <w:i w:val="0"/>
        </w:rPr>
        <w:t>las plataformas de Canal Sur.</w:t>
      </w:r>
    </w:p>
    <w:p>
      <w:pPr/>
      <w:r>
        <w:rPr>
          <w:b w:val="0"/>
          <w:i/>
        </w:rPr>
        <w:t>Otras piezas.</w:t>
      </w:r>
    </w:p>
    <w:p>
      <w:pPr>
        <w:pStyle w:val="ListBullet"/>
      </w:pPr>
      <w:r>
        <w:rPr>
          <w:b w:val="0"/>
          <w:i w:val="0"/>
        </w:rPr>
        <w:t>Instrumento «</w:t>
      </w:r>
      <w:r>
        <w:rPr>
          <w:b/>
          <w:i w:val="0"/>
        </w:rPr>
        <w:t>de fomento de la cohesión social y territorial de la comunidad</w:t>
      </w:r>
      <w:r>
        <w:rPr>
          <w:b w:val="0"/>
          <w:i w:val="0"/>
        </w:rPr>
        <w:t>» (art. 2.2).</w:t>
      </w:r>
    </w:p>
    <w:p>
      <w:pPr>
        <w:pStyle w:val="ListBullet"/>
      </w:pPr>
      <w:r>
        <w:rPr>
          <w:b w:val="0"/>
          <w:i w:val="0"/>
        </w:rPr>
        <w:t>Agente «</w:t>
      </w:r>
      <w:r>
        <w:rPr>
          <w:b/>
          <w:i w:val="0"/>
        </w:rPr>
        <w:t>vertebrador y cohesionador de la realidad, pluralidad y diversidad</w:t>
      </w:r>
      <w:r>
        <w:rPr>
          <w:b w:val="0"/>
          <w:i w:val="0"/>
        </w:rPr>
        <w:t>» de la sociedad</w:t>
      </w:r>
      <w:r>
        <w:t xml:space="preserve"> </w:t>
      </w:r>
      <w:r>
        <w:rPr>
          <w:b w:val="0"/>
          <w:i w:val="0"/>
        </w:rPr>
        <w:t>andaluza (art. 6.2).</w:t>
      </w:r>
    </w:p>
    <w:p>
      <w:pPr>
        <w:pStyle w:val="ListBullet"/>
      </w:pPr>
      <w:r>
        <w:rPr>
          <w:b w:val="0"/>
          <w:i w:val="0"/>
        </w:rPr>
        <w:t>«</w:t>
      </w:r>
      <w:r>
        <w:rPr>
          <w:b/>
          <w:i w:val="0"/>
        </w:rPr>
        <w:t>Los programas, contenidos y servicios de los medios de Canal Sur tendrán una consideración</w:t>
      </w:r>
      <w:r>
        <w:t xml:space="preserve"> </w:t>
      </w:r>
      <w:r>
        <w:rPr>
          <w:b/>
          <w:i w:val="0"/>
        </w:rPr>
        <w:t>permanente de atención sobre la diversidad de municipios de cada provincia andaluza</w:t>
      </w:r>
      <w:r>
        <w:rPr>
          <w:b w:val="0"/>
          <w:i w:val="0"/>
        </w:rPr>
        <w:t>», con</w:t>
      </w:r>
      <w:r>
        <w:t xml:space="preserve"> </w:t>
      </w:r>
      <w:r>
        <w:rPr>
          <w:b w:val="0"/>
          <w:i w:val="0"/>
        </w:rPr>
        <w:t>contenidos de «proximidad» (art. 6.3). Programaciones basadas en la potencia informativa de</w:t>
      </w:r>
      <w:r>
        <w:t xml:space="preserve"> </w:t>
      </w:r>
      <w:r>
        <w:rPr>
          <w:b w:val="0"/>
          <w:i w:val="0"/>
        </w:rPr>
        <w:t>Canal Sur sobre cada provincia «</w:t>
      </w:r>
      <w:r>
        <w:rPr>
          <w:b/>
          <w:i w:val="0"/>
        </w:rPr>
        <w:t>en la diversidad de sus municipios</w:t>
      </w:r>
      <w:r>
        <w:rPr>
          <w:b w:val="0"/>
          <w:i w:val="0"/>
        </w:rPr>
        <w:t>» (art. 13.2).</w:t>
      </w:r>
    </w:p>
    <w:p>
      <w:pPr>
        <w:pStyle w:val="ListBullet"/>
      </w:pPr>
      <w:r>
        <w:rPr>
          <w:b w:val="0"/>
          <w:i w:val="0"/>
        </w:rPr>
        <w:t>Mayor cobertura geográfica y poblacional posible (art. 6.4); especial atención a poner a</w:t>
      </w:r>
      <w:r>
        <w:t xml:space="preserve"> </w:t>
      </w:r>
      <w:r>
        <w:rPr>
          <w:b w:val="0"/>
          <w:i w:val="0"/>
        </w:rPr>
        <w:t>disposición de la audiencia «</w:t>
      </w:r>
      <w:r>
        <w:rPr>
          <w:b/>
          <w:i w:val="0"/>
        </w:rPr>
        <w:t>contenidos audiovisuales informativos territoriales de las</w:t>
      </w:r>
      <w:r>
        <w:t xml:space="preserve"> </w:t>
      </w:r>
      <w:r>
        <w:rPr>
          <w:b/>
          <w:i w:val="0"/>
        </w:rPr>
        <w:t>diversas provincias de Andalucía</w:t>
      </w:r>
      <w:r>
        <w:rPr>
          <w:b w:val="0"/>
          <w:i w:val="0"/>
        </w:rPr>
        <w:t>» (art. 7.2).</w:t>
      </w:r>
    </w:p>
    <w:p>
      <w:pPr>
        <w:pStyle w:val="ListBullet"/>
      </w:pPr>
      <w:r>
        <w:rPr>
          <w:b w:val="0"/>
          <w:i w:val="0"/>
        </w:rPr>
        <w:t>Servicio público universal «</w:t>
      </w:r>
      <w:r>
        <w:rPr>
          <w:b/>
          <w:i w:val="0"/>
        </w:rPr>
        <w:t>propio de un agente de difusión local en su sentido de</w:t>
      </w:r>
      <w:r>
        <w:t xml:space="preserve"> </w:t>
      </w:r>
      <w:r>
        <w:rPr>
          <w:b/>
          <w:i w:val="0"/>
        </w:rPr>
        <w:t>proximidad que atiende a la totalidad territorial de Andalucía</w:t>
      </w:r>
      <w:r>
        <w:rPr>
          <w:b w:val="0"/>
          <w:i w:val="0"/>
        </w:rPr>
        <w:t>» (art. 11.1).</w:t>
      </w:r>
    </w:p>
    <w:p>
      <w:pPr>
        <w:pStyle w:val="ListBullet"/>
      </w:pPr>
      <w:r>
        <w:rPr>
          <w:b w:val="0"/>
          <w:i w:val="0"/>
        </w:rPr>
        <w:t>Andaluces de fuera: agentes de difusión internacional, con especial atención a la comunidad</w:t>
      </w:r>
      <w:r>
        <w:t xml:space="preserve"> </w:t>
      </w:r>
      <w:r>
        <w:rPr>
          <w:b w:val="0"/>
          <w:i w:val="0"/>
        </w:rPr>
        <w:t>emigrante de origen andaluz en otras comunidades de España y en la Unión Europea (art.</w:t>
      </w:r>
      <w:r>
        <w:t xml:space="preserve"> </w:t>
      </w:r>
      <w:r>
        <w:rPr>
          <w:b w:val="0"/>
          <w:i w:val="0"/>
        </w:rPr>
        <w:t>11.3); servicio informativo para los andaluces residentes en otras comunidades autónomas,</w:t>
      </w:r>
      <w:r>
        <w:t xml:space="preserve"> </w:t>
      </w:r>
      <w:r>
        <w:rPr>
          <w:b w:val="0"/>
          <w:i w:val="0"/>
        </w:rPr>
        <w:t>en otros países de la Unión Europea «</w:t>
      </w:r>
      <w:r>
        <w:rPr>
          <w:b/>
          <w:i w:val="0"/>
        </w:rPr>
        <w:t>y áreas del norte de África</w:t>
      </w:r>
      <w:r>
        <w:rPr>
          <w:b w:val="0"/>
          <w:i w:val="0"/>
        </w:rPr>
        <w:t>», vía satélite,</w:t>
      </w:r>
      <w:r>
        <w:t xml:space="preserve"> </w:t>
      </w:r>
      <w:r>
        <w:rPr>
          <w:b w:val="0"/>
          <w:i w:val="0"/>
        </w:rPr>
        <w:t>operadores de telecomunicaciones y plataformas digitales (art. 13.12).</w:t>
      </w:r>
    </w:p>
    <w:p>
      <w:pPr>
        <w:pStyle w:val="ListBullet"/>
      </w:pPr>
      <w:r>
        <w:rPr>
          <w:b w:val="0"/>
          <w:i w:val="0"/>
        </w:rPr>
        <w:t>Campañas para evitar la brecha digital en personas mayores y de zonas rurales (art. 12.3), y</w:t>
      </w:r>
      <w:r>
        <w:t xml:space="preserve"> </w:t>
      </w:r>
      <w:r>
        <w:rPr>
          <w:b w:val="0"/>
          <w:i w:val="0"/>
        </w:rPr>
        <w:t>atención al ámbito y medio rural y marino entre las materias de interés social (art. 8.2.g).</w:t>
      </w:r>
    </w:p>
    <w:p>
      <w:pPr>
        <w:pStyle w:val="ListBullet"/>
      </w:pPr>
      <w:r>
        <w:rPr>
          <w:b w:val="0"/>
          <w:i w:val="0"/>
        </w:rPr>
        <w:t>Sedes: la sede e instalaciones en la provincia de Sevilla, los centros de producción de la</w:t>
      </w:r>
      <w:r>
        <w:t xml:space="preserve"> </w:t>
      </w:r>
      <w:r>
        <w:rPr>
          <w:b w:val="0"/>
          <w:i w:val="0"/>
        </w:rPr>
        <w:t>RTVA en las demás provincias «y en la Delegación en la ciudad de Madrid» (art. 35.2).</w:t>
      </w:r>
    </w:p>
    <w:p>
      <w:pPr/>
      <w:r>
        <w:rPr>
          <w:b w:val="0"/>
          <w:i/>
        </w:rPr>
        <w:t>En la Ley 18/2007.</w:t>
      </w:r>
      <w:r>
        <w:rPr>
          <w:b w:val="0"/>
          <w:i w:val="0"/>
        </w:rPr>
        <w:t xml:space="preserve"> Las programaciones deben ofrecer una programación que atienda a la</w:t>
      </w:r>
      <w:r>
        <w:t xml:space="preserve"> </w:t>
      </w:r>
      <w:r>
        <w:rPr>
          <w:b w:val="0"/>
          <w:i w:val="0"/>
        </w:rPr>
        <w:t>diversidad de la ciudadanía andaluza, «</w:t>
      </w:r>
      <w:r>
        <w:rPr>
          <w:b/>
          <w:i w:val="0"/>
        </w:rPr>
        <w:t>fomentando la cohesión social y económica entre los</w:t>
      </w:r>
      <w:r>
        <w:t xml:space="preserve"> </w:t>
      </w:r>
      <w:r>
        <w:rPr>
          <w:b/>
          <w:i w:val="0"/>
        </w:rPr>
        <w:t>diversos territorios</w:t>
      </w:r>
      <w:r>
        <w:rPr>
          <w:b w:val="0"/>
          <w:i w:val="0"/>
        </w:rPr>
        <w:t>» (art. 4.3.f), y procurar «</w:t>
      </w:r>
      <w:r>
        <w:rPr>
          <w:b/>
          <w:i w:val="0"/>
        </w:rPr>
        <w:t>la plena cobertura geográfica, social y</w:t>
      </w:r>
      <w:r>
        <w:t xml:space="preserve"> </w:t>
      </w:r>
      <w:r>
        <w:rPr>
          <w:b/>
          <w:i w:val="0"/>
        </w:rPr>
        <w:t>cultural</w:t>
      </w:r>
      <w:r>
        <w:rPr>
          <w:b w:val="0"/>
          <w:i w:val="0"/>
        </w:rPr>
        <w:t>», con especial atención al fortalecimiento de los vínculos «</w:t>
      </w:r>
      <w:r>
        <w:rPr>
          <w:b/>
          <w:i w:val="0"/>
        </w:rPr>
        <w:t>con la población</w:t>
      </w:r>
      <w:r>
        <w:t xml:space="preserve"> </w:t>
      </w:r>
      <w:r>
        <w:rPr>
          <w:b/>
          <w:i w:val="0"/>
        </w:rPr>
        <w:t>andaluza residente fuera de Andalucía</w:t>
      </w:r>
      <w:r>
        <w:rPr>
          <w:b w:val="0"/>
          <w:i w:val="0"/>
        </w:rPr>
        <w:t>» (art. 4.3.g). La cobertura por ondas terrestres abarca</w:t>
      </w:r>
      <w:r>
        <w:t xml:space="preserve"> </w:t>
      </w:r>
      <w:r>
        <w:rPr>
          <w:b w:val="0"/>
          <w:i w:val="0"/>
        </w:rPr>
        <w:t>el territorio de Andalucía y puede alcanzar otros territorios que permita la ley (art. 3).</w:t>
      </w:r>
    </w:p>
    <w:p>
      <w:pPr/>
      <w:r>
        <w:rPr>
          <w:b w:val="0"/>
          <w:i/>
        </w:rPr>
        <w:t>En el Libro de Estilo (1.2, «Andalucía como referencia»).</w:t>
      </w:r>
      <w:r>
        <w:rPr>
          <w:b w:val="0"/>
          <w:i w:val="0"/>
        </w:rPr>
        <w:t xml:space="preserve"> «</w:t>
      </w:r>
      <w:r>
        <w:rPr>
          <w:b/>
          <w:i w:val="0"/>
        </w:rPr>
        <w:t>Ambos canales impulsarán la</w:t>
      </w:r>
      <w:r>
        <w:t xml:space="preserve"> </w:t>
      </w:r>
      <w:r>
        <w:rPr>
          <w:b/>
          <w:i w:val="0"/>
        </w:rPr>
        <w:t>cohesión, la integración y el conocimiento entre los ciudadanos de toda la comunidad como miembros</w:t>
      </w:r>
      <w:r>
        <w:t xml:space="preserve"> </w:t>
      </w:r>
      <w:r>
        <w:rPr>
          <w:b/>
          <w:i w:val="0"/>
        </w:rPr>
        <w:t>de un espacio de identidad propio y compartido. Cualquier contenido global ha de ofrecerse,</w:t>
      </w:r>
      <w:r>
        <w:t xml:space="preserve"> </w:t>
      </w:r>
      <w:r>
        <w:rPr>
          <w:b/>
          <w:i w:val="0"/>
        </w:rPr>
        <w:t>siempre que sea posible, con la referencia andaluza porque nuestras informaciones se elaboran</w:t>
      </w:r>
      <w:r>
        <w:t xml:space="preserve"> </w:t>
      </w:r>
      <w:r>
        <w:rPr>
          <w:b/>
          <w:i w:val="0"/>
        </w:rPr>
        <w:t>desde Andalucía y se emiten para Andalucía.</w:t>
      </w:r>
      <w:r>
        <w:rPr>
          <w:b w:val="0"/>
          <w:i w:val="0"/>
        </w:rPr>
        <w:t>»</w:t>
      </w:r>
    </w:p>
    <w:p>
      <w:pPr>
        <w:pStyle w:val="Heading2"/>
      </w:pPr>
      <w:r>
        <w:rPr>
          <w:b w:val="0"/>
          <w:i w:val="0"/>
        </w:rPr>
        <w:t>2.9 Diversidad social</w:t>
      </w:r>
    </w:p>
    <w:p>
      <w:pPr/>
      <w:r>
        <w:rPr>
          <w:b w:val="0"/>
          <w:i w:val="0"/>
        </w:rPr>
        <w:t>Ninguna norma la define; las cuatro fuentes la nombran así:</w:t>
      </w:r>
    </w:p>
    <w:p>
      <w:pPr>
        <w:pStyle w:val="ListBullet"/>
      </w:pPr>
      <w:r>
        <w:rPr>
          <w:b w:val="0"/>
          <w:i w:val="0"/>
        </w:rPr>
      </w:r>
      <w:r>
        <w:rPr>
          <w:b/>
          <w:i w:val="0"/>
        </w:rPr>
        <w:t>Ley 18/2007</w:t>
      </w:r>
      <w:r>
        <w:rPr>
          <w:b w:val="0"/>
          <w:i w:val="0"/>
        </w:rPr>
        <w:t>: principio de «</w:t>
      </w:r>
      <w:r>
        <w:rPr>
          <w:b/>
          <w:i w:val="0"/>
        </w:rPr>
        <w:t>El respeto al pluralismo político, social, cultural y</w:t>
      </w:r>
      <w:r>
        <w:t xml:space="preserve"> </w:t>
      </w:r>
      <w:r>
        <w:rPr>
          <w:b/>
          <w:i w:val="0"/>
        </w:rPr>
        <w:t>religioso</w:t>
      </w:r>
      <w:r>
        <w:rPr>
          <w:b w:val="0"/>
          <w:i w:val="0"/>
        </w:rPr>
        <w:t>» y de no discriminación (4.1.b); mandatos de no discriminación (4.3.c) y de</w:t>
      </w:r>
      <w:r>
        <w:t xml:space="preserve"> </w:t>
      </w:r>
      <w:r>
        <w:rPr>
          <w:b w:val="0"/>
          <w:i w:val="0"/>
        </w:rPr>
        <w:t>programación «</w:t>
      </w:r>
      <w:r>
        <w:rPr>
          <w:b/>
          <w:i w:val="0"/>
        </w:rPr>
        <w:t>que atienda a la diversidad de la ciudadanía andaluza</w:t>
      </w:r>
      <w:r>
        <w:rPr>
          <w:b w:val="0"/>
          <w:i w:val="0"/>
        </w:rPr>
        <w:t>» (4.3.f); acceso de</w:t>
      </w:r>
      <w:r>
        <w:t xml:space="preserve"> </w:t>
      </w:r>
      <w:r>
        <w:rPr>
          <w:b w:val="0"/>
          <w:i w:val="0"/>
        </w:rPr>
        <w:t>todos los segmentos de audiencia «</w:t>
      </w:r>
      <w:r>
        <w:rPr>
          <w:b/>
          <w:i w:val="0"/>
        </w:rPr>
        <w:t>referidos a sexo, edad, grupos sociales o territoriales, con</w:t>
      </w:r>
      <w:r>
        <w:t xml:space="preserve"> </w:t>
      </w:r>
      <w:r>
        <w:rPr>
          <w:b/>
          <w:i w:val="0"/>
        </w:rPr>
        <w:t>especial atención a las personas con discapacidad</w:t>
      </w:r>
      <w:r>
        <w:rPr>
          <w:b w:val="0"/>
          <w:i w:val="0"/>
        </w:rPr>
        <w:t>» (4.3.h); garantía de la libre expresión</w:t>
      </w:r>
      <w:r>
        <w:t xml:space="preserve"> </w:t>
      </w:r>
      <w:r>
        <w:rPr>
          <w:b w:val="0"/>
          <w:i w:val="0"/>
        </w:rPr>
        <w:t>de «</w:t>
      </w:r>
      <w:r>
        <w:rPr>
          <w:b/>
          <w:i w:val="0"/>
        </w:rPr>
        <w:t>la pluralidad social, cultural, ideológica y política existente en la sociedad</w:t>
      </w:r>
      <w:r>
        <w:t xml:space="preserve"> </w:t>
      </w:r>
      <w:r>
        <w:rPr>
          <w:b/>
          <w:i w:val="0"/>
        </w:rPr>
        <w:t>andaluza</w:t>
      </w:r>
      <w:r>
        <w:rPr>
          <w:b w:val="0"/>
          <w:i w:val="0"/>
        </w:rPr>
        <w:t>» (32) y derecho de acceso de las asociaciones, organizaciones e instituciones</w:t>
      </w:r>
      <w:r>
        <w:t xml:space="preserve"> </w:t>
      </w:r>
      <w:r>
        <w:rPr>
          <w:b w:val="0"/>
          <w:i w:val="0"/>
        </w:rPr>
        <w:t>«</w:t>
      </w:r>
      <w:r>
        <w:rPr>
          <w:b/>
          <w:i w:val="0"/>
        </w:rPr>
        <w:t>representativas de la diversidad política, social y cultural de Andalucía</w:t>
      </w:r>
      <w:r>
        <w:rPr>
          <w:b w:val="0"/>
          <w:i w:val="0"/>
        </w:rPr>
        <w:t>» (33.1), ambos</w:t>
      </w:r>
      <w:r>
        <w:t xml:space="preserve"> </w:t>
      </w:r>
      <w:r>
        <w:rPr>
          <w:b w:val="0"/>
          <w:i w:val="0"/>
        </w:rPr>
        <w:t>en el epígrafe de la Ley 18/2007.</w:t>
      </w:r>
    </w:p>
    <w:p>
      <w:pPr>
        <w:pStyle w:val="ListBullet"/>
      </w:pPr>
      <w:r>
        <w:rPr>
          <w:b w:val="0"/>
          <w:i w:val="0"/>
        </w:rPr>
      </w:r>
      <w:r>
        <w:rPr>
          <w:b/>
          <w:i w:val="0"/>
        </w:rPr>
        <w:t>Ley 13/2022</w:t>
      </w:r>
      <w:r>
        <w:rPr>
          <w:b w:val="0"/>
          <w:i w:val="0"/>
        </w:rPr>
        <w:t>: misión de «</w:t>
      </w:r>
      <w:r>
        <w:rPr>
          <w:b/>
          <w:i w:val="0"/>
        </w:rPr>
        <w:t>Reflejar en la programación el pluralismo político, social y</w:t>
      </w:r>
      <w:r>
        <w:t xml:space="preserve"> </w:t>
      </w:r>
      <w:r>
        <w:rPr>
          <w:b/>
          <w:i w:val="0"/>
        </w:rPr>
        <w:t>cultural de la sociedad.</w:t>
      </w:r>
      <w:r>
        <w:rPr>
          <w:b w:val="0"/>
          <w:i w:val="0"/>
        </w:rPr>
        <w:t>» y de «</w:t>
      </w:r>
      <w:r>
        <w:rPr>
          <w:b/>
          <w:i w:val="0"/>
        </w:rPr>
        <w:t>Dar a conocer la diversidad cultural y lingüística.</w:t>
      </w:r>
      <w:r>
        <w:rPr>
          <w:b w:val="0"/>
          <w:i w:val="0"/>
        </w:rPr>
        <w:t>»</w:t>
      </w:r>
      <w:r>
        <w:t xml:space="preserve"> </w:t>
      </w:r>
      <w:r>
        <w:rPr>
          <w:b w:val="0"/>
          <w:i w:val="0"/>
        </w:rPr>
        <w:t>(51.b y d); la diversidad es uno de los siete valores esenciales del artículo 52. Entre los</w:t>
      </w:r>
      <w:r>
        <w:t xml:space="preserve"> </w:t>
      </w:r>
      <w:r>
        <w:rPr>
          <w:b w:val="0"/>
          <w:i w:val="0"/>
        </w:rPr>
        <w:t>principios generales del título I, el artículo 5 («</w:t>
      </w:r>
      <w:r>
        <w:rPr>
          <w:b/>
          <w:i w:val="0"/>
        </w:rPr>
        <w:t>Pluralismo</w:t>
      </w:r>
      <w:r>
        <w:rPr>
          <w:b w:val="0"/>
          <w:i w:val="0"/>
        </w:rPr>
        <w:t>»): se promoverá un conjunto</w:t>
      </w:r>
      <w:r>
        <w:t xml:space="preserve"> </w:t>
      </w:r>
      <w:r>
        <w:rPr>
          <w:b w:val="0"/>
          <w:i w:val="0"/>
        </w:rPr>
        <w:t>de medios públicos, privados y comunitarios «</w:t>
      </w:r>
      <w:r>
        <w:rPr>
          <w:b/>
          <w:i w:val="0"/>
        </w:rPr>
        <w:t>que reflejen el pluralismo ideológico y político</w:t>
      </w:r>
      <w:r>
        <w:t xml:space="preserve"> </w:t>
      </w:r>
      <w:r>
        <w:rPr>
          <w:b/>
          <w:i w:val="0"/>
        </w:rPr>
        <w:t>y la diversidad cultural y lingüística de la sociedad</w:t>
      </w:r>
      <w:r>
        <w:rPr>
          <w:b w:val="0"/>
          <w:i w:val="0"/>
        </w:rPr>
        <w:t>» (5.1), y la diversidad de fuentes y de</w:t>
      </w:r>
      <w:r>
        <w:t xml:space="preserve"> </w:t>
      </w:r>
      <w:r>
        <w:rPr>
          <w:b w:val="0"/>
          <w:i w:val="0"/>
        </w:rPr>
        <w:t>contenidos y una programación que incluya distintos géneros y atienda a los diversos intereses</w:t>
      </w:r>
      <w:r>
        <w:t xml:space="preserve"> </w:t>
      </w:r>
      <w:r>
        <w:rPr>
          <w:b w:val="0"/>
          <w:i w:val="0"/>
        </w:rPr>
        <w:t>de la sociedad, «</w:t>
      </w:r>
      <w:r>
        <w:rPr>
          <w:b/>
          <w:i w:val="0"/>
        </w:rPr>
        <w:t>especialmente cuando se realice a través de prestadores del servicio público</w:t>
      </w:r>
      <w:r>
        <w:t xml:space="preserve"> </w:t>
      </w:r>
      <w:r>
        <w:rPr>
          <w:b/>
          <w:i w:val="0"/>
        </w:rPr>
        <w:t>de comunicación audiovisual</w:t>
      </w:r>
      <w:r>
        <w:rPr>
          <w:b w:val="0"/>
          <w:i w:val="0"/>
        </w:rPr>
        <w:t>» (5.2). Es un mandato de promoción («se promoverá»), no una</w:t>
      </w:r>
      <w:r>
        <w:t xml:space="preserve"> </w:t>
      </w:r>
      <w:r>
        <w:rPr>
          <w:b w:val="0"/>
          <w:i w:val="0"/>
        </w:rPr>
        <w:t>obligación directa del prestador.</w:t>
      </w:r>
    </w:p>
    <w:p>
      <w:pPr>
        <w:pStyle w:val="ListBullet"/>
      </w:pPr>
      <w:r>
        <w:rPr>
          <w:b w:val="0"/>
          <w:i w:val="0"/>
        </w:rPr>
      </w:r>
      <w:r>
        <w:rPr>
          <w:b/>
          <w:i w:val="0"/>
        </w:rPr>
        <w:t>Ley 10/2018</w:t>
      </w:r>
      <w:r>
        <w:rPr>
          <w:b w:val="0"/>
          <w:i w:val="0"/>
        </w:rPr>
        <w:t>: entre los principios inspiradores de la ley, «</w:t>
      </w:r>
      <w:r>
        <w:rPr>
          <w:b/>
          <w:i w:val="0"/>
        </w:rPr>
        <w:t>El pluralismo político,</w:t>
      </w:r>
      <w:r>
        <w:t xml:space="preserve"> </w:t>
      </w:r>
      <w:r>
        <w:rPr>
          <w:b/>
          <w:i w:val="0"/>
        </w:rPr>
        <w:t>religioso y sociocultural en la comunicación audiovisual, como condición esencial para el</w:t>
      </w:r>
      <w:r>
        <w:t xml:space="preserve"> </w:t>
      </w:r>
      <w:r>
        <w:rPr>
          <w:b/>
          <w:i w:val="0"/>
        </w:rPr>
        <w:t>cumplimiento de la libertad de expresión, de información y de comunicación, garantizando la</w:t>
      </w:r>
      <w:r>
        <w:t xml:space="preserve"> </w:t>
      </w:r>
      <w:r>
        <w:rPr>
          <w:b/>
          <w:i w:val="0"/>
        </w:rPr>
        <w:t>libre formación de la opinión pública, la diversidad y la cohesión social.</w:t>
      </w:r>
      <w:r>
        <w:rPr>
          <w:b w:val="0"/>
          <w:i w:val="0"/>
        </w:rPr>
        <w:t xml:space="preserve">» (2.1.c); y fines de atender a los sectores más amplios y diversos de la audiencia, </w:t>
      </w:r>
      <w:r>
        <w:rPr>
          <w:b/>
          <w:i w:val="0"/>
        </w:rPr>
        <w:t>con</w:t>
      </w:r>
      <w:r>
        <w:t xml:space="preserve"> </w:t>
      </w:r>
      <w:r>
        <w:rPr>
          <w:b/>
          <w:i w:val="0"/>
        </w:rPr>
        <w:t>una atención especial a los colectivos más vulnerables</w:t>
      </w:r>
      <w:r>
        <w:rPr>
          <w:b w:val="0"/>
          <w:i w:val="0"/>
        </w:rPr>
        <w:t>, y de promover el respeto a la</w:t>
      </w:r>
      <w:r>
        <w:t xml:space="preserve"> </w:t>
      </w:r>
      <w:r>
        <w:rPr>
          <w:b w:val="0"/>
          <w:i w:val="0"/>
        </w:rPr>
        <w:t>diversidad (45.3 y 45.4).</w:t>
      </w:r>
    </w:p>
    <w:p>
      <w:pPr>
        <w:pStyle w:val="ListBullet"/>
      </w:pPr>
      <w:r>
        <w:rPr>
          <w:b w:val="0"/>
          <w:i w:val="0"/>
        </w:rPr>
      </w:r>
      <w:r>
        <w:rPr>
          <w:b/>
          <w:i w:val="0"/>
        </w:rPr>
        <w:t>Carta</w:t>
      </w:r>
      <w:r>
        <w:rPr>
          <w:b w:val="0"/>
          <w:i w:val="0"/>
        </w:rPr>
        <w:t>: entre los valores prioritarios del artículo 8.1 («Divulgación de valores cívicos y</w:t>
      </w:r>
      <w:r>
        <w:t xml:space="preserve"> </w:t>
      </w:r>
      <w:r>
        <w:rPr>
          <w:b w:val="0"/>
          <w:i w:val="0"/>
        </w:rPr>
        <w:t>democráticos»), la letra m): «</w:t>
      </w:r>
      <w:r>
        <w:rPr>
          <w:b/>
          <w:i w:val="0"/>
        </w:rPr>
        <w:t>El respeto a la diversidad de las orientaciones sexuales, y a la</w:t>
      </w:r>
      <w:r>
        <w:t xml:space="preserve"> </w:t>
      </w:r>
      <w:r>
        <w:rPr>
          <w:b/>
          <w:i w:val="0"/>
        </w:rPr>
        <w:t>diversidad social, étnica y cultural de las personas.</w:t>
      </w:r>
      <w:r>
        <w:rPr>
          <w:b w:val="0"/>
          <w:i w:val="0"/>
        </w:rPr>
        <w:t>»</w:t>
      </w:r>
    </w:p>
    <w:p>
      <w:pPr/>
      <w:r>
        <w:rPr>
          <w:b w:val="0"/>
          <w:i/>
        </w:rPr>
        <w:t>Valores de pluralismo en el artículo 8.1 («Divulgación de valores cívicos y democráticos»).</w:t>
      </w:r>
      <w:r>
        <w:t xml:space="preserve"> </w:t>
      </w:r>
      <w:r>
        <w:rPr>
          <w:b w:val="0"/>
          <w:i w:val="0"/>
        </w:rPr>
        <w:t>Entre las veintiuna prioridades: i) «El respeto a la existencia de culturas diferentes, y puntos</w:t>
      </w:r>
      <w:r>
        <w:t xml:space="preserve"> </w:t>
      </w:r>
      <w:r>
        <w:rPr>
          <w:b w:val="0"/>
          <w:i w:val="0"/>
        </w:rPr>
        <w:t>de vista y opiniones alternativas»; j) «El respeto a las minorías»; k) el respeto a todas las</w:t>
      </w:r>
      <w:r>
        <w:t xml:space="preserve"> </w:t>
      </w:r>
      <w:r>
        <w:rPr>
          <w:b w:val="0"/>
          <w:i w:val="0"/>
        </w:rPr>
        <w:t>creencias religiosas y a la libertad de conciencia; r) «</w:t>
      </w:r>
      <w:r>
        <w:rPr>
          <w:b/>
          <w:i w:val="0"/>
        </w:rPr>
        <w:t>El fomento de la tolerancia ante toda</w:t>
      </w:r>
      <w:r>
        <w:t xml:space="preserve"> </w:t>
      </w:r>
      <w:r>
        <w:rPr>
          <w:b/>
          <w:i w:val="0"/>
        </w:rPr>
        <w:t>opción ideológica y política democrática, y el derecho a discrepar de la mayoría</w:t>
      </w:r>
      <w:r>
        <w:rPr>
          <w:b w:val="0"/>
          <w:i w:val="0"/>
        </w:rPr>
        <w:t>».</w:t>
      </w:r>
    </w:p>
    <w:p>
      <w:pPr/>
      <w:r>
        <w:rPr>
          <w:b w:val="0"/>
          <w:i/>
        </w:rPr>
        <w:t>En el Libro de Estilo (2.5.4, «Pueblos y culturas»).</w:t>
      </w:r>
      <w:r>
        <w:rPr>
          <w:b w:val="0"/>
          <w:i w:val="0"/>
        </w:rPr>
        <w:t xml:space="preserve"> «</w:t>
      </w:r>
      <w:r>
        <w:rPr>
          <w:b/>
          <w:i w:val="0"/>
        </w:rPr>
        <w:t>Nuestras informaciones deben reﬂejar la</w:t>
      </w:r>
      <w:r>
        <w:t xml:space="preserve"> </w:t>
      </w:r>
      <w:r>
        <w:rPr>
          <w:b/>
          <w:i w:val="0"/>
        </w:rPr>
        <w:t>diversidad cultural y basarse en ella para expresar la vida de Andalucía y los andaluces, sin</w:t>
      </w:r>
      <w:r>
        <w:t xml:space="preserve"> </w:t>
      </w:r>
      <w:r>
        <w:rPr>
          <w:b/>
          <w:i w:val="0"/>
        </w:rPr>
        <w:t>excluir nuevos talentos, puntos de vista enriquecedores y gentes con ideas y propuestas</w:t>
      </w:r>
      <w:r>
        <w:t xml:space="preserve"> </w:t>
      </w:r>
      <w:r>
        <w:rPr>
          <w:b/>
          <w:i w:val="0"/>
        </w:rPr>
        <w:t>innovadoras. Todos ellos serán presentados sin tópicos ni estereotipos.</w:t>
      </w:r>
      <w:r>
        <w:rPr>
          <w:b w:val="0"/>
          <w:i w:val="0"/>
        </w:rPr>
        <w:t>» La norma de</w:t>
      </w:r>
      <w:r>
        <w:t xml:space="preserve"> </w:t>
      </w:r>
      <w:r>
        <w:rPr>
          <w:b w:val="0"/>
          <w:i w:val="0"/>
        </w:rPr>
        <w:t>imparcialidad (1.5, en el epígrafe de objetividad) incluye «</w:t>
      </w:r>
      <w:r>
        <w:rPr>
          <w:b/>
          <w:i w:val="0"/>
        </w:rPr>
        <w:t>las minorías étnicas, culturales o</w:t>
      </w:r>
      <w:r>
        <w:t xml:space="preserve"> </w:t>
      </w:r>
      <w:r>
        <w:rPr>
          <w:b/>
          <w:i w:val="0"/>
        </w:rPr>
        <w:t>religiosas</w:t>
      </w:r>
      <w:r>
        <w:rPr>
          <w:b w:val="0"/>
          <w:i w:val="0"/>
        </w:rPr>
        <w:t>».</w:t>
      </w:r>
    </w:p>
    <w:p>
      <w:pPr>
        <w:pStyle w:val="Heading2"/>
      </w:pPr>
      <w:r>
        <w:rPr>
          <w:b w:val="0"/>
          <w:i w:val="0"/>
        </w:rPr>
        <w:t>2.10 Responsabilidad editorial</w:t>
      </w:r>
    </w:p>
    <w:p>
      <w:pPr/>
      <w:r>
        <w:rPr>
          <w:b w:val="0"/>
          <w:i w:val="0"/>
        </w:rPr>
        <w:t>Es, con el servicio público, la única rúbrica del enunciado con definición legal, en el artículo 2</w:t>
      </w:r>
      <w:r>
        <w:t xml:space="preserve"> </w:t>
      </w:r>
      <w:r>
        <w:rPr>
          <w:b w:val="0"/>
          <w:i w:val="0"/>
        </w:rPr>
        <w:t>de la Ley 13/2022:</w:t>
      </w:r>
    </w:p>
    <w:p>
      <w:pPr>
        <w:pStyle w:val="ListBullet"/>
      </w:pPr>
      <w:r>
        <w:rPr>
          <w:b w:val="0"/>
          <w:i w:val="0"/>
        </w:rPr>
      </w:r>
      <w:r>
        <w:rPr>
          <w:b/>
          <w:i w:val="0"/>
        </w:rPr>
        <w:t>Responsabilidad editorial</w:t>
      </w:r>
      <w:r>
        <w:rPr>
          <w:b w:val="0"/>
          <w:i w:val="0"/>
        </w:rPr>
        <w:t xml:space="preserve"> (2.2): «</w:t>
      </w:r>
      <w:r>
        <w:rPr>
          <w:b/>
          <w:i w:val="0"/>
        </w:rPr>
        <w:t>Ejercicio de control efectivo sobre la selección de los</w:t>
      </w:r>
      <w:r>
        <w:t xml:space="preserve"> </w:t>
      </w:r>
      <w:r>
        <w:rPr>
          <w:b/>
          <w:i w:val="0"/>
        </w:rPr>
        <w:t>programas y sobre su organización, ya sea en un horario de programación o en un catálogo de</w:t>
      </w:r>
      <w:r>
        <w:t xml:space="preserve"> </w:t>
      </w:r>
      <w:r>
        <w:rPr>
          <w:b/>
          <w:i w:val="0"/>
        </w:rPr>
        <w:t>programas.</w:t>
      </w:r>
      <w:r>
        <w:rPr>
          <w:b w:val="0"/>
          <w:i w:val="0"/>
        </w:rPr>
        <w:t>»</w:t>
      </w:r>
    </w:p>
    <w:p>
      <w:pPr>
        <w:pStyle w:val="ListBullet"/>
      </w:pPr>
      <w:r>
        <w:rPr>
          <w:b w:val="0"/>
          <w:i w:val="0"/>
        </w:rPr>
      </w:r>
      <w:r>
        <w:rPr>
          <w:b/>
          <w:i w:val="0"/>
        </w:rPr>
        <w:t>Decisión editorial</w:t>
      </w:r>
      <w:r>
        <w:rPr>
          <w:b w:val="0"/>
          <w:i w:val="0"/>
        </w:rPr>
        <w:t xml:space="preserve"> (2.3): «</w:t>
      </w:r>
      <w:r>
        <w:rPr>
          <w:b/>
          <w:i w:val="0"/>
        </w:rPr>
        <w:t>Decisión que se adopta periódicamente con el fin de ejercer la</w:t>
      </w:r>
      <w:r>
        <w:t xml:space="preserve"> </w:t>
      </w:r>
      <w:r>
        <w:rPr>
          <w:b/>
          <w:i w:val="0"/>
        </w:rPr>
        <w:t>responsabilidad editorial y que está vinculada a la gestión diaria del servicio de comunicación</w:t>
      </w:r>
      <w:r>
        <w:t xml:space="preserve"> </w:t>
      </w:r>
      <w:r>
        <w:rPr>
          <w:b/>
          <w:i w:val="0"/>
        </w:rPr>
        <w:t>audiovisual.</w:t>
      </w:r>
      <w:r>
        <w:rPr>
          <w:b w:val="0"/>
          <w:i w:val="0"/>
        </w:rPr>
        <w:t>»</w:t>
      </w:r>
    </w:p>
    <w:p>
      <w:pPr>
        <w:pStyle w:val="ListBullet"/>
      </w:pPr>
      <w:r>
        <w:rPr>
          <w:b w:val="0"/>
          <w:i w:val="0"/>
        </w:rPr>
      </w:r>
      <w:r>
        <w:rPr>
          <w:b/>
          <w:i w:val="0"/>
        </w:rPr>
        <w:t>Prestador del servicio</w:t>
      </w:r>
      <w:r>
        <w:rPr>
          <w:b w:val="0"/>
          <w:i w:val="0"/>
        </w:rPr>
        <w:t xml:space="preserve"> (2.4): «</w:t>
      </w:r>
      <w:r>
        <w:rPr>
          <w:b/>
          <w:i w:val="0"/>
        </w:rPr>
        <w:t>Persona física o jurídica que tiene la responsabilidad</w:t>
      </w:r>
      <w:r>
        <w:t xml:space="preserve"> </w:t>
      </w:r>
      <w:r>
        <w:rPr>
          <w:b/>
          <w:i w:val="0"/>
        </w:rPr>
        <w:t>editorial sobre la selección de los programas y contenidos audiovisuales del servicio de</w:t>
      </w:r>
      <w:r>
        <w:t xml:space="preserve"> </w:t>
      </w:r>
      <w:r>
        <w:rPr>
          <w:b/>
          <w:i w:val="0"/>
        </w:rPr>
        <w:t>comunicación audiovisual y determina la manera en que se organiza dicho contenido.</w:t>
      </w:r>
      <w:r>
        <w:rPr>
          <w:b w:val="0"/>
          <w:i w:val="0"/>
        </w:rPr>
        <w:t>»</w:t>
      </w:r>
    </w:p>
    <w:p>
      <w:pPr>
        <w:pStyle w:val="ListBullet"/>
      </w:pPr>
      <w:r>
        <w:rPr>
          <w:b w:val="0"/>
          <w:i w:val="0"/>
        </w:rPr>
        <w:t xml:space="preserve">El propio </w:t>
      </w:r>
      <w:r>
        <w:rPr>
          <w:b/>
          <w:i w:val="0"/>
        </w:rPr>
        <w:t>servicio de comunicación audiovisual</w:t>
      </w:r>
      <w:r>
        <w:rPr>
          <w:b w:val="0"/>
          <w:i w:val="0"/>
        </w:rPr>
        <w:t xml:space="preserve"> se presta «</w:t>
      </w:r>
      <w:r>
        <w:rPr>
          <w:b/>
          <w:i w:val="0"/>
        </w:rPr>
        <w:t>bajo la responsabilidad</w:t>
      </w:r>
      <w:r>
        <w:t xml:space="preserve"> </w:t>
      </w:r>
      <w:r>
        <w:rPr>
          <w:b/>
          <w:i w:val="0"/>
        </w:rPr>
        <w:t>editorial de un prestador del servicio de comunicación audiovisual</w:t>
      </w:r>
      <w:r>
        <w:rPr>
          <w:b w:val="0"/>
          <w:i w:val="0"/>
        </w:rPr>
        <w:t>» (2.1).</w:t>
      </w:r>
    </w:p>
    <w:p>
      <w:pPr/>
      <w:r>
        <w:rPr>
          <w:b w:val="0"/>
          <w:i w:val="0"/>
        </w:rPr>
        <w:t>La responsabilidad editorial es, pues, del prestador, no de cada profesional: consiste en</w:t>
      </w:r>
      <w:r>
        <w:t xml:space="preserve"> </w:t>
      </w:r>
      <w:r>
        <w:rPr>
          <w:b w:val="0"/>
          <w:i w:val="0"/>
        </w:rPr>
        <w:t>seleccionar y organizar lo que se emite. Y la decisión editorial es la de todos los días. El</w:t>
      </w:r>
      <w:r>
        <w:t xml:space="preserve"> </w:t>
      </w:r>
      <w:r>
        <w:rPr>
          <w:b w:val="0"/>
          <w:i w:val="0"/>
        </w:rPr>
        <w:t>artículo 2.10.b) usa el lugar donde se toman «las decisiones editoriales» para fijar el ámbito</w:t>
      </w:r>
      <w:r>
        <w:t xml:space="preserve"> </w:t>
      </w:r>
      <w:r>
        <w:rPr>
          <w:b w:val="0"/>
          <w:i w:val="0"/>
        </w:rPr>
        <w:t>autonómico de un servicio (epígrafe de la Ley 13/2022).</w:t>
      </w:r>
    </w:p>
    <w:p>
      <w:pPr/>
      <w:r>
        <w:rPr>
          <w:b w:val="0"/>
          <w:i/>
        </w:rPr>
        <w:t>En qué se presta el servicio (artículos 16 y 76 de la Ley 13/2022).</w:t>
      </w:r>
      <w:r>
        <w:rPr>
          <w:b w:val="0"/>
          <w:i w:val="0"/>
        </w:rPr>
        <w:t xml:space="preserve"> El servicio televisivo</w:t>
      </w:r>
      <w:r>
        <w:t xml:space="preserve"> </w:t>
      </w:r>
      <w:r>
        <w:rPr>
          <w:b w:val="0"/>
          <w:i w:val="0"/>
        </w:rPr>
        <w:t>(16.1) y el radiofónico y sonoro a petición (76.1) son servicios de interés general que se</w:t>
      </w:r>
      <w:r>
        <w:t xml:space="preserve"> </w:t>
      </w:r>
      <w:r>
        <w:rPr>
          <w:b w:val="0"/>
          <w:i w:val="0"/>
        </w:rPr>
        <w:t>prestan «</w:t>
      </w:r>
      <w:r>
        <w:rPr>
          <w:b/>
          <w:i w:val="0"/>
        </w:rPr>
        <w:t>en ejercicio de la responsabilidad editorial</w:t>
      </w:r>
      <w:r>
        <w:rPr>
          <w:b w:val="0"/>
          <w:i w:val="0"/>
        </w:rPr>
        <w:t>», conforme a los principios del</w:t>
      </w:r>
      <w:r>
        <w:t xml:space="preserve"> </w:t>
      </w:r>
      <w:r>
        <w:rPr>
          <w:b w:val="0"/>
          <w:i w:val="0"/>
        </w:rPr>
        <w:t>título I y al amparo de los derechos constitucionales a la libertad de expresión y a comunicar</w:t>
      </w:r>
      <w:r>
        <w:t xml:space="preserve"> </w:t>
      </w:r>
      <w:r>
        <w:rPr>
          <w:b w:val="0"/>
          <w:i w:val="0"/>
        </w:rPr>
        <w:t>y recibir información, entre otros. Y la regla que importa en tertulias, entrevistas y directos:</w:t>
      </w:r>
      <w:r>
        <w:t xml:space="preserve"> </w:t>
      </w:r>
      <w:r>
        <w:rPr>
          <w:b w:val="0"/>
          <w:i w:val="0"/>
        </w:rPr>
        <w:t>«</w:t>
      </w:r>
      <w:r>
        <w:rPr>
          <w:b/>
          <w:i w:val="0"/>
        </w:rPr>
        <w:t>La responsabilidad editorial de los prestadores del servicio de comunicación audiovisual</w:t>
      </w:r>
      <w:r>
        <w:t xml:space="preserve"> </w:t>
      </w:r>
      <w:r>
        <w:rPr>
          <w:b/>
          <w:i w:val="0"/>
        </w:rPr>
        <w:t>televisivo no prejuzgará su responsabilidad legal por los contenidos o los servicios prestados o</w:t>
      </w:r>
      <w:r>
        <w:t xml:space="preserve"> </w:t>
      </w:r>
      <w:r>
        <w:rPr>
          <w:b/>
          <w:i w:val="0"/>
        </w:rPr>
        <w:t>las opiniones difundidas por terceros en su servicio.</w:t>
      </w:r>
      <w:r>
        <w:rPr>
          <w:b w:val="0"/>
          <w:i w:val="0"/>
        </w:rPr>
        <w:t>» (16.2; el 76.2 dice lo mismo del</w:t>
      </w:r>
      <w:r>
        <w:t xml:space="preserve"> </w:t>
      </w:r>
      <w:r>
        <w:rPr>
          <w:b w:val="0"/>
          <w:i w:val="0"/>
        </w:rPr>
        <w:t>radiofónico y del sonoro a petición). Que el prestador ejerza la responsabilidad editorial no</w:t>
      </w:r>
      <w:r>
        <w:t xml:space="preserve"> </w:t>
      </w:r>
      <w:r>
        <w:rPr>
          <w:b w:val="0"/>
          <w:i w:val="0"/>
        </w:rPr>
        <w:t>basta, pues, ni para eximirle ni para hacerle responder de lo que diga un invitado: su</w:t>
      </w:r>
      <w:r>
        <w:t xml:space="preserve"> </w:t>
      </w:r>
      <w:r>
        <w:rPr>
          <w:b w:val="0"/>
          <w:i w:val="0"/>
        </w:rPr>
        <w:t>responsabilidad legal se decide aparte.</w:t>
      </w:r>
    </w:p>
    <w:p>
      <w:pPr/>
      <w:r>
        <w:rPr>
          <w:b w:val="0"/>
          <w:i w:val="0"/>
        </w:rPr>
        <w:t>Otras piezas:</w:t>
      </w:r>
    </w:p>
    <w:p>
      <w:pPr>
        <w:pStyle w:val="ListBullet"/>
      </w:pPr>
      <w:r>
        <w:rPr>
          <w:b w:val="0"/>
          <w:i/>
        </w:rPr>
        <w:t>Ley 13/2022, artículo 56.2</w:t>
      </w:r>
      <w:r>
        <w:rPr>
          <w:b w:val="0"/>
          <w:i w:val="0"/>
        </w:rPr>
        <w:t>: los criterios rectores de la dirección editorial del servicio</w:t>
      </w:r>
      <w:r>
        <w:t xml:space="preserve"> </w:t>
      </w:r>
      <w:r>
        <w:rPr>
          <w:b w:val="0"/>
          <w:i w:val="0"/>
        </w:rPr>
        <w:t>público se informan por un órgano que refleje el pluralismo político y social (citado en el</w:t>
      </w:r>
      <w:r>
        <w:t xml:space="preserve"> </w:t>
      </w:r>
      <w:r>
        <w:rPr>
          <w:b w:val="0"/>
          <w:i w:val="0"/>
        </w:rPr>
        <w:t>epígrafe de la ley).</w:t>
      </w:r>
    </w:p>
    <w:p>
      <w:pPr>
        <w:pStyle w:val="ListBullet"/>
      </w:pPr>
      <w:r>
        <w:rPr>
          <w:b w:val="0"/>
          <w:i/>
        </w:rPr>
        <w:t>Ley 10/2018, artículo 3.2.k)</w:t>
      </w:r>
      <w:r>
        <w:rPr>
          <w:b w:val="0"/>
          <w:i w:val="0"/>
        </w:rPr>
        <w:t>, entre las definiciones del ámbito del cine y el fomento: operador de televisión es «</w:t>
      </w:r>
      <w:r>
        <w:rPr>
          <w:b/>
          <w:i w:val="0"/>
        </w:rPr>
        <w:t>La persona física o jurídica que</w:t>
      </w:r>
      <w:r>
        <w:t xml:space="preserve"> </w:t>
      </w:r>
      <w:r>
        <w:rPr>
          <w:b/>
          <w:i w:val="0"/>
        </w:rPr>
        <w:t>asuma la responsabilidad editorial de la programación televisiva</w:t>
      </w:r>
      <w:r>
        <w:rPr>
          <w:b w:val="0"/>
          <w:i w:val="0"/>
        </w:rPr>
        <w:t>» y la transmita o la haga</w:t>
      </w:r>
      <w:r>
        <w:t xml:space="preserve"> </w:t>
      </w:r>
      <w:r>
        <w:rPr>
          <w:b w:val="0"/>
          <w:i w:val="0"/>
        </w:rPr>
        <w:t>transmitir por un tercero, «</w:t>
      </w:r>
      <w:r>
        <w:rPr>
          <w:b/>
          <w:i w:val="0"/>
        </w:rPr>
        <w:t>conforme a lo previsto en el artículo 3 de la Ley 25/1994</w:t>
      </w:r>
      <w:r>
        <w:rPr>
          <w:b w:val="0"/>
          <w:i w:val="0"/>
        </w:rPr>
        <w:t>». Esa</w:t>
      </w:r>
      <w:r>
        <w:t xml:space="preserve"> </w:t>
      </w:r>
      <w:r>
        <w:rPr>
          <w:b w:val="0"/>
          <w:i w:val="0"/>
        </w:rPr>
        <w:t>ley fue derogada por la Ley 7/2010, General de la Comunicación Audiovisual (disposición</w:t>
      </w:r>
      <w:r>
        <w:t xml:space="preserve"> </w:t>
      </w:r>
      <w:r>
        <w:rPr>
          <w:b w:val="0"/>
          <w:i w:val="0"/>
        </w:rPr>
        <w:t>derogatoria, 6): la remisión es un arrastre del texto andaluz, no derecho vigente.</w:t>
      </w:r>
    </w:p>
    <w:p>
      <w:pPr>
        <w:pStyle w:val="ListBullet"/>
      </w:pPr>
      <w:r>
        <w:rPr>
          <w:b w:val="0"/>
          <w:i w:val="0"/>
        </w:rPr>
      </w:r>
      <w:r>
        <w:rPr>
          <w:b/>
          <w:i w:val="0"/>
        </w:rPr>
        <w:t>Carta</w:t>
      </w:r>
      <w:r>
        <w:rPr>
          <w:b w:val="0"/>
          <w:i w:val="0"/>
        </w:rPr>
        <w:t>: en la producción financiada, la RTVA o Canal Sur «</w:t>
      </w:r>
      <w:r>
        <w:rPr>
          <w:b/>
          <w:i w:val="0"/>
        </w:rPr>
        <w:t>asumen la responsabilidad</w:t>
      </w:r>
      <w:r>
        <w:t xml:space="preserve"> </w:t>
      </w:r>
      <w:r>
        <w:rPr>
          <w:b/>
          <w:i w:val="0"/>
        </w:rPr>
        <w:t>editorial de la obra</w:t>
      </w:r>
      <w:r>
        <w:rPr>
          <w:b w:val="0"/>
          <w:i w:val="0"/>
        </w:rPr>
        <w:t>» (art. 24.2.a); y todas las programaciones responderán «</w:t>
      </w:r>
      <w:r>
        <w:rPr>
          <w:b/>
          <w:i w:val="0"/>
        </w:rPr>
        <w:t>a criterios de</w:t>
      </w:r>
      <w:r>
        <w:t xml:space="preserve"> </w:t>
      </w:r>
      <w:r>
        <w:rPr>
          <w:b/>
          <w:i w:val="0"/>
        </w:rPr>
        <w:t>calidad editorial, utilidad social, control responsable de los mensajes y de su</w:t>
      </w:r>
      <w:r>
        <w:t xml:space="preserve"> </w:t>
      </w:r>
      <w:r>
        <w:rPr>
          <w:b/>
          <w:i w:val="0"/>
        </w:rPr>
        <w:t>construcción</w:t>
      </w:r>
      <w:r>
        <w:rPr>
          <w:b w:val="0"/>
          <w:i w:val="0"/>
        </w:rPr>
        <w:t>» (art. 15.1). La Carta no usa la expresión «independencia editorial».</w:t>
      </w:r>
    </w:p>
    <w:p>
      <w:pPr>
        <w:pStyle w:val="Heading2"/>
      </w:pPr>
      <w:r>
        <w:rPr>
          <w:b w:val="0"/>
          <w:i w:val="0"/>
        </w:rPr>
        <w:t>2.11 Normativa que el tema invoca</w:t>
      </w:r>
    </w:p>
    <w:p>
      <w:pPr>
        <w:pStyle w:val="ListBullet"/>
      </w:pPr>
      <w:r>
        <w:rPr>
          <w:b w:val="0"/>
          <w:i w:val="0"/>
        </w:rPr>
        <w:t>Ley 18/2007, de 17 de diciembre, de la radio y televisión de titularidad autonómica gestionada</w:t>
      </w:r>
      <w:r>
        <w:t xml:space="preserve"> </w:t>
      </w:r>
      <w:r>
        <w:rPr>
          <w:b w:val="0"/>
          <w:i w:val="0"/>
        </w:rPr>
        <w:t>por la RTVA: artículos 1 a 4, 7, 10, 31 a 34.</w:t>
      </w:r>
    </w:p>
    <w:p>
      <w:pPr>
        <w:pStyle w:val="ListBullet"/>
      </w:pPr>
      <w:r>
        <w:rPr>
          <w:b w:val="0"/>
          <w:i w:val="0"/>
        </w:rPr>
        <w:t>Ley 13/2022, de 7 de julio, General de Comunicación Audiovisual: artículos 2, 5, 9, 16 y 50 a 76.</w:t>
      </w:r>
    </w:p>
    <w:p>
      <w:pPr>
        <w:pStyle w:val="ListBullet"/>
      </w:pPr>
      <w:r>
        <w:rPr>
          <w:b w:val="0"/>
          <w:i w:val="0"/>
        </w:rPr>
        <w:t>Ley 10/2018, de 9 de octubre, audiovisual de Andalucía: artículos 2, 3.1.m), 3.2.k), 44 a 46, 50 y 51.</w:t>
      </w:r>
    </w:p>
    <w:p>
      <w:pPr>
        <w:pStyle w:val="ListBullet"/>
      </w:pPr>
      <w:r>
        <w:rPr>
          <w:b w:val="0"/>
          <w:i w:val="0"/>
        </w:rPr>
        <w:t>Ley 7/2010, de 31 de marzo, General de la Comunicación Audiovisual (derogada): disposición</w:t>
      </w:r>
      <w:r>
        <w:t xml:space="preserve"> </w:t>
      </w:r>
      <w:r>
        <w:rPr>
          <w:b w:val="0"/>
          <w:i w:val="0"/>
        </w:rPr>
        <w:t>derogatoria.</w:t>
      </w:r>
    </w:p>
    <w:p>
      <w:pPr>
        <w:pStyle w:val="ListBullet"/>
      </w:pPr>
      <w:r>
        <w:rPr>
          <w:b w:val="0"/>
          <w:i w:val="0"/>
        </w:rPr>
        <w:t>Carta del Servicio Público de la RTVA 2024-2029: artículos 2 a 8, 10 a 13, 15, 24 y 35 y</w:t>
      </w:r>
      <w:r>
        <w:t xml:space="preserve"> </w:t>
      </w:r>
      <w:r>
        <w:rPr>
          <w:b w:val="0"/>
          <w:i w:val="0"/>
        </w:rPr>
        <w:t>disposiciones finales.</w:t>
      </w:r>
    </w:p>
    <w:p>
      <w:pPr>
        <w:pStyle w:val="ListBullet"/>
      </w:pPr>
      <w:r>
        <w:rPr>
          <w:b w:val="0"/>
          <w:i w:val="0"/>
        </w:rPr>
        <w:t>EAA: artículos 207, 211, 212 y 215.</w:t>
      </w:r>
    </w:p>
    <w:p>
      <w:pPr>
        <w:pStyle w:val="Heading2"/>
      </w:pPr>
      <w:r>
        <w:rPr>
          <w:b w:val="0"/>
          <w:i w:val="0"/>
        </w:rPr>
        <w:t>2.12 Lo que este tema no da, y dónde está</w:t>
      </w:r>
    </w:p>
    <w:p>
      <w:pPr>
        <w:pStyle w:val="ListBullet"/>
      </w:pPr>
      <w:r>
        <w:rPr>
          <w:b w:val="0"/>
          <w:i w:val="0"/>
        </w:rPr>
        <w:t>Las cuatro normas completas: la Ley 13/2022 y la Ley 10/2018, en el tema 4 del común; la</w:t>
      </w:r>
      <w:r>
        <w:t xml:space="preserve"> </w:t>
      </w:r>
      <w:r>
        <w:rPr>
          <w:b w:val="0"/>
          <w:i w:val="0"/>
        </w:rPr>
        <w:t>Ley 18/2007, en el tema 5; la Carta, el contrato-programa y el Estatuto profesional, en el</w:t>
      </w:r>
      <w:r>
        <w:t xml:space="preserve"> </w:t>
      </w:r>
      <w:r>
        <w:rPr>
          <w:b w:val="0"/>
          <w:i w:val="0"/>
        </w:rPr>
        <w:t>tema 6.</w:t>
      </w:r>
    </w:p>
    <w:p>
      <w:pPr>
        <w:pStyle w:val="ListBullet"/>
      </w:pPr>
      <w:r>
        <w:rPr>
          <w:b w:val="0"/>
          <w:i w:val="0"/>
        </w:rPr>
        <w:t>Independencia editorial, secreto profesional, cláusula de conciencia y rectificación, en el</w:t>
      </w:r>
      <w:r>
        <w:t xml:space="preserve"> </w:t>
      </w:r>
      <w:r>
        <w:rPr>
          <w:b w:val="0"/>
          <w:i w:val="0"/>
        </w:rPr>
        <w:t>tema 1 de este específico; el pluralismo en la información política y electoral (proporcionalidad,</w:t>
      </w:r>
      <w:r>
        <w:t xml:space="preserve"> </w:t>
      </w:r>
      <w:r>
        <w:rPr>
          <w:b w:val="0"/>
          <w:i w:val="0"/>
        </w:rPr>
        <w:t>tiempos, campañas y Ley Orgánica 5/1985), en el tema 12, que vuelve sobre los artículos 32 y 33</w:t>
      </w:r>
      <w:r>
        <w:t xml:space="preserve"> </w:t>
      </w:r>
      <w:r>
        <w:rPr>
          <w:b w:val="0"/>
          <w:i w:val="0"/>
        </w:rPr>
        <w:t>de la Ley 18/2007 y 13.3 y 13.10 de la Carta; ética y Defensor/a de la</w:t>
      </w:r>
      <w:r>
        <w:t xml:space="preserve"> </w:t>
      </w:r>
      <w:r>
        <w:rPr>
          <w:b w:val="0"/>
          <w:i w:val="0"/>
        </w:rPr>
        <w:t>Audiencia, en el tema 18.</w:t>
      </w:r>
    </w:p>
    <w:p>
      <w:pPr>
        <w:pStyle w:val="ListBullet"/>
      </w:pPr>
      <w:r>
        <w:rPr>
          <w:b w:val="0"/>
          <w:i w:val="0"/>
        </w:rPr>
        <w:t>Una definición legal de neutralidad, objetividad o diversidad social: no existe en las</w:t>
      </w:r>
      <w:r>
        <w:t xml:space="preserve"> </w:t>
      </w:r>
      <w:r>
        <w:rPr>
          <w:b w:val="0"/>
          <w:i w:val="0"/>
        </w:rPr>
        <w:t>normas del enunciado; el tema da dónde se enumeran.</w:t>
      </w:r>
    </w:p>
    <w:p>
      <w:pPr>
        <w:pStyle w:val="ListBullet"/>
      </w:pPr>
      <w:r>
        <w:rPr>
          <w:b w:val="0"/>
          <w:i w:val="0"/>
        </w:rPr>
        <w:t>Un libro de estilo de Canal Sur Radio o uno de televisión posterior a 2004: no se ha</w:t>
      </w:r>
      <w:r>
        <w:t xml:space="preserve"> </w:t>
      </w:r>
      <w:r>
        <w:rPr>
          <w:b w:val="0"/>
          <w:i w:val="0"/>
        </w:rPr>
        <w:t>localizado publicado.</w:t>
      </w:r>
    </w:p>
    <w:p>
      <w:pPr>
        <w:pStyle w:val="Heading2"/>
      </w:pPr>
      <w:r>
        <w:rPr>
          <w:b w:val="0"/>
          <w:i w:val="0"/>
        </w:rPr>
        <w:t>2.13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Ley 18/2007 (</w:t>
            </w:r>
            <w:r>
              <w:rPr>
                <w:rStyle w:val="Código"/>
                <w:b w:val="0"/>
                <w:i w:val="0"/>
              </w:rPr>
              <w:t>BOE-A-2008-1185</w:t>
            </w:r>
            <w:r>
              <w:rPr>
                <w:b w:val="0"/>
                <w:i w:val="0"/>
              </w:rPr>
              <w:t>), texto consolidado</w:t>
            </w:r>
          </w:p>
        </w:tc>
        <w:tc>
          <w:tcPr>
            <w:tcW w:type="dxa" w:w="4706"/>
          </w:tcPr>
          <w:p>
            <w:pPr>
              <w:pStyle w:val="Tabla"/>
            </w:pPr>
            <w:r/>
            <w:r>
              <w:rPr>
                <w:b w:val="0"/>
                <w:i w:val="0"/>
              </w:rPr>
              <w:t>Artículos 1 a 4, 7, 10, 31 a 33 y 34.1, rúbricas de las secciones 2.ª y 3.ª del capítulo VI y exposición de motivos</w:t>
            </w:r>
          </w:p>
        </w:tc>
      </w:tr>
      <w:tr>
        <w:tc>
          <w:tcPr>
            <w:tcW w:type="dxa" w:w="4706"/>
          </w:tcPr>
          <w:p>
            <w:pPr>
              <w:pStyle w:val="Tabla"/>
            </w:pPr>
            <w:r/>
            <w:r>
              <w:rPr>
                <w:b w:val="0"/>
                <w:i w:val="0"/>
              </w:rPr>
              <w:t>Ley 13/2022 (</w:t>
            </w:r>
            <w:r>
              <w:rPr>
                <w:rStyle w:val="Código"/>
                <w:b w:val="0"/>
                <w:i w:val="0"/>
              </w:rPr>
              <w:t>BOE-A-2022-11311</w:t>
            </w:r>
            <w:r>
              <w:rPr>
                <w:b w:val="0"/>
                <w:i w:val="0"/>
              </w:rPr>
              <w:t>), texto consolidado</w:t>
            </w:r>
          </w:p>
        </w:tc>
        <w:tc>
          <w:tcPr>
            <w:tcW w:type="dxa" w:w="4706"/>
          </w:tcPr>
          <w:p>
            <w:pPr>
              <w:pStyle w:val="Tabla"/>
            </w:pPr>
            <w:r/>
            <w:r>
              <w:rPr>
                <w:b w:val="0"/>
                <w:i w:val="0"/>
              </w:rPr>
              <w:t>Artículos 2.1 a 2.4 y 2.10, 5, 9, 16, 50 a 56, 72 a 75 y 76.1-2; estructura del título III</w:t>
            </w:r>
          </w:p>
        </w:tc>
      </w:tr>
      <w:tr>
        <w:tc>
          <w:tcPr>
            <w:tcW w:type="dxa" w:w="4706"/>
          </w:tcPr>
          <w:p>
            <w:pPr>
              <w:pStyle w:val="Tabla"/>
            </w:pPr>
            <w:r/>
            <w:r>
              <w:rPr>
                <w:b w:val="0"/>
                <w:i w:val="0"/>
              </w:rPr>
              <w:t>Ley 10/2018 (</w:t>
            </w:r>
            <w:r>
              <w:rPr>
                <w:rStyle w:val="Código"/>
                <w:b w:val="0"/>
                <w:i w:val="0"/>
              </w:rPr>
              <w:t>BOE-A-2018-15240</w:t>
            </w:r>
            <w:r>
              <w:rPr>
                <w:b w:val="0"/>
                <w:i w:val="0"/>
              </w:rPr>
              <w:t>), texto consolidado</w:t>
            </w:r>
          </w:p>
        </w:tc>
        <w:tc>
          <w:tcPr>
            <w:tcW w:type="dxa" w:w="4706"/>
          </w:tcPr>
          <w:p>
            <w:pPr>
              <w:pStyle w:val="Tabla"/>
            </w:pPr>
            <w:r/>
            <w:r>
              <w:rPr>
                <w:b w:val="0"/>
                <w:i w:val="0"/>
              </w:rPr>
              <w:t>Artículos 2 (2.1.c incluido), 3.1.m) y 3.2.k), 44 a 46, 50 y 51; rúbrica del capítulo I del título V</w:t>
            </w:r>
          </w:p>
        </w:tc>
      </w:tr>
      <w:tr>
        <w:tc>
          <w:tcPr>
            <w:tcW w:type="dxa" w:w="4706"/>
          </w:tcPr>
          <w:p>
            <w:pPr>
              <w:pStyle w:val="Tabla"/>
            </w:pPr>
            <w:r/>
            <w:r>
              <w:rPr>
                <w:b w:val="0"/>
                <w:i w:val="0"/>
              </w:rPr>
              <w:t>Ley 7/2010 (</w:t>
            </w:r>
            <w:r>
              <w:rPr>
                <w:rStyle w:val="Código"/>
                <w:b w:val="0"/>
                <w:i w:val="0"/>
              </w:rPr>
              <w:t>BOE-A-2010-5292</w:t>
            </w:r>
            <w:r>
              <w:rPr>
                <w:b w:val="0"/>
                <w:i w:val="0"/>
              </w:rPr>
              <w:t>)</w:t>
            </w:r>
          </w:p>
        </w:tc>
        <w:tc>
          <w:tcPr>
            <w:tcW w:type="dxa" w:w="4706"/>
          </w:tcPr>
          <w:p>
            <w:pPr>
              <w:pStyle w:val="Tabla"/>
            </w:pPr>
            <w:r/>
            <w:r>
              <w:rPr>
                <w:b w:val="0"/>
                <w:i w:val="0"/>
              </w:rPr>
              <w:t>Disposición derogatoria, 6 (derogación de la Ley 25/1994)</w:t>
            </w:r>
          </w:p>
        </w:tc>
      </w:tr>
      <w:tr>
        <w:tc>
          <w:tcPr>
            <w:tcW w:type="dxa" w:w="4706"/>
          </w:tcPr>
          <w:p>
            <w:pPr>
              <w:pStyle w:val="Tabla"/>
            </w:pPr>
            <w:r/>
            <w:r>
              <w:rPr>
                <w:b w:val="0"/>
                <w:i w:val="0"/>
              </w:rPr>
              <w:t>Carta del Servicio Público 2024-2029, BOJA núm. 247/2023</w:t>
            </w:r>
          </w:p>
        </w:tc>
        <w:tc>
          <w:tcPr>
            <w:tcW w:type="dxa" w:w="4706"/>
          </w:tcPr>
          <w:p>
            <w:pPr>
              <w:pStyle w:val="Tabla"/>
            </w:pPr>
            <w:r/>
            <w:r>
              <w:rPr>
                <w:b w:val="0"/>
                <w:i w:val="0"/>
              </w:rPr>
              <w:t>Exposición de motivos, artículos 2 a 8, 10 a 13, 15, 24 y 35 y disposiciones finales</w:t>
            </w:r>
          </w:p>
        </w:tc>
      </w:tr>
      <w:tr>
        <w:tc>
          <w:tcPr>
            <w:tcW w:type="dxa" w:w="4706"/>
          </w:tcPr>
          <w:p>
            <w:pPr>
              <w:pStyle w:val="Tabla"/>
            </w:pPr>
            <w:r/>
            <w:r>
              <w:rPr>
                <w:b w:val="0"/>
                <w:i w:val="0"/>
              </w:rPr>
              <w:t>EAA (Ley Orgánica 2/2007)</w:t>
            </w:r>
          </w:p>
        </w:tc>
        <w:tc>
          <w:tcPr>
            <w:tcW w:type="dxa" w:w="4706"/>
          </w:tcPr>
          <w:p>
            <w:pPr>
              <w:pStyle w:val="Tabla"/>
            </w:pPr>
            <w:r/>
            <w:r>
              <w:rPr>
                <w:b w:val="0"/>
                <w:i w:val="0"/>
              </w:rPr>
              <w:t>Artículos 207, 211, 212 y 215</w:t>
            </w:r>
          </w:p>
        </w:tc>
      </w:tr>
      <w:tr>
        <w:tc>
          <w:tcPr>
            <w:tcW w:type="dxa" w:w="4706"/>
          </w:tcPr>
          <w:p>
            <w:pPr>
              <w:pStyle w:val="Tabla"/>
            </w:pPr>
            <w:r/>
            <w:r>
              <w:rPr>
                <w:b w:val="0"/>
                <w:i/>
              </w:rPr>
              <w:t>Libro de Estilo de Canal Sur Televisión y Canal 2 Andalucía</w:t>
            </w:r>
            <w:r>
              <w:rPr>
                <w:b w:val="0"/>
                <w:i w:val="0"/>
              </w:rPr>
              <w:t>, RTVA, 1.ª ed., marzo de 2004</w:t>
            </w:r>
          </w:p>
        </w:tc>
        <w:tc>
          <w:tcPr>
            <w:tcW w:type="dxa" w:w="4706"/>
          </w:tcPr>
          <w:p>
            <w:pPr>
              <w:pStyle w:val="Tabla"/>
            </w:pPr>
            <w:r/>
            <w:r>
              <w:rPr>
                <w:b w:val="0"/>
                <w:i w:val="0"/>
              </w:rPr>
              <w:t>Introducción; normas básicas 1.1, 1.2 y 1.5; 2.5.4</w:t>
            </w:r>
          </w:p>
        </w:tc>
      </w:tr>
    </w:tbl>
    <w:p>
      <w:pPr/>
    </w:p>
    <w:p>
      <w:r>
        <w:br w:type="page"/>
      </w:r>
    </w:p>
    <w:p>
      <w:pPr>
        <w:pStyle w:val="Rótulo"/>
      </w:pPr>
      <w:r>
        <w:t>Para repasar</w:t>
      </w:r>
    </w:p>
    <w:p>
      <w:pPr>
        <w:pStyle w:val="Heading1"/>
      </w:pPr>
      <w:r>
        <w:t>Esquema de repaso · tema 2</w:t>
      </w:r>
    </w:p>
    <w:p>
      <w:pPr/>
      <w:r>
        <w:rPr>
          <w:b w:val="0"/>
          <w:i w:val="0"/>
        </w:rPr>
      </w:r>
      <w:r>
        <w:rPr>
          <w:b/>
          <w:i w:val="0"/>
        </w:rPr>
        <w:t>Siglas</w:t>
      </w:r>
      <w:r>
        <w:rPr>
          <w:b w:val="0"/>
          <w:i w:val="0"/>
        </w:rPr>
        <w:t>: Agencia Pública Empresarial de la Radio y Televisión de Andalucía (</w:t>
      </w:r>
      <w:r>
        <w:rPr>
          <w:b/>
          <w:i w:val="0"/>
        </w:rPr>
        <w:t>RTVA</w:t>
      </w:r>
      <w:r>
        <w:rPr>
          <w:b w:val="0"/>
          <w:i w:val="0"/>
        </w:rPr>
        <w:t>); Canal</w:t>
      </w:r>
      <w:r>
        <w:t xml:space="preserve"> </w:t>
      </w:r>
      <w:r>
        <w:rPr>
          <w:b w:val="0"/>
          <w:i w:val="0"/>
        </w:rPr>
        <w:t>Sur Radio y Televisión, S.A. (</w:t>
      </w:r>
      <w:r>
        <w:rPr>
          <w:b/>
          <w:i w:val="0"/>
        </w:rPr>
        <w:t>CSRTV</w:t>
      </w:r>
      <w:r>
        <w:rPr>
          <w:b w:val="0"/>
          <w:i w:val="0"/>
        </w:rPr>
        <w:t>); Estatuto de Autonomía para Andalucía (</w:t>
      </w:r>
      <w:r>
        <w:rPr>
          <w:b/>
          <w:i w:val="0"/>
        </w:rPr>
        <w:t>EAA</w:t>
      </w:r>
      <w:r>
        <w:rPr>
          <w:b w:val="0"/>
          <w:i w:val="0"/>
        </w:rPr>
        <w:t>);</w:t>
      </w:r>
      <w:r>
        <w:t xml:space="preserve"> </w:t>
      </w:r>
      <w:r>
        <w:rPr>
          <w:b w:val="0"/>
          <w:i w:val="0"/>
        </w:rPr>
        <w:t>Constitución Española (</w:t>
      </w:r>
      <w:r>
        <w:rPr>
          <w:b/>
          <w:i w:val="0"/>
        </w:rPr>
        <w:t>CE</w:t>
      </w:r>
      <w:r>
        <w:rPr>
          <w:b w:val="0"/>
          <w:i w:val="0"/>
        </w:rPr>
        <w:t>).</w:t>
      </w:r>
    </w:p>
    <w:p>
      <w:pPr/>
      <w:r>
        <w:rPr>
          <w:b w:val="0"/>
          <w:i w:val="0"/>
        </w:rPr>
        <w:t>Esqueleto para repasar. Todo desarrollado y verificado en el tema. Se quita explicación, nunca el</w:t>
      </w:r>
      <w:r>
        <w:t xml:space="preserve"> </w:t>
      </w:r>
      <w:r>
        <w:rPr>
          <w:b w:val="0"/>
          <w:i w:val="0"/>
        </w:rPr>
        <w:t>dato.</w:t>
      </w:r>
    </w:p>
    <w:p>
      <w:pPr>
        <w:pStyle w:val="Heading2"/>
      </w:pPr>
      <w:r>
        <w:rPr>
          <w:b w:val="0"/>
          <w:i w:val="0"/>
        </w:rPr>
        <w:t>Ley 18/2007, de la RTVA</w:t>
      </w:r>
    </w:p>
    <w:p>
      <w:pPr>
        <w:pStyle w:val="ListBullet"/>
      </w:pPr>
      <w:r>
        <w:rPr>
          <w:b w:val="0"/>
          <w:i w:val="0"/>
        </w:rPr>
      </w:r>
      <w:r>
        <w:rPr>
          <w:b/>
          <w:i w:val="0"/>
        </w:rPr>
        <w:t>Art. 1</w:t>
      </w:r>
      <w:r>
        <w:rPr>
          <w:b w:val="0"/>
          <w:i w:val="0"/>
        </w:rPr>
        <w:t xml:space="preserve"> objeto: gestión directa del servicio público esencial de radio/TV de Andalucía ·</w:t>
      </w:r>
      <w:r>
        <w:t xml:space="preserve"> </w:t>
      </w:r>
      <w:r>
        <w:rPr>
          <w:b w:val="0"/>
          <w:i w:val="0"/>
        </w:rPr>
      </w:r>
      <w:r>
        <w:rPr>
          <w:b/>
          <w:i w:val="0"/>
        </w:rPr>
        <w:t>2.1</w:t>
      </w:r>
      <w:r>
        <w:rPr>
          <w:b w:val="0"/>
          <w:i w:val="0"/>
        </w:rPr>
        <w:t xml:space="preserve"> encomienda a la RTVA · </w:t>
      </w:r>
      <w:r>
        <w:rPr>
          <w:b/>
          <w:i w:val="0"/>
        </w:rPr>
        <w:t>2.2</w:t>
      </w:r>
      <w:r>
        <w:rPr>
          <w:b w:val="0"/>
          <w:i w:val="0"/>
        </w:rPr>
        <w:t xml:space="preserve"> gestión directa por filiales · </w:t>
      </w:r>
      <w:r>
        <w:rPr>
          <w:b/>
          <w:i w:val="0"/>
        </w:rPr>
        <w:t>3</w:t>
      </w:r>
      <w:r>
        <w:rPr>
          <w:b w:val="0"/>
          <w:i w:val="0"/>
        </w:rPr>
        <w:t xml:space="preserve"> ámbito: Andalucía y</w:t>
      </w:r>
      <w:r>
        <w:t xml:space="preserve"> </w:t>
      </w:r>
      <w:r>
        <w:rPr>
          <w:b w:val="0"/>
          <w:i w:val="0"/>
        </w:rPr>
        <w:t>lo que permita la ley.</w:t>
      </w:r>
    </w:p>
    <w:p>
      <w:pPr>
        <w:pStyle w:val="ListBullet"/>
      </w:pPr>
      <w:r>
        <w:rPr>
          <w:b w:val="0"/>
          <w:i w:val="0"/>
        </w:rPr>
      </w:r>
      <w:r>
        <w:rPr>
          <w:b/>
          <w:i w:val="0"/>
        </w:rPr>
        <w:t>Art. 4.1</w:t>
      </w:r>
      <w:r>
        <w:rPr>
          <w:b w:val="0"/>
          <w:i w:val="0"/>
        </w:rPr>
        <w:t xml:space="preserve"> </w:t>
      </w:r>
      <w:r>
        <w:rPr>
          <w:b/>
          <w:i w:val="0"/>
        </w:rPr>
        <w:t>nueve</w:t>
      </w:r>
      <w:r>
        <w:rPr>
          <w:b w:val="0"/>
          <w:i w:val="0"/>
        </w:rPr>
        <w:t xml:space="preserve"> principios (a-i): a) CE/EAA · b) pluralismo, igualdad · c) separación</w:t>
      </w:r>
      <w:r>
        <w:t xml:space="preserve"> </w:t>
      </w:r>
      <w:r>
        <w:rPr>
          <w:b w:val="0"/>
          <w:i w:val="0"/>
        </w:rPr>
        <w:t>información/opinión · d) honor/intimidad/imagen · e) infancia/juventud · f) igualdad</w:t>
      </w:r>
      <w:r>
        <w:t xml:space="preserve"> </w:t>
      </w:r>
      <w:r>
        <w:rPr>
          <w:b w:val="0"/>
          <w:i w:val="0"/>
        </w:rPr>
        <w:t xml:space="preserve">hombre-mujer · </w:t>
      </w:r>
      <w:r>
        <w:rPr>
          <w:b/>
          <w:i w:val="0"/>
        </w:rPr>
        <w:t>g) objetividad, veracidad, imparcialidad, independencia, pluralidad,</w:t>
      </w:r>
      <w:r>
        <w:t xml:space="preserve"> </w:t>
      </w:r>
      <w:r>
        <w:rPr>
          <w:b/>
          <w:i w:val="0"/>
        </w:rPr>
        <w:t>neutralidad</w:t>
      </w:r>
      <w:r>
        <w:rPr>
          <w:b w:val="0"/>
          <w:i w:val="0"/>
        </w:rPr>
        <w:t xml:space="preserve"> (seis) · h) valores andaluces · i) valores ecológicos. EAA </w:t>
      </w:r>
      <w:r>
        <w:rPr>
          <w:b/>
          <w:i w:val="0"/>
        </w:rPr>
        <w:t>211.1</w:t>
      </w:r>
      <w:r>
        <w:rPr>
          <w:b w:val="0"/>
          <w:i w:val="0"/>
        </w:rPr>
        <w:t>: cinco</w:t>
      </w:r>
      <w:r>
        <w:t xml:space="preserve"> </w:t>
      </w:r>
      <w:r>
        <w:rPr>
          <w:b w:val="0"/>
          <w:i w:val="0"/>
        </w:rPr>
        <w:t>(sin imparcialidad).</w:t>
      </w:r>
    </w:p>
    <w:p>
      <w:pPr>
        <w:pStyle w:val="ListBullet"/>
      </w:pPr>
      <w:r>
        <w:rPr>
          <w:b w:val="0"/>
          <w:i w:val="0"/>
        </w:rPr>
      </w:r>
      <w:r>
        <w:rPr>
          <w:b/>
          <w:i w:val="0"/>
        </w:rPr>
        <w:t>Art. 4.2</w:t>
      </w:r>
      <w:r>
        <w:rPr>
          <w:b w:val="0"/>
          <w:i w:val="0"/>
        </w:rPr>
        <w:t xml:space="preserve"> función de servicio público: esencial, producción/edición/difusión, conjunto</w:t>
      </w:r>
      <w:r>
        <w:t xml:space="preserve"> </w:t>
      </w:r>
      <w:r>
        <w:rPr>
          <w:b w:val="0"/>
          <w:i w:val="0"/>
        </w:rPr>
        <w:t>equilibrado, abierto/codificado, todo género/público; garantiza acceso a información, cultura,</w:t>
      </w:r>
      <w:r>
        <w:t xml:space="preserve"> </w:t>
      </w:r>
      <w:r>
        <w:rPr>
          <w:b w:val="0"/>
          <w:i w:val="0"/>
        </w:rPr>
        <w:t>educación, entretenimiento (cuatro).</w:t>
      </w:r>
    </w:p>
    <w:p>
      <w:pPr>
        <w:pStyle w:val="ListBullet"/>
      </w:pPr>
      <w:r>
        <w:rPr>
          <w:b w:val="0"/>
          <w:i w:val="0"/>
        </w:rPr>
      </w:r>
      <w:r>
        <w:rPr>
          <w:b/>
          <w:i w:val="0"/>
        </w:rPr>
        <w:t>Art. 4.3</w:t>
      </w:r>
      <w:r>
        <w:rPr>
          <w:b w:val="0"/>
          <w:i w:val="0"/>
        </w:rPr>
        <w:t xml:space="preserve"> </w:t>
      </w:r>
      <w:r>
        <w:rPr>
          <w:b/>
          <w:i w:val="0"/>
        </w:rPr>
        <w:t>quince</w:t>
      </w:r>
      <w:r>
        <w:rPr>
          <w:b w:val="0"/>
          <w:i w:val="0"/>
        </w:rPr>
        <w:t xml:space="preserve"> mandatos obligatorios («deberán»), a-ñ: a) CE/EAA · b) pluralismo,</w:t>
      </w:r>
      <w:r>
        <w:t xml:space="preserve"> </w:t>
      </w:r>
      <w:r>
        <w:rPr>
          <w:b w:val="0"/>
          <w:i w:val="0"/>
        </w:rPr>
        <w:t>minorías · c) dignidad, no discriminación · d) diversidad cultural · e) lengua andaluza (= EAA</w:t>
      </w:r>
      <w:r>
        <w:t xml:space="preserve"> </w:t>
      </w:r>
      <w:r>
        <w:rPr>
          <w:b w:val="0"/>
          <w:i w:val="0"/>
        </w:rPr>
        <w:t>213) · f) cohesión territorial · g) cobertura, andaluces fuera · h) acceso, discapacidad ·</w:t>
      </w:r>
      <w:r>
        <w:t xml:space="preserve"> </w:t>
      </w:r>
      <w:r>
        <w:rPr>
          <w:b w:val="0"/>
          <w:i w:val="0"/>
        </w:rPr>
        <w:t>i) educación permanente · j) difusión cívica · k) hábitos saludables · l) violencia de género ·</w:t>
      </w:r>
      <w:r>
        <w:t xml:space="preserve"> </w:t>
      </w:r>
      <w:r>
        <w:rPr>
          <w:b w:val="0"/>
          <w:i w:val="0"/>
        </w:rPr>
        <w:t xml:space="preserve">m) archivos · n) Parlamento · ñ) producción audiovisual andaluza · </w:t>
      </w:r>
      <w:r>
        <w:rPr>
          <w:b/>
          <w:i w:val="0"/>
        </w:rPr>
        <w:t>4.4</w:t>
      </w:r>
      <w:r>
        <w:rPr>
          <w:b w:val="0"/>
          <w:i w:val="0"/>
        </w:rPr>
        <w:t xml:space="preserve"> sociedad de la</w:t>
      </w:r>
      <w:r>
        <w:t xml:space="preserve"> </w:t>
      </w:r>
      <w:r>
        <w:rPr>
          <w:b w:val="0"/>
          <w:i w:val="0"/>
        </w:rPr>
        <w:t>información.</w:t>
      </w:r>
    </w:p>
    <w:p>
      <w:pPr>
        <w:pStyle w:val="ListBullet"/>
      </w:pPr>
      <w:r>
        <w:rPr>
          <w:b w:val="0"/>
          <w:i w:val="0"/>
        </w:rPr>
      </w:r>
      <w:r>
        <w:rPr>
          <w:b/>
          <w:i w:val="0"/>
        </w:rPr>
        <w:t>Art. 10.1</w:t>
      </w:r>
      <w:r>
        <w:rPr>
          <w:b w:val="0"/>
          <w:i w:val="0"/>
        </w:rPr>
        <w:t xml:space="preserve"> Estatuto profesional: profesionalidad e independencia · </w:t>
      </w:r>
      <w:r>
        <w:rPr>
          <w:b/>
          <w:i w:val="0"/>
        </w:rPr>
        <w:t>10.2</w:t>
      </w:r>
      <w:r>
        <w:rPr>
          <w:b w:val="0"/>
          <w:i w:val="0"/>
        </w:rPr>
        <w:t xml:space="preserve"> Consejos</w:t>
      </w:r>
      <w:r>
        <w:t xml:space="preserve"> </w:t>
      </w:r>
      <w:r>
        <w:rPr>
          <w:b w:val="0"/>
          <w:i w:val="0"/>
        </w:rPr>
        <w:t>Profesionales (Radio, TV) y Comisión Permanente.</w:t>
      </w:r>
    </w:p>
    <w:p>
      <w:pPr>
        <w:pStyle w:val="ListBullet"/>
      </w:pPr>
      <w:r>
        <w:rPr>
          <w:b w:val="0"/>
          <w:i w:val="0"/>
        </w:rPr>
      </w:r>
      <w:r>
        <w:rPr>
          <w:b/>
          <w:i w:val="0"/>
        </w:rPr>
        <w:t>Art. 31</w:t>
      </w:r>
      <w:r>
        <w:rPr>
          <w:b w:val="0"/>
          <w:i w:val="0"/>
        </w:rPr>
        <w:t xml:space="preserve"> comunicaciones oficiales «podrán» difundirse · </w:t>
      </w:r>
      <w:r>
        <w:rPr>
          <w:b/>
          <w:i w:val="0"/>
        </w:rPr>
        <w:t>32</w:t>
      </w:r>
      <w:r>
        <w:rPr>
          <w:b w:val="0"/>
          <w:i w:val="0"/>
        </w:rPr>
        <w:t xml:space="preserve"> garantías de pluralismo,</w:t>
      </w:r>
      <w:r>
        <w:t xml:space="preserve"> </w:t>
      </w:r>
      <w:r>
        <w:rPr>
          <w:b w:val="0"/>
          <w:i w:val="0"/>
        </w:rPr>
        <w:t xml:space="preserve">libre formación de opinión · </w:t>
      </w:r>
      <w:r>
        <w:rPr>
          <w:b/>
          <w:i w:val="0"/>
        </w:rPr>
        <w:t>33.1</w:t>
      </w:r>
      <w:r>
        <w:rPr>
          <w:b w:val="0"/>
          <w:i w:val="0"/>
        </w:rPr>
        <w:t xml:space="preserve"> derecho de acceso (= CE 20.3, EAA 211.2) · </w:t>
      </w:r>
      <w:r>
        <w:rPr>
          <w:b/>
          <w:i w:val="0"/>
        </w:rPr>
        <w:t>33.2</w:t>
      </w:r>
      <w:r>
        <w:rPr>
          <w:b w:val="0"/>
          <w:i w:val="0"/>
        </w:rPr>
      </w:r>
      <w:r>
        <w:t xml:space="preserve"> </w:t>
      </w:r>
      <w:r>
        <w:rPr>
          <w:b w:val="0"/>
          <w:i w:val="0"/>
        </w:rPr>
        <w:t>procedimiento, Consejo de Administración.</w:t>
      </w:r>
    </w:p>
    <w:p>
      <w:pPr>
        <w:pStyle w:val="ListBullet"/>
      </w:pPr>
      <w:r>
        <w:rPr>
          <w:b w:val="0"/>
          <w:i w:val="0"/>
        </w:rPr>
      </w:r>
      <w:r>
        <w:rPr>
          <w:b/>
          <w:i w:val="0"/>
        </w:rPr>
        <w:t>EAA 207.1</w:t>
      </w:r>
      <w:r>
        <w:rPr>
          <w:b w:val="0"/>
          <w:i w:val="0"/>
        </w:rPr>
        <w:t xml:space="preserve"> información independiente/veraz/plural · </w:t>
      </w:r>
      <w:r>
        <w:rPr>
          <w:b/>
          <w:i w:val="0"/>
        </w:rPr>
        <w:t>211.1</w:t>
      </w:r>
      <w:r>
        <w:rPr>
          <w:b w:val="0"/>
          <w:i w:val="0"/>
        </w:rPr>
        <w:t xml:space="preserve"> principios de gestión</w:t>
      </w:r>
      <w:r>
        <w:t xml:space="preserve"> </w:t>
      </w:r>
      <w:r>
        <w:rPr>
          <w:b w:val="0"/>
          <w:i w:val="0"/>
        </w:rPr>
        <w:t xml:space="preserve">directa · </w:t>
      </w:r>
      <w:r>
        <w:rPr>
          <w:b/>
          <w:i w:val="0"/>
        </w:rPr>
        <w:t>211.2</w:t>
      </w:r>
      <w:r>
        <w:rPr>
          <w:b w:val="0"/>
          <w:i w:val="0"/>
        </w:rPr>
        <w:t xml:space="preserve"> acceso · </w:t>
      </w:r>
      <w:r>
        <w:rPr>
          <w:b/>
          <w:i w:val="0"/>
        </w:rPr>
        <w:t>212</w:t>
      </w:r>
      <w:r>
        <w:rPr>
          <w:b w:val="0"/>
          <w:i w:val="0"/>
        </w:rPr>
        <w:t xml:space="preserve"> cultura andaluza · </w:t>
      </w:r>
      <w:r>
        <w:rPr>
          <w:b/>
          <w:i w:val="0"/>
        </w:rPr>
        <w:t>215</w:t>
      </w:r>
      <w:r>
        <w:rPr>
          <w:b w:val="0"/>
          <w:i w:val="0"/>
        </w:rPr>
        <w:t xml:space="preserve"> «podrá» crear canales.</w:t>
      </w:r>
    </w:p>
    <w:p>
      <w:pPr>
        <w:pStyle w:val="Heading2"/>
      </w:pPr>
      <w:r>
        <w:rPr>
          <w:b w:val="0"/>
          <w:i w:val="0"/>
        </w:rPr>
        <w:t>Ley 13/2022, General de Comunicación Audiovisual</w:t>
      </w:r>
    </w:p>
    <w:p>
      <w:pPr>
        <w:pStyle w:val="ListBullet"/>
      </w:pPr>
      <w:r>
        <w:rPr>
          <w:b w:val="0"/>
          <w:i w:val="0"/>
        </w:rPr>
      </w:r>
      <w:r>
        <w:rPr>
          <w:b/>
          <w:i w:val="0"/>
        </w:rPr>
        <w:t>Art. 9.1</w:t>
      </w:r>
      <w:r>
        <w:rPr>
          <w:b w:val="0"/>
          <w:i w:val="0"/>
        </w:rPr>
        <w:t xml:space="preserve"> veracidad: informativos, diligencia profesional, veracidad/calidad/objetividad/</w:t>
      </w:r>
      <w:r>
        <w:t xml:space="preserve"> </w:t>
      </w:r>
      <w:r>
        <w:rPr>
          <w:b w:val="0"/>
          <w:i w:val="0"/>
        </w:rPr>
        <w:t xml:space="preserve">imparcialidad, separación información/opinión · </w:t>
      </w:r>
      <w:r>
        <w:rPr>
          <w:b/>
          <w:i w:val="0"/>
        </w:rPr>
        <w:t>9.3</w:t>
      </w:r>
      <w:r>
        <w:rPr>
          <w:b w:val="0"/>
          <w:i w:val="0"/>
        </w:rPr>
        <w:t xml:space="preserve"> derecho a ser informado.</w:t>
      </w:r>
    </w:p>
    <w:p>
      <w:pPr>
        <w:pStyle w:val="ListBullet"/>
      </w:pPr>
      <w:r>
        <w:rPr>
          <w:b w:val="0"/>
          <w:i w:val="0"/>
        </w:rPr>
        <w:t xml:space="preserve">Título III (50-75), </w:t>
      </w:r>
      <w:r>
        <w:rPr>
          <w:b/>
          <w:i w:val="0"/>
        </w:rPr>
        <w:t>seis</w:t>
      </w:r>
      <w:r>
        <w:rPr>
          <w:b w:val="0"/>
          <w:i w:val="0"/>
        </w:rPr>
        <w:t xml:space="preserve"> capítulos: I def./misión (50-53) · II gobernanza (54-57) ·</w:t>
      </w:r>
      <w:r>
        <w:t xml:space="preserve"> </w:t>
      </w:r>
      <w:r>
        <w:rPr>
          <w:b w:val="0"/>
          <w:i w:val="0"/>
        </w:rPr>
        <w:t xml:space="preserve">III control (58-61) · IV financiación (62-66) · V estatal, </w:t>
      </w:r>
      <w:r>
        <w:rPr>
          <w:b/>
          <w:i w:val="0"/>
        </w:rPr>
        <w:t>no básico</w:t>
      </w:r>
      <w:r>
        <w:rPr>
          <w:b w:val="0"/>
          <w:i w:val="0"/>
        </w:rPr>
        <w:t xml:space="preserve"> (67-71) ·</w:t>
      </w:r>
      <w:r>
        <w:t xml:space="preserve"> </w:t>
      </w:r>
      <w:r>
        <w:rPr>
          <w:b w:val="0"/>
          <w:i w:val="0"/>
        </w:rPr>
        <w:t>VI autonómico/local (72-75).</w:t>
      </w:r>
    </w:p>
    <w:p>
      <w:pPr>
        <w:pStyle w:val="ListBullet"/>
      </w:pPr>
      <w:r>
        <w:rPr>
          <w:b w:val="0"/>
          <w:i w:val="0"/>
        </w:rPr>
      </w:r>
      <w:r>
        <w:rPr>
          <w:b/>
          <w:i w:val="0"/>
        </w:rPr>
        <w:t>Art. 50</w:t>
      </w:r>
      <w:r>
        <w:rPr>
          <w:b w:val="0"/>
          <w:i w:val="0"/>
        </w:rPr>
        <w:t xml:space="preserve"> definición: servicio esencial de interés económico general.</w:t>
      </w:r>
    </w:p>
    <w:p>
      <w:pPr>
        <w:pStyle w:val="ListBullet"/>
      </w:pPr>
      <w:r>
        <w:rPr>
          <w:b w:val="0"/>
          <w:i w:val="0"/>
        </w:rPr>
      </w:r>
      <w:r>
        <w:rPr>
          <w:b/>
          <w:i w:val="0"/>
        </w:rPr>
        <w:t>Art. 51</w:t>
      </w:r>
      <w:r>
        <w:rPr>
          <w:b w:val="0"/>
          <w:i w:val="0"/>
        </w:rPr>
        <w:t xml:space="preserve"> misión, </w:t>
      </w:r>
      <w:r>
        <w:rPr>
          <w:b/>
          <w:i w:val="0"/>
        </w:rPr>
        <w:t>cuatro</w:t>
      </w:r>
      <w:r>
        <w:rPr>
          <w:b w:val="0"/>
          <w:i w:val="0"/>
        </w:rPr>
        <w:t xml:space="preserve"> letras: a) valores constitucionales, igualdad · b) pluralismo ·</w:t>
      </w:r>
      <w:r>
        <w:t xml:space="preserve"> </w:t>
      </w:r>
      <w:r>
        <w:rPr>
          <w:b w:val="0"/>
          <w:i w:val="0"/>
        </w:rPr>
        <w:t>c) acceso a conocimiento, infancia, alfabetización mediática · d) diversidad cultural/</w:t>
      </w:r>
      <w:r>
        <w:t xml:space="preserve"> </w:t>
      </w:r>
      <w:r>
        <w:rPr>
          <w:b w:val="0"/>
          <w:i w:val="0"/>
        </w:rPr>
        <w:t xml:space="preserve">lingüística · </w:t>
      </w:r>
      <w:r>
        <w:rPr>
          <w:b/>
          <w:i w:val="0"/>
        </w:rPr>
        <w:t>52</w:t>
      </w:r>
      <w:r>
        <w:rPr>
          <w:b w:val="0"/>
          <w:i w:val="0"/>
        </w:rPr>
        <w:t xml:space="preserve"> principios, </w:t>
      </w:r>
      <w:r>
        <w:rPr>
          <w:b/>
          <w:i w:val="0"/>
        </w:rPr>
        <w:t>siete</w:t>
      </w:r>
      <w:r>
        <w:rPr>
          <w:b w:val="0"/>
          <w:i w:val="0"/>
        </w:rPr>
        <w:t>: universalidad, independencia, diversidad,</w:t>
      </w:r>
      <w:r>
        <w:t xml:space="preserve"> </w:t>
      </w:r>
      <w:r>
        <w:rPr>
          <w:b w:val="0"/>
          <w:i w:val="0"/>
        </w:rPr>
        <w:t>igualdad, innovación, excelencia, responsabilidad.</w:t>
      </w:r>
    </w:p>
    <w:p>
      <w:pPr>
        <w:pStyle w:val="ListBullet"/>
      </w:pPr>
      <w:r>
        <w:rPr>
          <w:b w:val="0"/>
          <w:i w:val="0"/>
        </w:rPr>
      </w:r>
      <w:r>
        <w:rPr>
          <w:b/>
          <w:i w:val="0"/>
        </w:rPr>
        <w:t>Art. 53</w:t>
      </w:r>
      <w:r>
        <w:rPr>
          <w:b w:val="0"/>
          <w:i w:val="0"/>
        </w:rPr>
        <w:t xml:space="preserve"> prestación: 1) Estado «podrá» · 2) CCAA «podrán», potestativo · 3) recursos</w:t>
      </w:r>
      <w:r>
        <w:t xml:space="preserve"> </w:t>
      </w:r>
      <w:r>
        <w:rPr>
          <w:b w:val="0"/>
          <w:i w:val="0"/>
        </w:rPr>
        <w:t>suficientes, «deberá» · 4-5) prohibiciones de capital y exclusividad publicitaria · 6-7)</w:t>
      </w:r>
      <w:r>
        <w:t xml:space="preserve"> </w:t>
      </w:r>
      <w:r>
        <w:rPr>
          <w:b w:val="0"/>
          <w:i w:val="0"/>
        </w:rPr>
        <w:t>título habilitante.</w:t>
      </w:r>
    </w:p>
    <w:p>
      <w:pPr>
        <w:pStyle w:val="ListBullet"/>
      </w:pPr>
      <w:r>
        <w:rPr>
          <w:b w:val="0"/>
          <w:i w:val="0"/>
        </w:rPr>
      </w:r>
      <w:r>
        <w:rPr>
          <w:b/>
          <w:i w:val="0"/>
        </w:rPr>
        <w:t>Art. 54</w:t>
      </w:r>
      <w:r>
        <w:rPr>
          <w:b w:val="0"/>
          <w:i w:val="0"/>
        </w:rPr>
        <w:t xml:space="preserve"> mandato-marco: estatal 8 años prorrogable (54.1); autonómico, normativamente,</w:t>
      </w:r>
      <w:r>
        <w:t xml:space="preserve"> </w:t>
      </w:r>
      <w:r>
        <w:rPr>
          <w:b w:val="0"/>
          <w:i w:val="0"/>
        </w:rPr>
        <w:t xml:space="preserve">máximo 8 años (54.2) · </w:t>
      </w:r>
      <w:r>
        <w:rPr>
          <w:b/>
          <w:i w:val="0"/>
        </w:rPr>
        <w:t>54.3.a</w:t>
      </w:r>
      <w:r>
        <w:rPr>
          <w:b w:val="0"/>
          <w:i w:val="0"/>
        </w:rPr>
        <w:t xml:space="preserve"> seis objetivos (mandato-marco estatal): valores</w:t>
      </w:r>
      <w:r>
        <w:t xml:space="preserve"> </w:t>
      </w:r>
      <w:r>
        <w:rPr>
          <w:b w:val="0"/>
          <w:i w:val="0"/>
        </w:rPr>
        <w:t>constitucionales, independencia del Gobierno, neutralidad sin posicionamiento, cabida a todas</w:t>
      </w:r>
      <w:r>
        <w:t xml:space="preserve"> </w:t>
      </w:r>
      <w:r>
        <w:rPr>
          <w:b w:val="0"/>
          <w:i w:val="0"/>
        </w:rPr>
        <w:t xml:space="preserve">las opiniones, tratamiento imparcial, información veraz contrastada. </w:t>
      </w:r>
      <w:r>
        <w:rPr>
          <w:b/>
          <w:i w:val="0"/>
        </w:rPr>
        <w:t>Trampa</w:t>
      </w:r>
      <w:r>
        <w:rPr>
          <w:b w:val="0"/>
          <w:i w:val="0"/>
        </w:rPr>
        <w:t>: son del</w:t>
      </w:r>
      <w:r>
        <w:t xml:space="preserve"> </w:t>
      </w:r>
      <w:r>
        <w:rPr>
          <w:b w:val="0"/>
          <w:i w:val="0"/>
        </w:rPr>
        <w:t>mandato-marco (54), no del contrato-programa.</w:t>
      </w:r>
    </w:p>
    <w:p>
      <w:pPr>
        <w:pStyle w:val="ListBullet"/>
      </w:pPr>
      <w:r>
        <w:rPr>
          <w:b w:val="0"/>
          <w:i w:val="0"/>
        </w:rPr>
      </w:r>
      <w:r>
        <w:rPr>
          <w:b/>
          <w:i w:val="0"/>
        </w:rPr>
        <w:t>Art. 55</w:t>
      </w:r>
      <w:r>
        <w:rPr>
          <w:b w:val="0"/>
          <w:i w:val="0"/>
        </w:rPr>
        <w:t xml:space="preserve"> contrato-programa: estatal 4 años prorrogable (55.1); autonómico, máximo 4 años</w:t>
      </w:r>
      <w:r>
        <w:t xml:space="preserve"> </w:t>
      </w:r>
      <w:r>
        <w:rPr>
          <w:b w:val="0"/>
          <w:i w:val="0"/>
        </w:rPr>
        <w:t xml:space="preserve">(55.2) · </w:t>
      </w:r>
      <w:r>
        <w:rPr>
          <w:b/>
          <w:i w:val="0"/>
        </w:rPr>
        <w:t>56.2</w:t>
      </w:r>
      <w:r>
        <w:rPr>
          <w:b w:val="0"/>
          <w:i w:val="0"/>
        </w:rPr>
        <w:t xml:space="preserve"> dirección editorial informada por órgano plural.</w:t>
      </w:r>
    </w:p>
    <w:p>
      <w:pPr>
        <w:pStyle w:val="ListBullet"/>
      </w:pPr>
      <w:r>
        <w:rPr>
          <w:b w:val="0"/>
          <w:i w:val="0"/>
        </w:rPr>
      </w:r>
      <w:r>
        <w:rPr>
          <w:b/>
          <w:i w:val="0"/>
        </w:rPr>
        <w:t>Art. 72</w:t>
      </w:r>
      <w:r>
        <w:rPr>
          <w:b w:val="0"/>
          <w:i w:val="0"/>
        </w:rPr>
        <w:t xml:space="preserve"> prestación autonómica: 1) dentro del espectro asignado · 2) modelo: directa o</w:t>
      </w:r>
      <w:r>
        <w:t xml:space="preserve"> </w:t>
      </w:r>
      <w:r>
        <w:rPr>
          <w:b w:val="0"/>
          <w:i w:val="0"/>
        </w:rPr>
        <w:t xml:space="preserve">indirecta · 3-6) transformación, capital, título fehaciente · </w:t>
      </w:r>
      <w:r>
        <w:rPr>
          <w:b/>
          <w:i w:val="0"/>
        </w:rPr>
        <w:t>73</w:t>
      </w:r>
      <w:r>
        <w:rPr>
          <w:b w:val="0"/>
          <w:i w:val="0"/>
        </w:rPr>
        <w:t xml:space="preserve"> emisión en otra CCAA,</w:t>
      </w:r>
      <w:r>
        <w:t xml:space="preserve"> </w:t>
      </w:r>
      <w:r>
        <w:rPr>
          <w:b w:val="0"/>
          <w:i w:val="0"/>
        </w:rPr>
        <w:t xml:space="preserve">cuatro condiciones · </w:t>
      </w:r>
      <w:r>
        <w:rPr>
          <w:b/>
          <w:i w:val="0"/>
        </w:rPr>
        <w:t>74</w:t>
      </w:r>
      <w:r>
        <w:rPr>
          <w:b w:val="0"/>
          <w:i w:val="0"/>
        </w:rPr>
        <w:t xml:space="preserve"> estabilidad presupuestaria (LO 2/2012), informe antes del </w:t>
      </w:r>
      <w:r>
        <w:rPr>
          <w:b/>
          <w:i w:val="0"/>
        </w:rPr>
        <w:t>1 de</w:t>
      </w:r>
      <w:r>
        <w:t xml:space="preserve"> </w:t>
      </w:r>
      <w:r>
        <w:rPr>
          <w:b/>
          <w:i w:val="0"/>
        </w:rPr>
        <w:t>abril</w:t>
      </w:r>
      <w:r>
        <w:rPr>
          <w:b w:val="0"/>
          <w:i w:val="0"/>
        </w:rPr>
        <w:t xml:space="preserve"> · </w:t>
      </w:r>
      <w:r>
        <w:rPr>
          <w:b/>
          <w:i w:val="0"/>
        </w:rPr>
        <w:t>75</w:t>
      </w:r>
      <w:r>
        <w:rPr>
          <w:b w:val="0"/>
          <w:i w:val="0"/>
        </w:rPr>
        <w:t xml:space="preserve"> ámbito local, gestión directa.</w:t>
      </w:r>
    </w:p>
    <w:p>
      <w:pPr>
        <w:pStyle w:val="ListBullet"/>
      </w:pPr>
      <w:r>
        <w:rPr>
          <w:b w:val="0"/>
          <w:i w:val="0"/>
        </w:rPr>
      </w:r>
      <w:r>
        <w:rPr>
          <w:b/>
          <w:i w:val="0"/>
        </w:rPr>
        <w:t>Art. 2.10</w:t>
      </w:r>
      <w:r>
        <w:rPr>
          <w:b w:val="0"/>
          <w:i w:val="0"/>
        </w:rPr>
        <w:t xml:space="preserve"> servicio de ámbito autonómico, </w:t>
      </w:r>
      <w:r>
        <w:rPr>
          <w:b/>
          <w:i w:val="0"/>
        </w:rPr>
        <w:t>cuatro</w:t>
      </w:r>
      <w:r>
        <w:rPr>
          <w:b w:val="0"/>
          <w:i w:val="0"/>
        </w:rPr>
        <w:t xml:space="preserve"> supuestos: a) licencia autonómica ·</w:t>
      </w:r>
      <w:r>
        <w:t xml:space="preserve"> </w:t>
      </w:r>
      <w:r>
        <w:rPr>
          <w:b w:val="0"/>
          <w:i w:val="0"/>
        </w:rPr>
        <w:t>b) comunicación previa + sede/decisiones editoriales + audiencia mayoritaria de la CCAA ·</w:t>
      </w:r>
      <w:r>
        <w:t xml:space="preserve"> </w:t>
      </w:r>
      <w:r>
        <w:rPr>
          <w:b w:val="0"/>
          <w:i w:val="0"/>
        </w:rPr>
      </w:r>
      <w:r>
        <w:rPr>
          <w:b/>
          <w:i w:val="0"/>
        </w:rPr>
        <w:t>c) servicio público de ámbito autonómico</w:t>
      </w:r>
      <w:r>
        <w:rPr>
          <w:b w:val="0"/>
          <w:i w:val="0"/>
        </w:rPr>
        <w:t xml:space="preserve"> (Canal Sur) · d) desbordamiento de señal.</w:t>
      </w:r>
    </w:p>
    <w:p>
      <w:pPr>
        <w:pStyle w:val="Heading2"/>
      </w:pPr>
      <w:r>
        <w:rPr>
          <w:b w:val="0"/>
          <w:i w:val="0"/>
        </w:rPr>
        <w:t>Ley 10/2018, audiovisual de Andalucía</w:t>
      </w:r>
    </w:p>
    <w:p>
      <w:pPr>
        <w:pStyle w:val="ListBullet"/>
      </w:pPr>
      <w:r>
        <w:rPr>
          <w:b w:val="0"/>
          <w:i w:val="0"/>
        </w:rPr>
      </w:r>
      <w:r>
        <w:rPr>
          <w:b/>
          <w:i w:val="0"/>
        </w:rPr>
        <w:t>Art. 2.1.h</w:t>
      </w:r>
      <w:r>
        <w:rPr>
          <w:b w:val="0"/>
          <w:i w:val="0"/>
        </w:rPr>
        <w:t xml:space="preserve"> principio: objetividad, veracidad, imparcialidad (de quince) · </w:t>
      </w:r>
      <w:r>
        <w:rPr>
          <w:b/>
          <w:i w:val="0"/>
        </w:rPr>
        <w:t>2.1.n</w:t>
      </w:r>
      <w:r>
        <w:rPr>
          <w:b w:val="0"/>
          <w:i w:val="0"/>
        </w:rPr>
      </w:r>
      <w:r>
        <w:t xml:space="preserve"> </w:t>
      </w:r>
      <w:r>
        <w:rPr>
          <w:b w:val="0"/>
          <w:i w:val="0"/>
        </w:rPr>
        <w:t xml:space="preserve">defensa del servicio público · </w:t>
      </w:r>
      <w:r>
        <w:rPr>
          <w:b/>
          <w:i w:val="0"/>
        </w:rPr>
        <w:t>2.2</w:t>
      </w:r>
      <w:r>
        <w:rPr>
          <w:b w:val="0"/>
          <w:i w:val="0"/>
        </w:rPr>
        <w:t xml:space="preserve"> </w:t>
      </w:r>
      <w:r>
        <w:rPr>
          <w:b/>
          <w:i w:val="0"/>
        </w:rPr>
        <w:t>tres</w:t>
      </w:r>
      <w:r>
        <w:rPr>
          <w:b w:val="0"/>
          <w:i w:val="0"/>
        </w:rPr>
        <w:t xml:space="preserve"> principios del servicio público: a)</w:t>
      </w:r>
      <w:r>
        <w:t xml:space="preserve"> </w:t>
      </w:r>
      <w:r>
        <w:rPr>
          <w:b w:val="0"/>
          <w:i w:val="0"/>
        </w:rPr>
        <w:t>transparencia · b) cultura andaluza, colaboración con otras CCAA · c) buen uso del espectro.</w:t>
      </w:r>
    </w:p>
    <w:p>
      <w:pPr>
        <w:pStyle w:val="ListBullet"/>
      </w:pPr>
      <w:r>
        <w:rPr>
          <w:b w:val="0"/>
          <w:i w:val="0"/>
        </w:rPr>
      </w:r>
      <w:r>
        <w:rPr>
          <w:b/>
          <w:i w:val="0"/>
        </w:rPr>
        <w:t>Art. 3.1.m</w:t>
      </w:r>
      <w:r>
        <w:rPr>
          <w:b w:val="0"/>
          <w:i w:val="0"/>
        </w:rPr>
        <w:t xml:space="preserve"> (Decreto-ley </w:t>
      </w:r>
      <w:r>
        <w:rPr>
          <w:b/>
          <w:i w:val="0"/>
        </w:rPr>
        <w:t>3/2024</w:t>
      </w:r>
      <w:r>
        <w:rPr>
          <w:b w:val="0"/>
          <w:i w:val="0"/>
        </w:rPr>
        <w:t>) prestadores: Junta, entidades locales, entes</w:t>
      </w:r>
      <w:r>
        <w:t xml:space="preserve"> </w:t>
      </w:r>
      <w:r>
        <w:rPr>
          <w:b w:val="0"/>
          <w:i w:val="0"/>
        </w:rPr>
        <w:t>supramunicipales, universidades públicas, centros docentes públicos no universitarios (2018:</w:t>
      </w:r>
      <w:r>
        <w:t xml:space="preserve"> </w:t>
      </w:r>
      <w:r>
        <w:rPr>
          <w:b w:val="0"/>
          <w:i w:val="0"/>
        </w:rPr>
        <w:t>solo públicas «100% público», nombraba la RTVA).</w:t>
      </w:r>
    </w:p>
    <w:p>
      <w:pPr>
        <w:pStyle w:val="ListBullet"/>
      </w:pPr>
      <w:r>
        <w:rPr>
          <w:b w:val="0"/>
          <w:i w:val="0"/>
        </w:rPr>
      </w:r>
      <w:r>
        <w:rPr>
          <w:b/>
          <w:i w:val="0"/>
        </w:rPr>
        <w:t>Art. 44.1</w:t>
      </w:r>
      <w:r>
        <w:rPr>
          <w:b w:val="0"/>
          <w:i w:val="0"/>
        </w:rPr>
        <w:t xml:space="preserve"> definición: esencial, titularidad pública, interés económico general, conjunto</w:t>
      </w:r>
      <w:r>
        <w:t xml:space="preserve"> </w:t>
      </w:r>
      <w:r>
        <w:rPr>
          <w:b w:val="0"/>
          <w:i w:val="0"/>
        </w:rPr>
        <w:t xml:space="preserve">equilibrado, </w:t>
      </w:r>
      <w:r>
        <w:rPr>
          <w:b/>
          <w:i w:val="0"/>
        </w:rPr>
        <w:t>en abierto</w:t>
      </w:r>
      <w:r>
        <w:rPr>
          <w:b w:val="0"/>
          <w:i w:val="0"/>
        </w:rPr>
        <w:t xml:space="preserve"> · </w:t>
      </w:r>
      <w:r>
        <w:rPr>
          <w:b/>
          <w:i w:val="0"/>
        </w:rPr>
        <w:t>44.2</w:t>
      </w:r>
      <w:r>
        <w:rPr>
          <w:b w:val="0"/>
          <w:i w:val="0"/>
        </w:rPr>
        <w:t xml:space="preserve"> principios = art. 2. </w:t>
      </w:r>
      <w:r>
        <w:rPr>
          <w:b/>
          <w:i w:val="0"/>
        </w:rPr>
        <w:t>Cadena</w:t>
      </w:r>
      <w:r>
        <w:rPr>
          <w:b w:val="0"/>
          <w:i w:val="0"/>
        </w:rPr>
        <w:t>: «gestión directa» en</w:t>
      </w:r>
      <w:r>
        <w:t xml:space="preserve"> </w:t>
      </w:r>
      <w:r>
        <w:rPr>
          <w:b w:val="0"/>
          <w:i w:val="0"/>
        </w:rPr>
        <w:t xml:space="preserve">44.1/44.2 (redacción original) suprimida por </w:t>
      </w:r>
      <w:r>
        <w:rPr>
          <w:b/>
          <w:i w:val="0"/>
        </w:rPr>
        <w:t>Decreto-ley 2/2020</w:t>
      </w:r>
      <w:r>
        <w:rPr>
          <w:b w:val="0"/>
          <w:i w:val="0"/>
        </w:rPr>
        <w:t xml:space="preserve"> (vigor </w:t>
      </w:r>
      <w:r>
        <w:rPr>
          <w:b/>
          <w:i w:val="0"/>
        </w:rPr>
        <w:t>13-III-2020</w:t>
      </w:r>
      <w:r>
        <w:rPr>
          <w:b w:val="0"/>
          <w:i w:val="0"/>
        </w:rPr>
        <w:t>);</w:t>
      </w:r>
      <w:r>
        <w:t xml:space="preserve"> </w:t>
      </w:r>
      <w:r>
        <w:rPr>
          <w:b w:val="0"/>
          <w:i w:val="0"/>
        </w:rPr>
        <w:t>pasa al art. 46.</w:t>
      </w:r>
    </w:p>
    <w:p>
      <w:pPr>
        <w:pStyle w:val="ListBullet"/>
      </w:pPr>
      <w:r>
        <w:rPr>
          <w:b w:val="0"/>
          <w:i w:val="0"/>
        </w:rPr>
      </w:r>
      <w:r>
        <w:rPr>
          <w:b/>
          <w:i w:val="0"/>
        </w:rPr>
        <w:t>Art. 45</w:t>
      </w:r>
      <w:r>
        <w:rPr>
          <w:b w:val="0"/>
          <w:i w:val="0"/>
        </w:rPr>
        <w:t xml:space="preserve"> fines, </w:t>
      </w:r>
      <w:r>
        <w:rPr>
          <w:b/>
          <w:i w:val="0"/>
        </w:rPr>
        <w:t>siete</w:t>
      </w:r>
      <w:r>
        <w:rPr>
          <w:b w:val="0"/>
          <w:i w:val="0"/>
        </w:rPr>
        <w:t>: 1) información veraz/plural/crítica · 2) emprendimiento,</w:t>
      </w:r>
      <w:r>
        <w:t xml:space="preserve"> </w:t>
      </w:r>
      <w:r>
        <w:rPr>
          <w:b w:val="0"/>
          <w:i w:val="0"/>
        </w:rPr>
        <w:t>educación permanente · 3) colectivos vulnerables, transversalidad de género · 4) igualdad</w:t>
      </w:r>
      <w:r>
        <w:t xml:space="preserve"> </w:t>
      </w:r>
      <w:r>
        <w:rPr>
          <w:b w:val="0"/>
          <w:i w:val="0"/>
        </w:rPr>
        <w:t>mujer-hombre · 5) divulgar acontecimientos y raíces históricas · 6) producción cultural,</w:t>
      </w:r>
      <w:r>
        <w:t xml:space="preserve"> </w:t>
      </w:r>
      <w:r>
        <w:rPr>
          <w:b w:val="0"/>
          <w:i w:val="0"/>
        </w:rPr>
        <w:t>empleo · 7) sociedad del conocimiento.</w:t>
      </w:r>
    </w:p>
    <w:p>
      <w:pPr>
        <w:pStyle w:val="ListBullet"/>
      </w:pPr>
      <w:r>
        <w:rPr>
          <w:b w:val="0"/>
          <w:i w:val="0"/>
        </w:rPr>
      </w:r>
      <w:r>
        <w:rPr>
          <w:b/>
          <w:i w:val="0"/>
        </w:rPr>
        <w:t>Art. 46</w:t>
      </w:r>
      <w:r>
        <w:rPr>
          <w:b w:val="0"/>
          <w:i w:val="0"/>
        </w:rPr>
        <w:t xml:space="preserve"> (Decreto-ley </w:t>
      </w:r>
      <w:r>
        <w:rPr>
          <w:b/>
          <w:i w:val="0"/>
        </w:rPr>
        <w:t>3/2024</w:t>
      </w:r>
      <w:r>
        <w:rPr>
          <w:b w:val="0"/>
          <w:i w:val="0"/>
        </w:rPr>
        <w:t>, vigente): 1) autonómico gestión directa (= Ley 13/2022</w:t>
      </w:r>
      <w:r>
        <w:t xml:space="preserve"> </w:t>
      </w:r>
      <w:r>
        <w:rPr>
          <w:b w:val="0"/>
          <w:i w:val="0"/>
        </w:rPr>
        <w:t>art. 72, EAA 210); local gestión directa (= art. 75) · 2) incluye instalaciones,</w:t>
      </w:r>
      <w:r>
        <w:t xml:space="preserve"> </w:t>
      </w:r>
      <w:r>
        <w:rPr>
          <w:b w:val="0"/>
          <w:i w:val="0"/>
        </w:rPr>
        <w:t>comercialización, publicidad · 3) equilibrio presupuestario.</w:t>
      </w:r>
    </w:p>
    <w:p>
      <w:pPr>
        <w:pStyle w:val="ListBullet"/>
      </w:pPr>
      <w:r>
        <w:rPr>
          <w:b w:val="0"/>
          <w:i w:val="0"/>
        </w:rPr>
      </w:r>
      <w:r>
        <w:rPr>
          <w:b/>
          <w:i w:val="0"/>
        </w:rPr>
        <w:t>Art. 50.1</w:t>
      </w:r>
      <w:r>
        <w:rPr>
          <w:b w:val="0"/>
          <w:i w:val="0"/>
        </w:rPr>
        <w:t xml:space="preserve"> RTVA: función y misión de servicio público · </w:t>
      </w:r>
      <w:r>
        <w:rPr>
          <w:b/>
          <w:i w:val="0"/>
        </w:rPr>
        <w:t>50.2-3</w:t>
      </w:r>
      <w:r>
        <w:rPr>
          <w:b w:val="0"/>
          <w:i w:val="0"/>
        </w:rPr>
        <w:t xml:space="preserve"> Consejo de Gobierno:</w:t>
      </w:r>
      <w:r>
        <w:t xml:space="preserve"> </w:t>
      </w:r>
      <w:r>
        <w:rPr>
          <w:b w:val="0"/>
          <w:i w:val="0"/>
        </w:rPr>
        <w:t xml:space="preserve">universidades, concesiones locales · </w:t>
      </w:r>
      <w:r>
        <w:rPr>
          <w:b/>
          <w:i w:val="0"/>
        </w:rPr>
        <w:t>51.1</w:t>
      </w:r>
      <w:r>
        <w:rPr>
          <w:b w:val="0"/>
          <w:i w:val="0"/>
        </w:rPr>
        <w:t xml:space="preserve"> sujeto a Ley 18/2007 · </w:t>
      </w:r>
      <w:r>
        <w:rPr>
          <w:b/>
          <w:i w:val="0"/>
        </w:rPr>
        <w:t>51.2</w:t>
      </w:r>
      <w:r>
        <w:rPr>
          <w:b w:val="0"/>
          <w:i w:val="0"/>
        </w:rPr>
        <w:t xml:space="preserve"> Junta fija</w:t>
      </w:r>
      <w:r>
        <w:t xml:space="preserve"> </w:t>
      </w:r>
      <w:r>
        <w:rPr>
          <w:b w:val="0"/>
          <w:i w:val="0"/>
        </w:rPr>
        <w:t xml:space="preserve">objetivos · </w:t>
      </w:r>
      <w:r>
        <w:rPr>
          <w:b/>
          <w:i w:val="0"/>
        </w:rPr>
        <w:t>51.3 suprimido</w:t>
      </w:r>
      <w:r>
        <w:rPr>
          <w:b w:val="0"/>
          <w:i w:val="0"/>
        </w:rPr>
        <w:t xml:space="preserve"> (Decreto-ley </w:t>
      </w:r>
      <w:r>
        <w:rPr>
          <w:b/>
          <w:i w:val="0"/>
        </w:rPr>
        <w:t>26/2021</w:t>
      </w:r>
      <w:r>
        <w:rPr>
          <w:b w:val="0"/>
          <w:i w:val="0"/>
        </w:rPr>
        <w:t xml:space="preserve">) · </w:t>
      </w:r>
      <w:r>
        <w:rPr>
          <w:b/>
          <w:i w:val="0"/>
        </w:rPr>
        <w:t>51.4</w:t>
      </w:r>
      <w:r>
        <w:rPr>
          <w:b w:val="0"/>
          <w:i w:val="0"/>
        </w:rPr>
        <w:t xml:space="preserve"> frecuencias de radio.</w:t>
      </w:r>
    </w:p>
    <w:p>
      <w:pPr>
        <w:pStyle w:val="Heading2"/>
      </w:pPr>
      <w:r>
        <w:rPr>
          <w:b w:val="0"/>
          <w:i w:val="0"/>
        </w:rPr>
        <w:t>Carta del Servicio Público de la RTVA 2024-2029</w:t>
      </w:r>
    </w:p>
    <w:p>
      <w:pPr>
        <w:pStyle w:val="ListBullet"/>
      </w:pPr>
      <w:r>
        <w:rPr>
          <w:b w:val="0"/>
          <w:i w:val="0"/>
        </w:rPr>
        <w:t xml:space="preserve">Base: </w:t>
      </w:r>
      <w:r>
        <w:rPr>
          <w:b/>
          <w:i w:val="0"/>
        </w:rPr>
        <w:t>Ley 18/2007, art. 7</w:t>
      </w:r>
      <w:r>
        <w:rPr>
          <w:b w:val="0"/>
          <w:i w:val="0"/>
        </w:rPr>
        <w:t xml:space="preserve"> — 7.1 prioridades/estrategias · 7.2 aprobación: Parlamento, a</w:t>
      </w:r>
      <w:r>
        <w:t xml:space="preserve"> </w:t>
      </w:r>
      <w:r>
        <w:rPr>
          <w:b w:val="0"/>
          <w:i w:val="0"/>
        </w:rPr>
        <w:t xml:space="preserve">propuesta del Consejo de Gobierno · 7.3 vigencia </w:t>
      </w:r>
      <w:r>
        <w:rPr>
          <w:b/>
          <w:i w:val="0"/>
        </w:rPr>
        <w:t>6 años</w:t>
      </w:r>
      <w:r>
        <w:rPr>
          <w:b w:val="0"/>
          <w:i w:val="0"/>
        </w:rPr>
        <w:t>.</w:t>
      </w:r>
    </w:p>
    <w:p>
      <w:pPr>
        <w:pStyle w:val="ListBullet"/>
      </w:pPr>
      <w:r>
        <w:rPr>
          <w:b w:val="0"/>
          <w:i w:val="0"/>
        </w:rPr>
        <w:t xml:space="preserve">Aprobación: Pleno, </w:t>
      </w:r>
      <w:r>
        <w:rPr>
          <w:b/>
          <w:i w:val="0"/>
        </w:rPr>
        <w:t>14-XII-2023</w:t>
      </w:r>
      <w:r>
        <w:rPr>
          <w:b w:val="0"/>
          <w:i w:val="0"/>
        </w:rPr>
        <w:t xml:space="preserve"> · publicación: Resolución del Letrado Mayor, </w:t>
      </w:r>
      <w:r>
        <w:rPr>
          <w:b/>
          <w:i w:val="0"/>
        </w:rPr>
        <w:t>15-XII-2023</w:t>
      </w:r>
      <w:r>
        <w:rPr>
          <w:b w:val="0"/>
          <w:i w:val="0"/>
        </w:rPr>
        <w:t>,</w:t>
      </w:r>
      <w:r>
        <w:t xml:space="preserve"> </w:t>
      </w:r>
      <w:r>
        <w:rPr>
          <w:b w:val="0"/>
          <w:i w:val="0"/>
        </w:rPr>
        <w:t xml:space="preserve">BOJA núm. </w:t>
      </w:r>
      <w:r>
        <w:rPr>
          <w:b/>
          <w:i w:val="0"/>
        </w:rPr>
        <w:t>247</w:t>
      </w:r>
      <w:r>
        <w:rPr>
          <w:b w:val="0"/>
          <w:i w:val="0"/>
        </w:rPr>
        <w:t xml:space="preserve">, de </w:t>
      </w:r>
      <w:r>
        <w:rPr>
          <w:b/>
          <w:i w:val="0"/>
        </w:rPr>
        <w:t>28-XII-2023</w:t>
      </w:r>
      <w:r>
        <w:rPr>
          <w:b w:val="0"/>
          <w:i w:val="0"/>
        </w:rPr>
        <w:t>.</w:t>
      </w:r>
    </w:p>
    <w:p>
      <w:pPr>
        <w:pStyle w:val="ListBullet"/>
      </w:pPr>
      <w:r>
        <w:rPr>
          <w:b w:val="0"/>
          <w:i w:val="0"/>
        </w:rPr>
        <w:t xml:space="preserve">Disp. final 2.ª: vigencia </w:t>
      </w:r>
      <w:r>
        <w:rPr>
          <w:b/>
          <w:i w:val="0"/>
        </w:rPr>
        <w:t>2024-2029</w:t>
      </w:r>
      <w:r>
        <w:rPr>
          <w:b w:val="0"/>
          <w:i w:val="0"/>
        </w:rPr>
        <w:t>, prorrogada hasta nueva Carta (prórroga la fija la</w:t>
      </w:r>
      <w:r>
        <w:t xml:space="preserve"> </w:t>
      </w:r>
      <w:r>
        <w:rPr>
          <w:b w:val="0"/>
          <w:i w:val="0"/>
        </w:rPr>
        <w:t xml:space="preserve">Carta, no la ley) · disp. final 3.ª: aplicación desde la </w:t>
      </w:r>
      <w:r>
        <w:rPr>
          <w:b/>
          <w:i w:val="0"/>
        </w:rPr>
        <w:t>aprobación</w:t>
      </w:r>
      <w:r>
        <w:rPr>
          <w:b w:val="0"/>
          <w:i w:val="0"/>
        </w:rPr>
        <w:t xml:space="preserve"> (14-XII-2023), no la</w:t>
      </w:r>
      <w:r>
        <w:t xml:space="preserve"> </w:t>
      </w:r>
      <w:r>
        <w:rPr>
          <w:b w:val="0"/>
          <w:i w:val="0"/>
        </w:rPr>
        <w:t>publicación.</w:t>
      </w:r>
    </w:p>
    <w:p>
      <w:pPr>
        <w:pStyle w:val="ListBullet"/>
      </w:pPr>
      <w:r>
        <w:rPr>
          <w:b w:val="0"/>
          <w:i w:val="0"/>
        </w:rPr>
        <w:t xml:space="preserve">Carta anterior: 2010, Pleno </w:t>
      </w:r>
      <w:r>
        <w:rPr>
          <w:b/>
          <w:i w:val="0"/>
        </w:rPr>
        <w:t>15/16-IX-2010</w:t>
      </w:r>
      <w:r>
        <w:rPr>
          <w:b w:val="0"/>
          <w:i w:val="0"/>
        </w:rPr>
        <w:t xml:space="preserve">, BOJA núm. </w:t>
      </w:r>
      <w:r>
        <w:rPr>
          <w:b/>
          <w:i w:val="0"/>
        </w:rPr>
        <w:t>213</w:t>
      </w:r>
      <w:r>
        <w:rPr>
          <w:b w:val="0"/>
          <w:i w:val="0"/>
        </w:rPr>
        <w:t xml:space="preserve">, de </w:t>
      </w:r>
      <w:r>
        <w:rPr>
          <w:b/>
          <w:i w:val="0"/>
        </w:rPr>
        <w:t>2-XI-2010</w:t>
      </w:r>
      <w:r>
        <w:rPr>
          <w:b w:val="0"/>
          <w:i w:val="0"/>
        </w:rPr>
        <w:t>, 60</w:t>
      </w:r>
      <w:r>
        <w:t xml:space="preserve"> </w:t>
      </w:r>
      <w:r>
        <w:rPr>
          <w:b w:val="0"/>
          <w:i w:val="0"/>
        </w:rPr>
        <w:t>artículos, prorrogada hasta la vigente.</w:t>
      </w:r>
    </w:p>
    <w:p>
      <w:pPr>
        <w:pStyle w:val="ListBullet"/>
      </w:pPr>
      <w:r>
        <w:rPr>
          <w:b w:val="0"/>
          <w:i w:val="0"/>
        </w:rPr>
      </w:r>
      <w:r>
        <w:rPr>
          <w:b/>
          <w:i w:val="0"/>
        </w:rPr>
        <w:t>Art. 2.2</w:t>
      </w:r>
      <w:r>
        <w:rPr>
          <w:b w:val="0"/>
          <w:i w:val="0"/>
        </w:rPr>
        <w:t xml:space="preserve"> misión-resumen: garante del pluralismo, agente de diversidad cultural, difusor de</w:t>
      </w:r>
      <w:r>
        <w:t xml:space="preserve"> </w:t>
      </w:r>
      <w:r>
        <w:rPr>
          <w:b w:val="0"/>
          <w:i w:val="0"/>
        </w:rPr>
        <w:t>identidad andaluza, cohesión social/territorial.</w:t>
      </w:r>
    </w:p>
    <w:p>
      <w:pPr>
        <w:pStyle w:val="ListBullet"/>
      </w:pPr>
      <w:r>
        <w:rPr>
          <w:b w:val="0"/>
          <w:i w:val="0"/>
        </w:rPr>
      </w:r>
      <w:r>
        <w:rPr>
          <w:b/>
          <w:i w:val="0"/>
        </w:rPr>
        <w:t>Art. 13.1</w:t>
      </w:r>
      <w:r>
        <w:rPr>
          <w:b w:val="0"/>
          <w:i w:val="0"/>
        </w:rPr>
        <w:t xml:space="preserve"> informativos = núcleo/eje de la programación · </w:t>
      </w:r>
      <w:r>
        <w:rPr>
          <w:b/>
          <w:i w:val="0"/>
        </w:rPr>
        <w:t>13.2</w:t>
      </w:r>
      <w:r>
        <w:rPr>
          <w:b w:val="0"/>
          <w:i w:val="0"/>
        </w:rPr>
        <w:t xml:space="preserve"> prioridad nuclear ·</w:t>
      </w:r>
      <w:r>
        <w:t xml:space="preserve"> </w:t>
      </w:r>
      <w:r>
        <w:rPr>
          <w:b w:val="0"/>
          <w:i w:val="0"/>
        </w:rPr>
      </w:r>
      <w:r>
        <w:rPr>
          <w:b/>
          <w:i w:val="0"/>
        </w:rPr>
        <w:t>13.3</w:t>
      </w:r>
      <w:r>
        <w:rPr>
          <w:b w:val="0"/>
          <w:i w:val="0"/>
        </w:rPr>
        <w:t xml:space="preserve"> pluralismo democrático (= Ley 18/2007 4.1 y 32) · </w:t>
      </w:r>
      <w:r>
        <w:rPr>
          <w:b/>
          <w:i w:val="0"/>
        </w:rPr>
        <w:t>13.4</w:t>
      </w:r>
      <w:r>
        <w:rPr>
          <w:b w:val="0"/>
          <w:i w:val="0"/>
        </w:rPr>
        <w:t xml:space="preserve"> </w:t>
      </w:r>
      <w:r>
        <w:rPr>
          <w:b/>
          <w:i w:val="0"/>
        </w:rPr>
        <w:t>nueve</w:t>
      </w:r>
      <w:r>
        <w:rPr>
          <w:b w:val="0"/>
          <w:i w:val="0"/>
        </w:rPr>
        <w:t xml:space="preserve"> principios</w:t>
      </w:r>
      <w:r>
        <w:t xml:space="preserve"> </w:t>
      </w:r>
      <w:r>
        <w:rPr>
          <w:b w:val="0"/>
          <w:i w:val="0"/>
        </w:rPr>
        <w:t>informativos, en orden: pluralidad, rigor, profesionalidad, calidad, veracidad,</w:t>
      </w:r>
      <w:r>
        <w:t xml:space="preserve"> </w:t>
      </w:r>
      <w:r>
        <w:rPr>
          <w:b w:val="0"/>
          <w:i w:val="0"/>
        </w:rPr>
      </w:r>
      <w:r>
        <w:rPr>
          <w:b/>
          <w:i w:val="0"/>
        </w:rPr>
        <w:t>neutralidad</w:t>
      </w:r>
      <w:r>
        <w:rPr>
          <w:b w:val="0"/>
          <w:i w:val="0"/>
        </w:rPr>
        <w:t xml:space="preserve">, independencia, imparcialidad, </w:t>
      </w:r>
      <w:r>
        <w:rPr>
          <w:b/>
          <w:i w:val="0"/>
        </w:rPr>
        <w:t>objetividad</w:t>
      </w:r>
      <w:r>
        <w:rPr>
          <w:b w:val="0"/>
          <w:i w:val="0"/>
        </w:rPr>
        <w:t xml:space="preserve"> · </w:t>
      </w:r>
      <w:r>
        <w:rPr>
          <w:b/>
          <w:i w:val="0"/>
        </w:rPr>
        <w:t>13.5</w:t>
      </w:r>
      <w:r>
        <w:rPr>
          <w:b w:val="0"/>
          <w:i w:val="0"/>
        </w:rPr>
        <w:t xml:space="preserve"> debate democrático</w:t>
      </w:r>
      <w:r>
        <w:t xml:space="preserve"> </w:t>
      </w:r>
      <w:r>
        <w:rPr>
          <w:b w:val="0"/>
          <w:i w:val="0"/>
        </w:rPr>
        <w:t xml:space="preserve">(= 4.3.b y n) · </w:t>
      </w:r>
      <w:r>
        <w:rPr>
          <w:b/>
          <w:i w:val="0"/>
        </w:rPr>
        <w:t>13.6</w:t>
      </w:r>
      <w:r>
        <w:rPr>
          <w:b w:val="0"/>
          <w:i w:val="0"/>
        </w:rPr>
        <w:t xml:space="preserve"> grandes acontecimientos, diversidad territorial · </w:t>
      </w:r>
      <w:r>
        <w:rPr>
          <w:b/>
          <w:i w:val="0"/>
        </w:rPr>
        <w:t>13.7</w:t>
      </w:r>
      <w:r>
        <w:rPr>
          <w:b w:val="0"/>
          <w:i w:val="0"/>
        </w:rPr>
        <w:t xml:space="preserve"> coberturas</w:t>
      </w:r>
      <w:r>
        <w:t xml:space="preserve"> </w:t>
      </w:r>
      <w:r>
        <w:rPr>
          <w:b w:val="0"/>
          <w:i w:val="0"/>
        </w:rPr>
        <w:t xml:space="preserve">institucionales, interés informativo · </w:t>
      </w:r>
      <w:r>
        <w:rPr>
          <w:b/>
          <w:i w:val="0"/>
        </w:rPr>
        <w:t>13.8</w:t>
      </w:r>
      <w:r>
        <w:rPr>
          <w:b w:val="0"/>
          <w:i w:val="0"/>
        </w:rPr>
        <w:t xml:space="preserve"> información territorializada · </w:t>
      </w:r>
      <w:r>
        <w:rPr>
          <w:b/>
          <w:i w:val="0"/>
        </w:rPr>
        <w:t>13.9</w:t>
      </w:r>
      <w:r>
        <w:rPr>
          <w:b w:val="0"/>
          <w:i w:val="0"/>
        </w:rPr>
      </w:r>
      <w:r>
        <w:t xml:space="preserve"> </w:t>
      </w:r>
      <w:r>
        <w:rPr>
          <w:b w:val="0"/>
          <w:i w:val="0"/>
        </w:rPr>
        <w:t xml:space="preserve">subtitulado obligatorio de todos los informativos de TV lineal · </w:t>
      </w:r>
      <w:r>
        <w:rPr>
          <w:b/>
          <w:i w:val="0"/>
        </w:rPr>
        <w:t>13.10</w:t>
      </w:r>
      <w:r>
        <w:rPr>
          <w:b w:val="0"/>
          <w:i w:val="0"/>
        </w:rPr>
        <w:t xml:space="preserve"> garantía interna</w:t>
      </w:r>
      <w:r>
        <w:t xml:space="preserve"> </w:t>
      </w:r>
      <w:r>
        <w:rPr>
          <w:b w:val="0"/>
          <w:i w:val="0"/>
        </w:rPr>
        <w:t xml:space="preserve">de pluralismo (= 32), Consejo Profesional · </w:t>
      </w:r>
      <w:r>
        <w:rPr>
          <w:b/>
          <w:i w:val="0"/>
        </w:rPr>
        <w:t>13.11</w:t>
      </w:r>
      <w:r>
        <w:rPr>
          <w:b w:val="0"/>
          <w:i w:val="0"/>
        </w:rPr>
        <w:t xml:space="preserve"> derecho de acceso (= 33 Ley 18/2007, 11</w:t>
      </w:r>
      <w:r>
        <w:t xml:space="preserve"> </w:t>
      </w:r>
      <w:r>
        <w:rPr>
          <w:b w:val="0"/>
          <w:i w:val="0"/>
        </w:rPr>
        <w:t xml:space="preserve">Ley 10/2018) · </w:t>
      </w:r>
      <w:r>
        <w:rPr>
          <w:b/>
          <w:i w:val="0"/>
        </w:rPr>
        <w:t>13.12</w:t>
      </w:r>
      <w:r>
        <w:rPr>
          <w:b w:val="0"/>
          <w:i w:val="0"/>
        </w:rPr>
        <w:t xml:space="preserve"> andaluces fuera · </w:t>
      </w:r>
      <w:r>
        <w:rPr>
          <w:b/>
          <w:i w:val="0"/>
        </w:rPr>
        <w:t>13.13</w:t>
      </w:r>
      <w:r>
        <w:rPr>
          <w:b w:val="0"/>
          <w:i w:val="0"/>
        </w:rPr>
        <w:t xml:space="preserve"> contra desinformación.</w:t>
      </w:r>
    </w:p>
    <w:p>
      <w:pPr>
        <w:pStyle w:val="ListBullet"/>
      </w:pPr>
      <w:r>
        <w:rPr>
          <w:b w:val="0"/>
          <w:i w:val="0"/>
        </w:rPr>
      </w:r>
      <w:r>
        <w:rPr>
          <w:b/>
          <w:i w:val="0"/>
        </w:rPr>
        <w:t>Art. 4</w:t>
      </w:r>
      <w:r>
        <w:rPr>
          <w:b w:val="0"/>
          <w:i w:val="0"/>
        </w:rPr>
        <w:t xml:space="preserve">: «neutralidad tecnológica» — </w:t>
      </w:r>
      <w:r>
        <w:rPr>
          <w:b/>
          <w:i w:val="0"/>
        </w:rPr>
        <w:t>trampa</w:t>
      </w:r>
      <w:r>
        <w:rPr>
          <w:b w:val="0"/>
          <w:i w:val="0"/>
        </w:rPr>
        <w:t>, no informativa.</w:t>
      </w:r>
    </w:p>
    <w:p>
      <w:pPr>
        <w:pStyle w:val="ListBullet"/>
      </w:pPr>
      <w:r>
        <w:rPr>
          <w:b w:val="0"/>
          <w:i w:val="0"/>
        </w:rPr>
      </w:r>
      <w:r>
        <w:rPr>
          <w:b/>
          <w:i w:val="0"/>
        </w:rPr>
        <w:t>Art. 8.1.l</w:t>
      </w:r>
      <w:r>
        <w:rPr>
          <w:b w:val="0"/>
          <w:i w:val="0"/>
        </w:rPr>
        <w:t xml:space="preserve"> derecho de rectificación (= Ley 18/2007 art. 34.1) · </w:t>
      </w:r>
      <w:r>
        <w:rPr>
          <w:b/>
          <w:i w:val="0"/>
        </w:rPr>
        <w:t>8.1.m</w:t>
      </w:r>
      <w:r>
        <w:rPr>
          <w:b w:val="0"/>
          <w:i w:val="0"/>
        </w:rPr>
        <w:t xml:space="preserve"> diversidad</w:t>
      </w:r>
      <w:r>
        <w:t xml:space="preserve"> </w:t>
      </w:r>
      <w:r>
        <w:rPr>
          <w:b w:val="0"/>
          <w:i w:val="0"/>
        </w:rPr>
        <w:t>orientación sexual/social/étnica/cultural.</w:t>
      </w:r>
    </w:p>
    <w:p>
      <w:pPr>
        <w:pStyle w:val="Heading2"/>
      </w:pPr>
      <w:r>
        <w:rPr>
          <w:b w:val="0"/>
          <w:i w:val="0"/>
        </w:rPr>
        <w:t>Servicio público</w:t>
      </w:r>
    </w:p>
    <w:p>
      <w:pPr>
        <w:pStyle w:val="ListBullet"/>
      </w:pPr>
      <w:r>
        <w:rPr>
          <w:b w:val="0"/>
          <w:i w:val="0"/>
        </w:rPr>
      </w:r>
      <w:r>
        <w:rPr>
          <w:b/>
          <w:i w:val="0"/>
        </w:rPr>
        <w:t>Ley 13/2022 art. 50</w:t>
      </w:r>
      <w:r>
        <w:rPr>
          <w:b w:val="0"/>
          <w:i w:val="0"/>
        </w:rPr>
        <w:t xml:space="preserve"> servicio esencial de interés económico general · </w:t>
      </w:r>
      <w:r>
        <w:rPr>
          <w:b/>
          <w:i w:val="0"/>
        </w:rPr>
        <w:t>Ley 10/2018 art.</w:t>
      </w:r>
      <w:r>
        <w:t xml:space="preserve"> </w:t>
      </w:r>
      <w:r>
        <w:rPr>
          <w:b/>
          <w:i w:val="0"/>
        </w:rPr>
        <w:t>44.1</w:t>
      </w:r>
      <w:r>
        <w:rPr>
          <w:b w:val="0"/>
          <w:i w:val="0"/>
        </w:rPr>
        <w:t xml:space="preserve"> añade «titularidad pública para la sociedad» · </w:t>
      </w:r>
      <w:r>
        <w:rPr>
          <w:b/>
          <w:i w:val="0"/>
        </w:rPr>
        <w:t>Ley 18/2007 art. 4.2</w:t>
      </w:r>
      <w:r>
        <w:rPr>
          <w:b w:val="0"/>
          <w:i w:val="0"/>
        </w:rPr>
        <w:t xml:space="preserve"> «servicio</w:t>
      </w:r>
      <w:r>
        <w:t xml:space="preserve"> </w:t>
      </w:r>
      <w:r>
        <w:rPr>
          <w:b w:val="0"/>
          <w:i w:val="0"/>
        </w:rPr>
        <w:t>esencial para la sociedad» — la 10/2018 y la 18/2007 comparten fórmula de objeto; la estatal</w:t>
      </w:r>
      <w:r>
        <w:t xml:space="preserve"> </w:t>
      </w:r>
      <w:r>
        <w:rPr>
          <w:b w:val="0"/>
          <w:i w:val="0"/>
        </w:rPr>
        <w:t>es más breve.</w:t>
      </w:r>
    </w:p>
    <w:p>
      <w:pPr>
        <w:pStyle w:val="ListBullet"/>
      </w:pPr>
      <w:r>
        <w:rPr>
          <w:b w:val="0"/>
          <w:i w:val="0"/>
        </w:rPr>
        <w:t>Libro de Estilo (</w:t>
      </w:r>
      <w:r>
        <w:rPr>
          <w:b/>
          <w:i w:val="0"/>
        </w:rPr>
        <w:t>1.1</w:t>
      </w:r>
      <w:r>
        <w:rPr>
          <w:b w:val="0"/>
          <w:i w:val="0"/>
        </w:rPr>
        <w:t>): carácter público inexcusable, conjunto equilibrado de programas,</w:t>
      </w:r>
      <w:r>
        <w:t xml:space="preserve"> </w:t>
      </w:r>
      <w:r>
        <w:rPr>
          <w:b w:val="0"/>
          <w:i w:val="0"/>
        </w:rPr>
        <w:t>acceso a información/cultura/educación/entretenimiento (≈ 4.2 Ley 18/2007).</w:t>
      </w:r>
    </w:p>
    <w:p>
      <w:pPr>
        <w:pStyle w:val="Heading2"/>
      </w:pPr>
      <w:r>
        <w:rPr>
          <w:b w:val="0"/>
          <w:i w:val="0"/>
        </w:rPr>
        <w:t>Neutralidad</w:t>
      </w:r>
    </w:p>
    <w:p>
      <w:pPr>
        <w:pStyle w:val="ListBullet"/>
      </w:pPr>
      <w:r>
        <w:rPr>
          <w:b w:val="0"/>
          <w:i w:val="0"/>
        </w:rPr>
        <w:t>Sin definición legal, solo enumerada.</w:t>
      </w:r>
    </w:p>
    <w:p>
      <w:pPr>
        <w:pStyle w:val="ListBullet"/>
      </w:pPr>
      <w:r>
        <w:rPr>
          <w:b w:val="0"/>
          <w:i w:val="0"/>
        </w:rPr>
      </w:r>
      <w:r>
        <w:rPr>
          <w:b/>
          <w:i w:val="0"/>
        </w:rPr>
        <w:t>Ley 18/2007 4.1.g)</w:t>
      </w:r>
      <w:r>
        <w:rPr>
          <w:b w:val="0"/>
          <w:i w:val="0"/>
        </w:rPr>
        <w:t xml:space="preserve">: única mención en articulado · </w:t>
      </w:r>
      <w:r>
        <w:rPr>
          <w:b/>
          <w:i w:val="0"/>
        </w:rPr>
        <w:t>EAA 211.1</w:t>
      </w:r>
      <w:r>
        <w:rPr>
          <w:b w:val="0"/>
          <w:i w:val="0"/>
        </w:rPr>
        <w:t>: «neutralidad</w:t>
      </w:r>
      <w:r>
        <w:t xml:space="preserve"> </w:t>
      </w:r>
      <w:r>
        <w:rPr>
          <w:b w:val="0"/>
          <w:i w:val="0"/>
        </w:rPr>
        <w:t xml:space="preserve">informativa» · </w:t>
      </w:r>
      <w:r>
        <w:rPr>
          <w:b/>
          <w:i w:val="0"/>
        </w:rPr>
        <w:t>Carta 13.4</w:t>
      </w:r>
      <w:r>
        <w:rPr>
          <w:b w:val="0"/>
          <w:i w:val="0"/>
        </w:rPr>
        <w:t>: uno de los nueve principios; exposición de motivos: junto a</w:t>
      </w:r>
      <w:r>
        <w:t xml:space="preserve"> </w:t>
      </w:r>
      <w:r>
        <w:rPr>
          <w:b w:val="0"/>
          <w:i w:val="0"/>
        </w:rPr>
        <w:t xml:space="preserve">imparcialidad e independencia · </w:t>
      </w:r>
      <w:r>
        <w:rPr>
          <w:b/>
          <w:i w:val="0"/>
        </w:rPr>
        <w:t>Ley 13/2022 54.3.a, 3.º</w:t>
      </w:r>
      <w:r>
        <w:rPr>
          <w:b w:val="0"/>
          <w:i w:val="0"/>
        </w:rPr>
        <w:t xml:space="preserve">: objetivo del </w:t>
      </w:r>
      <w:r>
        <w:rPr>
          <w:b/>
          <w:i w:val="0"/>
        </w:rPr>
        <w:t>mandato-marco</w:t>
      </w:r>
      <w:r>
        <w:t xml:space="preserve"> </w:t>
      </w:r>
      <w:r>
        <w:rPr>
          <w:b/>
          <w:i w:val="0"/>
        </w:rPr>
        <w:t>estatal</w:t>
      </w:r>
      <w:r>
        <w:rPr>
          <w:b w:val="0"/>
          <w:i w:val="0"/>
        </w:rPr>
        <w:t>, no regla de Canal Sur.</w:t>
      </w:r>
    </w:p>
    <w:p>
      <w:pPr>
        <w:pStyle w:val="ListBullet"/>
      </w:pPr>
      <w:r>
        <w:rPr>
          <w:b w:val="0"/>
          <w:i w:val="0"/>
        </w:rPr>
      </w:r>
      <w:r>
        <w:rPr>
          <w:b/>
          <w:i w:val="0"/>
        </w:rPr>
        <w:t>Trampa</w:t>
      </w:r>
      <w:r>
        <w:rPr>
          <w:b w:val="0"/>
          <w:i w:val="0"/>
        </w:rPr>
        <w:t>: Carta art. 4 = «neutralidad tecnológica», no informativa.</w:t>
      </w:r>
    </w:p>
    <w:p>
      <w:pPr>
        <w:pStyle w:val="Heading2"/>
      </w:pPr>
      <w:r>
        <w:rPr>
          <w:b w:val="0"/>
          <w:i w:val="0"/>
        </w:rPr>
        <w:t>Objetividad</w:t>
      </w:r>
    </w:p>
    <w:p>
      <w:pPr>
        <w:pStyle w:val="ListBullet"/>
      </w:pPr>
      <w:r>
        <w:rPr>
          <w:b w:val="0"/>
          <w:i w:val="0"/>
        </w:rPr>
        <w:t xml:space="preserve">Sin definición legal. En </w:t>
      </w:r>
      <w:r>
        <w:rPr>
          <w:b/>
          <w:i w:val="0"/>
        </w:rPr>
        <w:t>Ley 13/2022 9.1</w:t>
      </w:r>
      <w:r>
        <w:rPr>
          <w:b w:val="0"/>
          <w:i w:val="0"/>
        </w:rPr>
        <w:t xml:space="preserve">, </w:t>
      </w:r>
      <w:r>
        <w:rPr>
          <w:b/>
          <w:i w:val="0"/>
        </w:rPr>
        <w:t>Ley 10/2018 2.1.h</w:t>
      </w:r>
      <w:r>
        <w:rPr>
          <w:b w:val="0"/>
          <w:i w:val="0"/>
        </w:rPr>
        <w:t xml:space="preserve">, </w:t>
      </w:r>
      <w:r>
        <w:rPr>
          <w:b/>
          <w:i w:val="0"/>
        </w:rPr>
        <w:t>Ley 18/2007 4.1.g</w:t>
      </w:r>
      <w:r>
        <w:rPr>
          <w:b w:val="0"/>
          <w:i w:val="0"/>
        </w:rPr>
        <w:t>.</w:t>
      </w:r>
    </w:p>
    <w:p>
      <w:pPr>
        <w:pStyle w:val="ListBullet"/>
      </w:pPr>
      <w:r>
        <w:rPr>
          <w:b w:val="0"/>
          <w:i w:val="0"/>
        </w:rPr>
      </w:r>
      <w:r>
        <w:rPr>
          <w:b/>
          <w:i w:val="0"/>
        </w:rPr>
        <w:t>Carta 13.4</w:t>
      </w:r>
      <w:r>
        <w:rPr>
          <w:b w:val="0"/>
          <w:i w:val="0"/>
        </w:rPr>
        <w:t>: nueve principios informativos, orden citado arriba.</w:t>
      </w:r>
    </w:p>
    <w:p>
      <w:pPr>
        <w:pStyle w:val="Heading2"/>
      </w:pPr>
      <w:r>
        <w:rPr>
          <w:b w:val="0"/>
          <w:i w:val="0"/>
        </w:rPr>
        <w:t>Cohesión territorial</w:t>
      </w:r>
    </w:p>
    <w:p>
      <w:pPr>
        <w:pStyle w:val="ListBullet"/>
      </w:pPr>
      <w:r>
        <w:rPr>
          <w:b w:val="0"/>
          <w:i w:val="0"/>
        </w:rPr>
      </w:r>
      <w:r>
        <w:rPr>
          <w:b/>
          <w:i w:val="0"/>
        </w:rPr>
        <w:t>Carta art. 5</w:t>
      </w:r>
      <w:r>
        <w:rPr>
          <w:b w:val="0"/>
          <w:i w:val="0"/>
        </w:rPr>
        <w:t xml:space="preserve"> («Agente cohesionador social y territorial»): modelo útil/eficaz/</w:t>
      </w:r>
      <w:r>
        <w:t xml:space="preserve"> </w:t>
      </w:r>
      <w:r>
        <w:rPr>
          <w:b w:val="0"/>
          <w:i w:val="0"/>
        </w:rPr>
        <w:t>transparente/eficiente/evaluable, vertebración, rasgos idiosincráticos de cada provincia.</w:t>
      </w:r>
    </w:p>
    <w:p>
      <w:pPr>
        <w:pStyle w:val="ListBullet"/>
      </w:pPr>
      <w:r>
        <w:rPr>
          <w:b w:val="0"/>
          <w:i w:val="0"/>
        </w:rPr>
      </w:r>
      <w:r>
        <w:rPr>
          <w:b/>
          <w:i w:val="0"/>
        </w:rPr>
        <w:t>Carta 13.8</w:t>
      </w:r>
      <w:r>
        <w:rPr>
          <w:b w:val="0"/>
          <w:i w:val="0"/>
        </w:rPr>
        <w:t xml:space="preserve"> información territorializada, servicios provinciales, municipios y capitales,</w:t>
      </w:r>
      <w:r>
        <w:t xml:space="preserve"> </w:t>
      </w:r>
      <w:r>
        <w:rPr>
          <w:b w:val="0"/>
          <w:i w:val="0"/>
        </w:rPr>
        <w:t>directo y a petición.</w:t>
      </w:r>
    </w:p>
    <w:p>
      <w:pPr>
        <w:pStyle w:val="ListBullet"/>
      </w:pPr>
      <w:r>
        <w:rPr>
          <w:b w:val="0"/>
          <w:i w:val="0"/>
        </w:rPr>
      </w:r>
      <w:r>
        <w:rPr>
          <w:b/>
          <w:i w:val="0"/>
        </w:rPr>
        <w:t>Carta 2.2</w:t>
      </w:r>
      <w:r>
        <w:rPr>
          <w:b w:val="0"/>
          <w:i w:val="0"/>
        </w:rPr>
        <w:t xml:space="preserve"> cohesión social/territorial · </w:t>
      </w:r>
      <w:r>
        <w:rPr>
          <w:b/>
          <w:i w:val="0"/>
        </w:rPr>
        <w:t>6.2</w:t>
      </w:r>
      <w:r>
        <w:rPr>
          <w:b w:val="0"/>
          <w:i w:val="0"/>
        </w:rPr>
        <w:t xml:space="preserve"> agente vertebrador · </w:t>
      </w:r>
      <w:r>
        <w:rPr>
          <w:b/>
          <w:i w:val="0"/>
        </w:rPr>
        <w:t>6.3</w:t>
      </w:r>
      <w:r>
        <w:rPr>
          <w:b w:val="0"/>
          <w:i w:val="0"/>
        </w:rPr>
        <w:t xml:space="preserve"> diversidad de</w:t>
      </w:r>
      <w:r>
        <w:t xml:space="preserve"> </w:t>
      </w:r>
      <w:r>
        <w:rPr>
          <w:b w:val="0"/>
          <w:i w:val="0"/>
        </w:rPr>
        <w:t xml:space="preserve">municipios · </w:t>
      </w:r>
      <w:r>
        <w:rPr>
          <w:b/>
          <w:i w:val="0"/>
        </w:rPr>
        <w:t>6.4</w:t>
      </w:r>
      <w:r>
        <w:rPr>
          <w:b w:val="0"/>
          <w:i w:val="0"/>
        </w:rPr>
        <w:t xml:space="preserve"> máxima cobertura · </w:t>
      </w:r>
      <w:r>
        <w:rPr>
          <w:b/>
          <w:i w:val="0"/>
        </w:rPr>
        <w:t>11.1</w:t>
      </w:r>
      <w:r>
        <w:rPr>
          <w:b w:val="0"/>
          <w:i w:val="0"/>
        </w:rPr>
        <w:t xml:space="preserve"> servicio universal de proximidad · </w:t>
      </w:r>
      <w:r>
        <w:rPr>
          <w:b/>
          <w:i w:val="0"/>
        </w:rPr>
        <w:t>11.3</w:t>
      </w:r>
      <w:r>
        <w:rPr>
          <w:b w:val="0"/>
          <w:i w:val="0"/>
        </w:rPr>
      </w:r>
      <w:r>
        <w:t xml:space="preserve"> </w:t>
      </w:r>
      <w:r>
        <w:rPr>
          <w:b w:val="0"/>
          <w:i w:val="0"/>
        </w:rPr>
        <w:t xml:space="preserve">y </w:t>
      </w:r>
      <w:r>
        <w:rPr>
          <w:b/>
          <w:i w:val="0"/>
        </w:rPr>
        <w:t>13.12</w:t>
      </w:r>
      <w:r>
        <w:rPr>
          <w:b w:val="0"/>
          <w:i w:val="0"/>
        </w:rPr>
        <w:t xml:space="preserve"> andaluces fuera de Andalucía (España, UE, norte de África) · </w:t>
      </w:r>
      <w:r>
        <w:rPr>
          <w:b/>
          <w:i w:val="0"/>
        </w:rPr>
        <w:t>12.3</w:t>
      </w:r>
      <w:r>
        <w:rPr>
          <w:b w:val="0"/>
          <w:i w:val="0"/>
        </w:rPr>
        <w:t xml:space="preserve"> brecha</w:t>
      </w:r>
      <w:r>
        <w:t xml:space="preserve"> </w:t>
      </w:r>
      <w:r>
        <w:rPr>
          <w:b w:val="0"/>
          <w:i w:val="0"/>
        </w:rPr>
        <w:t xml:space="preserve">digital rural · </w:t>
      </w:r>
      <w:r>
        <w:rPr>
          <w:b/>
          <w:i w:val="0"/>
        </w:rPr>
        <w:t>35.2</w:t>
      </w:r>
      <w:r>
        <w:rPr>
          <w:b w:val="0"/>
          <w:i w:val="0"/>
        </w:rPr>
        <w:t xml:space="preserve"> sede en Sevilla, centros en otras provincias y Delegación en Madrid.</w:t>
      </w:r>
    </w:p>
    <w:p>
      <w:pPr>
        <w:pStyle w:val="ListBullet"/>
      </w:pPr>
      <w:r>
        <w:rPr>
          <w:b w:val="0"/>
          <w:i w:val="0"/>
        </w:rPr>
      </w:r>
      <w:r>
        <w:rPr>
          <w:b/>
          <w:i w:val="0"/>
        </w:rPr>
        <w:t>Ley 18/2007 4.3.f</w:t>
      </w:r>
      <w:r>
        <w:rPr>
          <w:b w:val="0"/>
          <w:i w:val="0"/>
        </w:rPr>
        <w:t xml:space="preserve"> cohesión social/económica territorial · </w:t>
      </w:r>
      <w:r>
        <w:rPr>
          <w:b/>
          <w:i w:val="0"/>
        </w:rPr>
        <w:t>4.3.g</w:t>
      </w:r>
      <w:r>
        <w:rPr>
          <w:b w:val="0"/>
          <w:i w:val="0"/>
        </w:rPr>
        <w:t xml:space="preserve"> cobertura, vínculos</w:t>
      </w:r>
      <w:r>
        <w:t xml:space="preserve"> </w:t>
      </w:r>
      <w:r>
        <w:rPr>
          <w:b w:val="0"/>
          <w:i w:val="0"/>
        </w:rPr>
        <w:t xml:space="preserve">con andaluces fuera · </w:t>
      </w:r>
      <w:r>
        <w:rPr>
          <w:b/>
          <w:i w:val="0"/>
        </w:rPr>
        <w:t>art. 3</w:t>
      </w:r>
      <w:r>
        <w:rPr>
          <w:b w:val="0"/>
          <w:i w:val="0"/>
        </w:rPr>
        <w:t xml:space="preserve"> cobertura territorial.</w:t>
      </w:r>
    </w:p>
    <w:p>
      <w:pPr>
        <w:pStyle w:val="ListBullet"/>
      </w:pPr>
      <w:r>
        <w:rPr>
          <w:b w:val="0"/>
          <w:i w:val="0"/>
        </w:rPr>
        <w:t xml:space="preserve">Libro de Estilo </w:t>
      </w:r>
      <w:r>
        <w:rPr>
          <w:b/>
          <w:i w:val="0"/>
        </w:rPr>
        <w:t>1.2</w:t>
      </w:r>
      <w:r>
        <w:rPr>
          <w:b w:val="0"/>
          <w:i w:val="0"/>
        </w:rPr>
        <w:t xml:space="preserve"> («Andalucía como referencia»): cohesión, referencia andaluza.</w:t>
      </w:r>
    </w:p>
    <w:p>
      <w:pPr>
        <w:pStyle w:val="Heading2"/>
      </w:pPr>
      <w:r>
        <w:rPr>
          <w:b w:val="0"/>
          <w:i w:val="0"/>
        </w:rPr>
        <w:t>Diversidad social</w:t>
      </w:r>
    </w:p>
    <w:p>
      <w:pPr>
        <w:pStyle w:val="ListBullet"/>
      </w:pPr>
      <w:r>
        <w:rPr>
          <w:b w:val="0"/>
          <w:i w:val="0"/>
        </w:rPr>
        <w:t>Sin definición legal.</w:t>
      </w:r>
    </w:p>
    <w:p>
      <w:pPr>
        <w:pStyle w:val="ListBullet"/>
      </w:pPr>
      <w:r>
        <w:rPr>
          <w:b w:val="0"/>
          <w:i w:val="0"/>
        </w:rPr>
      </w:r>
      <w:r>
        <w:rPr>
          <w:b/>
          <w:i w:val="0"/>
        </w:rPr>
        <w:t>Ley 18/2007</w:t>
      </w:r>
      <w:r>
        <w:rPr>
          <w:b w:val="0"/>
          <w:i w:val="0"/>
        </w:rPr>
        <w:t xml:space="preserve">: </w:t>
      </w:r>
      <w:r>
        <w:rPr>
          <w:b/>
          <w:i w:val="0"/>
        </w:rPr>
        <w:t>4.1.b</w:t>
      </w:r>
      <w:r>
        <w:rPr>
          <w:b w:val="0"/>
          <w:i w:val="0"/>
        </w:rPr>
        <w:t xml:space="preserve"> pluralismo, no discriminación · </w:t>
      </w:r>
      <w:r>
        <w:rPr>
          <w:b/>
          <w:i w:val="0"/>
        </w:rPr>
        <w:t>4.3.c</w:t>
      </w:r>
      <w:r>
        <w:rPr>
          <w:b w:val="0"/>
          <w:i w:val="0"/>
        </w:rPr>
        <w:t xml:space="preserve"> no discriminación ·</w:t>
      </w:r>
      <w:r>
        <w:t xml:space="preserve"> </w:t>
      </w:r>
      <w:r>
        <w:rPr>
          <w:b w:val="0"/>
          <w:i w:val="0"/>
        </w:rPr>
      </w:r>
      <w:r>
        <w:rPr>
          <w:b/>
          <w:i w:val="0"/>
        </w:rPr>
        <w:t>4.3.f</w:t>
      </w:r>
      <w:r>
        <w:rPr>
          <w:b w:val="0"/>
          <w:i w:val="0"/>
        </w:rPr>
        <w:t xml:space="preserve"> diversidad ciudadana · </w:t>
      </w:r>
      <w:r>
        <w:rPr>
          <w:b/>
          <w:i w:val="0"/>
        </w:rPr>
        <w:t>4.3.h</w:t>
      </w:r>
      <w:r>
        <w:rPr>
          <w:b w:val="0"/>
          <w:i w:val="0"/>
        </w:rPr>
        <w:t xml:space="preserve"> discapacidad · </w:t>
      </w:r>
      <w:r>
        <w:rPr>
          <w:b/>
          <w:i w:val="0"/>
        </w:rPr>
        <w:t>32</w:t>
      </w:r>
      <w:r>
        <w:rPr>
          <w:b w:val="0"/>
          <w:i w:val="0"/>
        </w:rPr>
        <w:t xml:space="preserve"> pluralidad · </w:t>
      </w:r>
      <w:r>
        <w:rPr>
          <w:b/>
          <w:i w:val="0"/>
        </w:rPr>
        <w:t>33.1</w:t>
      </w:r>
      <w:r>
        <w:rPr>
          <w:b w:val="0"/>
          <w:i w:val="0"/>
        </w:rPr>
      </w:r>
      <w:r>
        <w:t xml:space="preserve"> </w:t>
      </w:r>
      <w:r>
        <w:rPr>
          <w:b w:val="0"/>
          <w:i w:val="0"/>
        </w:rPr>
        <w:t>diversidad política/social/cultural.</w:t>
      </w:r>
    </w:p>
    <w:p>
      <w:pPr>
        <w:pStyle w:val="ListBullet"/>
      </w:pPr>
      <w:r>
        <w:rPr>
          <w:b w:val="0"/>
          <w:i w:val="0"/>
        </w:rPr>
      </w:r>
      <w:r>
        <w:rPr>
          <w:b/>
          <w:i w:val="0"/>
        </w:rPr>
        <w:t>Ley 13/2022</w:t>
      </w:r>
      <w:r>
        <w:rPr>
          <w:b w:val="0"/>
          <w:i w:val="0"/>
        </w:rPr>
        <w:t xml:space="preserve">: </w:t>
      </w:r>
      <w:r>
        <w:rPr>
          <w:b/>
          <w:i w:val="0"/>
        </w:rPr>
        <w:t>51.b</w:t>
      </w:r>
      <w:r>
        <w:rPr>
          <w:b w:val="0"/>
          <w:i w:val="0"/>
        </w:rPr>
        <w:t xml:space="preserve"> pluralismo · </w:t>
      </w:r>
      <w:r>
        <w:rPr>
          <w:b/>
          <w:i w:val="0"/>
        </w:rPr>
        <w:t>51.d</w:t>
      </w:r>
      <w:r>
        <w:rPr>
          <w:b w:val="0"/>
          <w:i w:val="0"/>
        </w:rPr>
        <w:t xml:space="preserve"> diversidad cultural/lingüística · </w:t>
      </w:r>
      <w:r>
        <w:rPr>
          <w:b/>
          <w:i w:val="0"/>
        </w:rPr>
        <w:t>52</w:t>
      </w:r>
      <w:r>
        <w:rPr>
          <w:b w:val="0"/>
          <w:i w:val="0"/>
        </w:rPr>
      </w:r>
      <w:r>
        <w:t xml:space="preserve"> </w:t>
      </w:r>
      <w:r>
        <w:rPr>
          <w:b w:val="0"/>
          <w:i w:val="0"/>
        </w:rPr>
        <w:t xml:space="preserve">diversidad, uno de siete · </w:t>
      </w:r>
      <w:r>
        <w:rPr>
          <w:b/>
          <w:i w:val="0"/>
        </w:rPr>
        <w:t>5.1</w:t>
      </w:r>
      <w:r>
        <w:rPr>
          <w:b w:val="0"/>
          <w:i w:val="0"/>
        </w:rPr>
        <w:t xml:space="preserve"> pluralismo, diversidad («se promoverá») · </w:t>
      </w:r>
      <w:r>
        <w:rPr>
          <w:b/>
          <w:i w:val="0"/>
        </w:rPr>
        <w:t>5.2</w:t>
      </w:r>
      <w:r>
        <w:rPr>
          <w:b w:val="0"/>
          <w:i w:val="0"/>
        </w:rPr>
      </w:r>
      <w:r>
        <w:t xml:space="preserve"> </w:t>
      </w:r>
      <w:r>
        <w:rPr>
          <w:b w:val="0"/>
          <w:i w:val="0"/>
        </w:rPr>
        <w:t>diversidad de fuentes/contenidos.</w:t>
      </w:r>
    </w:p>
    <w:p>
      <w:pPr>
        <w:pStyle w:val="ListBullet"/>
      </w:pPr>
      <w:r>
        <w:rPr>
          <w:b w:val="0"/>
          <w:i w:val="0"/>
        </w:rPr>
      </w:r>
      <w:r>
        <w:rPr>
          <w:b/>
          <w:i w:val="0"/>
        </w:rPr>
        <w:t>Ley 10/2018</w:t>
      </w:r>
      <w:r>
        <w:rPr>
          <w:b w:val="0"/>
          <w:i w:val="0"/>
        </w:rPr>
        <w:t xml:space="preserve">: </w:t>
      </w:r>
      <w:r>
        <w:rPr>
          <w:b/>
          <w:i w:val="0"/>
        </w:rPr>
        <w:t>2.1.c</w:t>
      </w:r>
      <w:r>
        <w:rPr>
          <w:b w:val="0"/>
          <w:i w:val="0"/>
        </w:rPr>
        <w:t xml:space="preserve"> pluralismo, cohesión social · </w:t>
      </w:r>
      <w:r>
        <w:rPr>
          <w:b/>
          <w:i w:val="0"/>
        </w:rPr>
        <w:t>45.3</w:t>
      </w:r>
      <w:r>
        <w:rPr>
          <w:b w:val="0"/>
          <w:i w:val="0"/>
        </w:rPr>
        <w:t xml:space="preserve"> colectivos vulnerables ·</w:t>
      </w:r>
      <w:r>
        <w:t xml:space="preserve"> </w:t>
      </w:r>
      <w:r>
        <w:rPr>
          <w:b w:val="0"/>
          <w:i w:val="0"/>
        </w:rPr>
      </w:r>
      <w:r>
        <w:rPr>
          <w:b/>
          <w:i w:val="0"/>
        </w:rPr>
        <w:t>45.4</w:t>
      </w:r>
      <w:r>
        <w:rPr>
          <w:b w:val="0"/>
          <w:i w:val="0"/>
        </w:rPr>
        <w:t xml:space="preserve"> respeto a la diversidad.</w:t>
      </w:r>
    </w:p>
    <w:p>
      <w:pPr>
        <w:pStyle w:val="ListBullet"/>
      </w:pPr>
      <w:r>
        <w:rPr>
          <w:b w:val="0"/>
          <w:i w:val="0"/>
        </w:rPr>
      </w:r>
      <w:r>
        <w:rPr>
          <w:b/>
          <w:i w:val="0"/>
        </w:rPr>
        <w:t>Carta 8.1.m</w:t>
      </w:r>
      <w:r>
        <w:rPr>
          <w:b w:val="0"/>
          <w:i w:val="0"/>
        </w:rPr>
        <w:t xml:space="preserve"> diversidad orientación sexual/social/étnica/cultural.</w:t>
      </w:r>
    </w:p>
    <w:p>
      <w:pPr>
        <w:pStyle w:val="ListBullet"/>
      </w:pPr>
      <w:r>
        <w:rPr>
          <w:b w:val="0"/>
          <w:i w:val="0"/>
        </w:rPr>
        <w:t xml:space="preserve">Libro de Estilo </w:t>
      </w:r>
      <w:r>
        <w:rPr>
          <w:b/>
          <w:i w:val="0"/>
        </w:rPr>
        <w:t>2.5.4</w:t>
      </w:r>
      <w:r>
        <w:rPr>
          <w:b w:val="0"/>
          <w:i w:val="0"/>
        </w:rPr>
        <w:t xml:space="preserve"> («Pueblos y culturas»): diversidad cultural, sin estereotipos.</w:t>
      </w:r>
    </w:p>
    <w:p>
      <w:pPr>
        <w:pStyle w:val="Heading2"/>
      </w:pPr>
      <w:r>
        <w:rPr>
          <w:b w:val="0"/>
          <w:i w:val="0"/>
        </w:rPr>
        <w:t>Responsabilidad editorial</w:t>
      </w:r>
    </w:p>
    <w:p>
      <w:pPr>
        <w:pStyle w:val="ListBullet"/>
      </w:pPr>
      <w:r>
        <w:rPr>
          <w:b w:val="0"/>
          <w:i w:val="0"/>
        </w:rPr>
        <w:t xml:space="preserve">Única rúbrica, con «servicio público», con definición legal: </w:t>
      </w:r>
      <w:r>
        <w:rPr>
          <w:b/>
          <w:i w:val="0"/>
        </w:rPr>
        <w:t>Ley 13/2022, art. 2</w:t>
      </w:r>
      <w:r>
        <w:rPr>
          <w:b w:val="0"/>
          <w:i w:val="0"/>
        </w:rPr>
        <w:t>.</w:t>
      </w:r>
    </w:p>
    <w:p>
      <w:pPr>
        <w:pStyle w:val="ListBullet"/>
      </w:pPr>
      <w:r>
        <w:rPr>
          <w:b w:val="0"/>
          <w:i w:val="0"/>
        </w:rPr>
      </w:r>
      <w:r>
        <w:rPr>
          <w:b/>
          <w:i w:val="0"/>
        </w:rPr>
        <w:t>2.2</w:t>
      </w:r>
      <w:r>
        <w:rPr>
          <w:b w:val="0"/>
          <w:i w:val="0"/>
        </w:rPr>
        <w:t xml:space="preserve"> responsabilidad editorial: control efectivo sobre selección/organización de programas</w:t>
      </w:r>
      <w:r>
        <w:t xml:space="preserve"> </w:t>
      </w:r>
      <w:r>
        <w:rPr>
          <w:b w:val="0"/>
          <w:i w:val="0"/>
        </w:rPr>
        <w:t xml:space="preserve">· </w:t>
      </w:r>
      <w:r>
        <w:rPr>
          <w:b/>
          <w:i w:val="0"/>
        </w:rPr>
        <w:t>2.3</w:t>
      </w:r>
      <w:r>
        <w:rPr>
          <w:b w:val="0"/>
          <w:i w:val="0"/>
        </w:rPr>
        <w:t xml:space="preserve"> decisión editorial: gestión diaria · </w:t>
      </w:r>
      <w:r>
        <w:rPr>
          <w:b/>
          <w:i w:val="0"/>
        </w:rPr>
        <w:t>2.4</w:t>
      </w:r>
      <w:r>
        <w:rPr>
          <w:b w:val="0"/>
          <w:i w:val="0"/>
        </w:rPr>
        <w:t xml:space="preserve"> prestador del servicio: quien tiene la</w:t>
      </w:r>
      <w:r>
        <w:t xml:space="preserve"> </w:t>
      </w:r>
      <w:r>
        <w:rPr>
          <w:b w:val="0"/>
          <w:i w:val="0"/>
        </w:rPr>
        <w:t xml:space="preserve">responsabilidad editorial · </w:t>
      </w:r>
      <w:r>
        <w:rPr>
          <w:b/>
          <w:i w:val="0"/>
        </w:rPr>
        <w:t>2.1</w:t>
      </w:r>
      <w:r>
        <w:rPr>
          <w:b w:val="0"/>
          <w:i w:val="0"/>
        </w:rPr>
        <w:t xml:space="preserve"> el servicio se presta bajo responsabilidad editorial de</w:t>
      </w:r>
      <w:r>
        <w:t xml:space="preserve"> </w:t>
      </w:r>
      <w:r>
        <w:rPr>
          <w:b w:val="0"/>
          <w:i w:val="0"/>
        </w:rPr>
        <w:t>un prestador.</w:t>
      </w:r>
    </w:p>
    <w:p>
      <w:pPr>
        <w:pStyle w:val="ListBullet"/>
      </w:pPr>
      <w:r>
        <w:rPr>
          <w:b w:val="0"/>
          <w:i w:val="0"/>
        </w:rPr>
      </w:r>
      <w:r>
        <w:rPr>
          <w:b/>
          <w:i w:val="0"/>
        </w:rPr>
        <w:t>16.1</w:t>
      </w:r>
      <w:r>
        <w:rPr>
          <w:b w:val="0"/>
          <w:i w:val="0"/>
        </w:rPr>
        <w:t xml:space="preserve"> TV, </w:t>
      </w:r>
      <w:r>
        <w:rPr>
          <w:b/>
          <w:i w:val="0"/>
        </w:rPr>
        <w:t>76.1</w:t>
      </w:r>
      <w:r>
        <w:rPr>
          <w:b w:val="0"/>
          <w:i w:val="0"/>
        </w:rPr>
        <w:t xml:space="preserve"> radio/sonoro a petición: «en ejercicio de la responsabilidad editorial»</w:t>
      </w:r>
      <w:r>
        <w:t xml:space="preserve"> </w:t>
      </w:r>
      <w:r>
        <w:rPr>
          <w:b w:val="0"/>
          <w:i w:val="0"/>
        </w:rPr>
        <w:t xml:space="preserve">· </w:t>
      </w:r>
      <w:r>
        <w:rPr>
          <w:b/>
          <w:i w:val="0"/>
        </w:rPr>
        <w:t>16.2</w:t>
      </w:r>
      <w:r>
        <w:rPr>
          <w:b w:val="0"/>
          <w:i w:val="0"/>
        </w:rPr>
        <w:t xml:space="preserve"> (= </w:t>
      </w:r>
      <w:r>
        <w:rPr>
          <w:b/>
          <w:i w:val="0"/>
        </w:rPr>
        <w:t>76.2</w:t>
      </w:r>
      <w:r>
        <w:rPr>
          <w:b w:val="0"/>
          <w:i w:val="0"/>
        </w:rPr>
        <w:t xml:space="preserve">): la responsabilidad editorial </w:t>
      </w:r>
      <w:r>
        <w:rPr>
          <w:b/>
          <w:i w:val="0"/>
        </w:rPr>
        <w:t>no prejuzga</w:t>
      </w:r>
      <w:r>
        <w:rPr>
          <w:b w:val="0"/>
          <w:i w:val="0"/>
        </w:rPr>
        <w:t xml:space="preserve"> la responsabilidad legal</w:t>
      </w:r>
      <w:r>
        <w:t xml:space="preserve"> </w:t>
      </w:r>
      <w:r>
        <w:rPr>
          <w:b w:val="0"/>
          <w:i w:val="0"/>
        </w:rPr>
        <w:t>por contenidos/opiniones de terceros — clave en tertulias/entrevistas/directos.</w:t>
      </w:r>
    </w:p>
    <w:p>
      <w:pPr>
        <w:pStyle w:val="ListBullet"/>
      </w:pPr>
      <w:r>
        <w:rPr>
          <w:b w:val="0"/>
          <w:i w:val="0"/>
        </w:rPr>
      </w:r>
      <w:r>
        <w:rPr>
          <w:b/>
          <w:i w:val="0"/>
        </w:rPr>
        <w:t>2.10.b</w:t>
      </w:r>
      <w:r>
        <w:rPr>
          <w:b w:val="0"/>
          <w:i w:val="0"/>
        </w:rPr>
        <w:t xml:space="preserve"> el lugar de las decisiones editoriales fija el ámbito autonómico de un servicio ·</w:t>
      </w:r>
      <w:r>
        <w:t xml:space="preserve"> </w:t>
      </w:r>
      <w:r>
        <w:rPr>
          <w:b w:val="0"/>
          <w:i w:val="0"/>
        </w:rPr>
      </w:r>
      <w:r>
        <w:rPr>
          <w:b/>
          <w:i w:val="0"/>
        </w:rPr>
        <w:t>56.2</w:t>
      </w:r>
      <w:r>
        <w:rPr>
          <w:b w:val="0"/>
          <w:i w:val="0"/>
        </w:rPr>
        <w:t xml:space="preserve"> dirección editorial informada por órgano plural.</w:t>
      </w:r>
    </w:p>
    <w:p>
      <w:pPr>
        <w:pStyle w:val="ListBullet"/>
      </w:pPr>
      <w:r>
        <w:rPr>
          <w:b w:val="0"/>
          <w:i w:val="0"/>
        </w:rPr>
      </w:r>
      <w:r>
        <w:rPr>
          <w:b/>
          <w:i w:val="0"/>
        </w:rPr>
        <w:t>Ley 10/2018, 3.2.k</w:t>
      </w:r>
      <w:r>
        <w:rPr>
          <w:b w:val="0"/>
          <w:i w:val="0"/>
        </w:rPr>
        <w:t>: operador de TV = quien asume la responsabilidad editorial; remisión a</w:t>
      </w:r>
      <w:r>
        <w:t xml:space="preserve"> </w:t>
      </w:r>
      <w:r>
        <w:rPr>
          <w:b w:val="0"/>
          <w:i w:val="0"/>
        </w:rPr>
        <w:t xml:space="preserve">Ley 25/1994, </w:t>
      </w:r>
      <w:r>
        <w:rPr>
          <w:b/>
          <w:i w:val="0"/>
        </w:rPr>
        <w:t>derogada</w:t>
      </w:r>
      <w:r>
        <w:rPr>
          <w:b w:val="0"/>
          <w:i w:val="0"/>
        </w:rPr>
        <w:t xml:space="preserve"> (Ley 7/2010, disp. derogatoria 6) — arrastre no vigente.</w:t>
      </w:r>
    </w:p>
    <w:p>
      <w:pPr>
        <w:pStyle w:val="ListBullet"/>
      </w:pPr>
      <w:r>
        <w:rPr>
          <w:b w:val="0"/>
          <w:i w:val="0"/>
        </w:rPr>
      </w:r>
      <w:r>
        <w:rPr>
          <w:b/>
          <w:i w:val="0"/>
        </w:rPr>
        <w:t>Carta 24.2.a</w:t>
      </w:r>
      <w:r>
        <w:rPr>
          <w:b w:val="0"/>
          <w:i w:val="0"/>
        </w:rPr>
        <w:t>: RTVA/Canal Sur asumen responsabilidad editorial de la obra en producción</w:t>
      </w:r>
      <w:r>
        <w:t xml:space="preserve"> </w:t>
      </w:r>
      <w:r>
        <w:rPr>
          <w:b w:val="0"/>
          <w:i w:val="0"/>
        </w:rPr>
        <w:t xml:space="preserve">financiada · </w:t>
      </w:r>
      <w:r>
        <w:rPr>
          <w:b/>
          <w:i w:val="0"/>
        </w:rPr>
        <w:t>15.1</w:t>
      </w:r>
      <w:r>
        <w:rPr>
          <w:b w:val="0"/>
          <w:i w:val="0"/>
        </w:rPr>
        <w:t>: calidad editorial, utilidad social. La Carta no usa «independencia</w:t>
      </w:r>
      <w:r>
        <w:t xml:space="preserve"> </w:t>
      </w:r>
      <w:r>
        <w:rPr>
          <w:b w:val="0"/>
          <w:i w:val="0"/>
        </w:rPr>
        <w:t>editorial».</w:t>
      </w:r>
    </w:p>
    <w:p>
      <w:r>
        <w:br w:type="page"/>
      </w:r>
    </w:p>
    <w:p>
      <w:pPr>
        <w:pStyle w:val="Rótulo"/>
      </w:pPr>
      <w:r>
        <w:t>Temario específico · Redactor/a · Canal Sur</w:t>
      </w:r>
    </w:p>
    <w:p>
      <w:pPr>
        <w:pStyle w:val="Heading1"/>
      </w:pPr>
      <w:r>
        <w:t>TEMA 3 – Organización de una redacción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Redactor/a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2.34, Redactor/a (grupo B02),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rPr>
              <w:t>Libro de Estilo de Canal Sur Televisión y Canal 2 Andalucía</w:t>
            </w:r>
            <w:r>
              <w:rPr>
                <w:b w:val="0"/>
                <w:i w:val="0"/>
              </w:rPr>
              <w:t>, RTVA, 1.ª ed., marzo de 2004; X Convenio Colectivo de la RTVA y sus sociedades filiales (BOJA núm. 240, de 10/12/2014), anexo de definición de funciones; Ley 18/2007, de 17 de diciembre, de la RTVA (</w:t>
            </w:r>
            <w:r>
              <w:rPr>
                <w:rStyle w:val="Código"/>
                <w:b w:val="0"/>
                <w:i w:val="0"/>
              </w:rPr>
              <w:t>BOE-A-2008-1185</w:t>
            </w:r>
            <w:r>
              <w:rPr>
                <w:b w:val="0"/>
                <w:i w:val="0"/>
              </w:rPr>
              <w:t>); Carta del Servicio Público de la RTVA 2024-2029 (BOJA núm. 247, de 28/12/2023); Contrato-programa 2024-2026 (BOJA núm. 245, de 26/12/2023); Acuerdo de 3 de noviembre de 2015, del Consejo de Gobierno (BOJA núm. 219, de 11/11/2015).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Los artículos 9, 10 y 17 de la Ley 18/2007 conservan su redacción original; el convenio está prorrogado sin modificación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6.200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w:t>
      </w:r>
      <w:r>
        <w:rPr>
          <w:b/>
          <w:i w:val="0"/>
        </w:rPr>
        <w:t>CSTV</w:t>
      </w:r>
      <w:r>
        <w:rPr>
          <w:b w:val="0"/>
          <w:i w:val="0"/>
        </w:rPr>
        <w:t>, sigla</w:t>
      </w:r>
      <w:r>
        <w:t xml:space="preserve"> </w:t>
      </w:r>
      <w:r>
        <w:rPr>
          <w:b w:val="0"/>
          <w:i w:val="0"/>
        </w:rPr>
        <w:t>que usa el propio Libro de Estilo); Boletín Oficial de la Junta de Andalucía (</w:t>
      </w:r>
      <w:r>
        <w:rPr>
          <w:b/>
          <w:i w:val="0"/>
        </w:rPr>
        <w:t>BOJA</w:t>
      </w:r>
      <w:r>
        <w:rPr>
          <w:b w:val="0"/>
          <w:i w:val="0"/>
        </w:rPr>
        <w:t>);</w:t>
      </w:r>
      <w:r>
        <w:t xml:space="preserve"> </w:t>
      </w:r>
      <w:r>
        <w:rPr>
          <w:b w:val="0"/>
          <w:i w:val="0"/>
        </w:rPr>
        <w:t>servicio de vídeo por internet (</w:t>
      </w:r>
      <w:r>
        <w:rPr>
          <w:b w:val="0"/>
          <w:i/>
        </w:rPr>
        <w:t>over the top</w:t>
      </w:r>
      <w:r>
        <w:rPr>
          <w:b w:val="0"/>
          <w:i w:val="0"/>
        </w:rPr>
        <w:t xml:space="preserve">, </w:t>
      </w:r>
      <w:r>
        <w:rPr>
          <w:b/>
          <w:i w:val="0"/>
        </w:rPr>
        <w:t>OTT</w:t>
      </w:r>
      <w:r>
        <w:rPr>
          <w:b w:val="0"/>
          <w:i w:val="0"/>
        </w:rPr>
        <w:t>). «El Libro</w:t>
      </w:r>
      <w:r>
        <w:t xml:space="preserve"> </w:t>
      </w:r>
      <w:r>
        <w:rPr>
          <w:b w:val="0"/>
          <w:i w:val="0"/>
        </w:rPr>
        <w:t>de Estilo» es el de Canal Sur Televisión de 2004; «el convenio», el X Convenio Colectivo de la</w:t>
      </w:r>
      <w:r>
        <w:t xml:space="preserve"> </w:t>
      </w:r>
      <w:r>
        <w:rPr>
          <w:b w:val="0"/>
          <w:i w:val="0"/>
        </w:rPr>
        <w:t>RTVA; «la Carta», la Carta del Servicio Público 2024-2029; «el contrato-programa», el de 2024-2026.</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2.34, punto 3):</w:t>
      </w:r>
    </w:p>
    <w:p>
      <w:pPr>
        <w:pStyle w:val="Citadelanorma"/>
      </w:pPr>
      <w:r>
        <w:rPr>
          <w:b w:val="0"/>
          <w:i w:val="0"/>
        </w:rPr>
        <w:t>Organización de una redacción audiovisual: agenda informativa, funcionamiento de una mesa de</w:t>
      </w:r>
      <w:r>
        <w:t xml:space="preserve"> </w:t>
      </w:r>
      <w:r>
        <w:rPr>
          <w:b w:val="0"/>
          <w:i w:val="0"/>
        </w:rPr>
        <w:t>redacción, edición, escaleta, asignación de coberturas, coordinación territorial, directos,</w:t>
      </w:r>
      <w:r>
        <w:t xml:space="preserve"> </w:t>
      </w:r>
      <w:r>
        <w:rPr>
          <w:b w:val="0"/>
          <w:i w:val="0"/>
        </w:rPr>
        <w:t>continuidad informativa y relación con programas, de acuerdo con la organización funcional de</w:t>
      </w:r>
      <w:r>
        <w:t xml:space="preserve"> </w:t>
      </w:r>
      <w:r>
        <w:rPr>
          <w:b w:val="0"/>
          <w:i w:val="0"/>
        </w:rPr>
        <w:t>RTVA/CSRTV y su Estatuto Profesional.</w:t>
      </w:r>
    </w:p>
    <w:p>
      <w:pPr/>
      <w:r>
        <w:rPr>
          <w:b w:val="0"/>
          <w:i w:val="0"/>
        </w:rPr>
      </w:r>
      <w:r>
        <w:rPr>
          <w:b/>
          <w:i w:val="0"/>
        </w:rPr>
        <w:t>Qué se puede preguntar.</w:t>
      </w:r>
      <w:r>
        <w:rPr>
          <w:b w:val="0"/>
          <w:i w:val="0"/>
        </w:rPr>
        <w:t xml:space="preserve"> Quién decide el orden y la duración de las noticias (el editor), qué</w:t>
      </w:r>
      <w:r>
        <w:t xml:space="preserve"> </w:t>
      </w:r>
      <w:r>
        <w:rPr>
          <w:b w:val="0"/>
          <w:i w:val="0"/>
        </w:rPr>
        <w:t>contiene una escaleta, qué no puede cambiarse en ella (el nombre del vídeo), qué deben respetar</w:t>
      </w:r>
      <w:r>
        <w:t xml:space="preserve"> </w:t>
      </w:r>
      <w:r>
        <w:rPr>
          <w:b w:val="0"/>
          <w:i w:val="0"/>
        </w:rPr>
        <w:t>los centros territoriales en sus aportaciones a cadena, quién resuelve un conflicto entre coste e</w:t>
      </w:r>
      <w:r>
        <w:t xml:space="preserve"> </w:t>
      </w:r>
      <w:r>
        <w:rPr>
          <w:b w:val="0"/>
          <w:i w:val="0"/>
        </w:rPr>
        <w:t>información, cuáles son los tres niveles de información, quién aprueba el Estatuto profesional,</w:t>
      </w:r>
      <w:r>
        <w:t xml:space="preserve"> </w:t>
      </w:r>
      <w:r>
        <w:rPr>
          <w:b w:val="0"/>
          <w:i w:val="0"/>
        </w:rPr>
        <w:t>qué órganos elige el personal de información y qué hace el Secretario/a de Redacción según el</w:t>
      </w:r>
      <w:r>
        <w:t xml:space="preserve"> </w:t>
      </w:r>
      <w:r>
        <w:rPr>
          <w:b w:val="0"/>
          <w:i w:val="0"/>
        </w:rPr>
        <w:t>convenio, quién escribe el paso de locutor y quién confecciona la escaleta técnica de las</w:t>
      </w:r>
      <w:r>
        <w:t xml:space="preserve"> </w:t>
      </w:r>
      <w:r>
        <w:rPr>
          <w:b w:val="0"/>
          <w:i w:val="0"/>
        </w:rPr>
        <w:t>desconexiones. En la prueba práctica: ordenar una escaleta, planificar una cobertura, preparar un</w:t>
      </w:r>
      <w:r>
        <w:t xml:space="preserve"> </w:t>
      </w:r>
      <w:r>
        <w:rPr>
          <w:b w:val="0"/>
          <w:i w:val="0"/>
        </w:rPr>
        <w:t>directo o una versión para otra edición.</w:t>
      </w:r>
    </w:p>
    <w:p>
      <w:pPr/>
      <w:r>
        <w:rPr>
          <w:b w:val="0"/>
          <w:i w:val="0"/>
        </w:rPr>
      </w:r>
      <w:r>
        <w:rPr>
          <w:b/>
          <w:i w:val="0"/>
        </w:rPr>
        <w:t>Advertencia sobre la fuente principal.</w:t>
      </w:r>
      <w:r>
        <w:rPr>
          <w:b w:val="0"/>
          <w:i w:val="0"/>
        </w:rPr>
        <w:t xml:space="preserve"> El Libro de Estilo es de 2004 y es un manual de</w:t>
      </w:r>
      <w:r>
        <w:t xml:space="preserve"> </w:t>
      </w:r>
      <w:r>
        <w:rPr>
          <w:b w:val="0"/>
          <w:i w:val="0"/>
        </w:rPr>
        <w:t>televisión: «</w:t>
      </w:r>
      <w:r>
        <w:rPr>
          <w:b/>
          <w:i w:val="0"/>
        </w:rPr>
        <w:t>este LIBRO DE ESTILO nace con la idea de ser un manual de periodismo televisivo</w:t>
      </w:r>
      <w:r>
        <w:rPr>
          <w:b w:val="0"/>
          <w:i w:val="0"/>
        </w:rPr>
        <w:t>»</w:t>
      </w:r>
      <w:r>
        <w:t xml:space="preserve"> </w:t>
      </w:r>
      <w:r>
        <w:rPr>
          <w:b w:val="0"/>
          <w:i w:val="0"/>
        </w:rPr>
        <w:t>(Introducción). No cubre la radio. Se define como «</w:t>
      </w:r>
      <w:r>
        <w:rPr>
          <w:b/>
          <w:i w:val="0"/>
        </w:rPr>
        <w:t>un conjunto de recomendaciones periodísticas</w:t>
      </w:r>
      <w:r>
        <w:t xml:space="preserve"> </w:t>
      </w:r>
      <w:r>
        <w:rPr>
          <w:b/>
          <w:i w:val="0"/>
        </w:rPr>
        <w:t>y una selección de métodos de trabajo</w:t>
      </w:r>
      <w:r>
        <w:rPr>
          <w:b w:val="0"/>
          <w:i w:val="0"/>
        </w:rPr>
        <w:t>», pero advierte que «</w:t>
      </w:r>
      <w:r>
        <w:rPr>
          <w:b/>
          <w:i w:val="0"/>
        </w:rPr>
        <w:t>hay casos en los que se marca una</w:t>
      </w:r>
      <w:r>
        <w:t xml:space="preserve"> </w:t>
      </w:r>
      <w:r>
        <w:rPr>
          <w:b/>
          <w:i w:val="0"/>
        </w:rPr>
        <w:t>conducta obligatoria o se señala un comportamiento inaceptable. En estos casos no hay elección</w:t>
      </w:r>
      <w:r>
        <w:t xml:space="preserve"> </w:t>
      </w:r>
      <w:r>
        <w:rPr>
          <w:b/>
          <w:i w:val="0"/>
        </w:rPr>
        <w:t>posible</w:t>
      </w:r>
      <w:r>
        <w:rPr>
          <w:b w:val="0"/>
          <w:i w:val="0"/>
        </w:rPr>
        <w:t>». Y, aun con «</w:t>
      </w:r>
      <w:r>
        <w:rPr>
          <w:b/>
          <w:i w:val="0"/>
        </w:rPr>
        <w:t>una prudente elasticidad</w:t>
      </w:r>
      <w:r>
        <w:rPr>
          <w:b w:val="0"/>
          <w:i w:val="0"/>
        </w:rPr>
        <w:t>», sus normas «</w:t>
      </w:r>
      <w:r>
        <w:rPr>
          <w:b/>
          <w:i w:val="0"/>
        </w:rPr>
        <w:t>en modo alguno pueden</w:t>
      </w:r>
      <w:r>
        <w:t xml:space="preserve"> </w:t>
      </w:r>
      <w:r>
        <w:rPr>
          <w:b/>
          <w:i w:val="0"/>
        </w:rPr>
        <w:t>incumplirse o tomarse a la ligera</w:t>
      </w:r>
      <w:r>
        <w:rPr>
          <w:b w:val="0"/>
          <w:i w:val="0"/>
        </w:rPr>
        <w:t>». Usa la terminología de su tiempo (cinta, Canal 2 Andalucía, Sección Local).</w:t>
      </w:r>
    </w:p>
    <w:p>
      <w:pPr>
        <w:pStyle w:val="Heading2"/>
      </w:pPr>
      <w:r>
        <w:rPr>
          <w:b w:val="0"/>
          <w:i w:val="0"/>
        </w:rPr>
        <w:t>3.1 Agenda informativa</w:t>
      </w:r>
    </w:p>
    <w:p>
      <w:pPr/>
      <w:r>
        <w:rPr>
          <w:b w:val="0"/>
          <w:i w:val="0"/>
        </w:rPr>
        <w:t>El Libro de Estilo trata la agenda en su capítulo 4, «Planificación y producción», que abre con</w:t>
      </w:r>
      <w:r>
        <w:t xml:space="preserve"> </w:t>
      </w:r>
      <w:r>
        <w:rPr>
          <w:b w:val="0"/>
          <w:i w:val="0"/>
        </w:rPr>
        <w:t>una idea de método: la información en televisión es trabajo de equipo. «</w:t>
      </w:r>
      <w:r>
        <w:rPr>
          <w:b/>
          <w:i w:val="0"/>
        </w:rPr>
        <w:t>En televisión, es</w:t>
      </w:r>
      <w:r>
        <w:t xml:space="preserve"> </w:t>
      </w:r>
      <w:r>
        <w:rPr>
          <w:b/>
          <w:i w:val="0"/>
        </w:rPr>
        <w:t>ineludible la coordinación afinada de redactores, productores, vehículos y conductores, cámaras,</w:t>
      </w:r>
      <w:r>
        <w:t xml:space="preserve"> </w:t>
      </w:r>
      <w:r>
        <w:rPr>
          <w:b/>
          <w:i w:val="0"/>
        </w:rPr>
        <w:t>montadores, editores, jefes de sección... para llegar, a través del equipo de realización, a la</w:t>
      </w:r>
      <w:r>
        <w:t xml:space="preserve"> </w:t>
      </w:r>
      <w:r>
        <w:rPr>
          <w:b/>
          <w:i w:val="0"/>
        </w:rPr>
        <w:t>emisión final del producto</w:t>
      </w:r>
      <w:r>
        <w:rPr>
          <w:b w:val="0"/>
          <w:i w:val="0"/>
        </w:rPr>
        <w:t>». Y precisa: «</w:t>
      </w:r>
      <w:r>
        <w:rPr>
          <w:b/>
          <w:i w:val="0"/>
        </w:rPr>
        <w:t>No nos referimos a la participación, sino a la</w:t>
      </w:r>
      <w:r>
        <w:t xml:space="preserve"> </w:t>
      </w:r>
      <w:r>
        <w:rPr>
          <w:b/>
          <w:i w:val="0"/>
        </w:rPr>
        <w:t>implicación.</w:t>
      </w:r>
      <w:r>
        <w:rPr>
          <w:b w:val="0"/>
          <w:i w:val="0"/>
        </w:rPr>
        <w:t>»</w:t>
      </w:r>
    </w:p>
    <w:p>
      <w:pPr>
        <w:pStyle w:val="Heading3"/>
      </w:pPr>
      <w:r>
        <w:rPr>
          <w:b w:val="0"/>
          <w:i w:val="0"/>
        </w:rPr>
        <w:t>3.1.1 La agenda no es la base exclusiva</w:t>
      </w:r>
    </w:p>
    <w:p>
      <w:pPr/>
      <w:r>
        <w:rPr>
          <w:b w:val="0"/>
          <w:i w:val="0"/>
        </w:rPr>
        <w:t>«</w:t>
      </w:r>
      <w:r>
        <w:rPr>
          <w:b/>
          <w:i w:val="0"/>
        </w:rPr>
        <w:t>La selección efectuada sobre la agenda de convocatorias y los actos sociales, académicos,</w:t>
      </w:r>
      <w:r>
        <w:t xml:space="preserve"> </w:t>
      </w:r>
      <w:r>
        <w:rPr>
          <w:b/>
          <w:i w:val="0"/>
        </w:rPr>
        <w:t>políticos, económicos... es el primer paso de la planificación pero no es su base exclusiva.</w:t>
      </w:r>
      <w:r>
        <w:rPr>
          <w:b w:val="0"/>
          <w:i w:val="0"/>
        </w:rPr>
        <w:t>»</w:t>
      </w:r>
      <w:r>
        <w:t xml:space="preserve"> </w:t>
      </w:r>
      <w:r>
        <w:rPr>
          <w:b w:val="0"/>
          <w:i w:val="0"/>
        </w:rPr>
        <w:t>La presión del convocante no cuenta: la abundancia de medios de un emisor para persuadirnos «</w:t>
      </w:r>
      <w:r>
        <w:rPr>
          <w:b/>
          <w:i w:val="0"/>
        </w:rPr>
        <w:t>no</w:t>
      </w:r>
      <w:r>
        <w:t xml:space="preserve"> </w:t>
      </w:r>
      <w:r>
        <w:rPr>
          <w:b/>
          <w:i w:val="0"/>
        </w:rPr>
        <w:t>aumenta la importancia de su oferta ni tampoco la insistencia que ejerzan por medios propios o</w:t>
      </w:r>
      <w:r>
        <w:t xml:space="preserve"> </w:t>
      </w:r>
      <w:r>
        <w:rPr>
          <w:b/>
          <w:i w:val="0"/>
        </w:rPr>
        <w:t>contratados</w:t>
      </w:r>
      <w:r>
        <w:rPr>
          <w:b w:val="0"/>
          <w:i w:val="0"/>
        </w:rPr>
        <w:t>». La atención informativa «</w:t>
      </w:r>
      <w:r>
        <w:rPr>
          <w:b/>
          <w:i w:val="0"/>
        </w:rPr>
        <w:t>surge de un proyecto coordinado y común</w:t>
      </w:r>
      <w:r>
        <w:rPr>
          <w:b w:val="0"/>
          <w:i w:val="0"/>
        </w:rPr>
        <w:t>».</w:t>
      </w:r>
    </w:p>
    <w:p>
      <w:pPr>
        <w:pStyle w:val="Heading3"/>
      </w:pPr>
      <w:r>
        <w:rPr>
          <w:b w:val="0"/>
          <w:i w:val="0"/>
        </w:rPr>
        <w:t>3.1.2 Medios propios o contratados</w:t>
      </w:r>
    </w:p>
    <w:p>
      <w:pPr/>
      <w:r>
        <w:rPr>
          <w:b w:val="0"/>
          <w:i w:val="0"/>
        </w:rPr>
        <w:t>«</w:t>
      </w:r>
      <w:r>
        <w:rPr>
          <w:b/>
          <w:i w:val="0"/>
        </w:rPr>
        <w:t>La segunda decisión que ha de tomarse, sin dilación, es si una noticia se atiende con medios</w:t>
      </w:r>
      <w:r>
        <w:t xml:space="preserve"> </w:t>
      </w:r>
      <w:r>
        <w:rPr>
          <w:b/>
          <w:i w:val="0"/>
        </w:rPr>
        <w:t>propios o contratados. La norma es que los asuntos surgidos desde las fuentes propias de los</w:t>
      </w:r>
      <w:r>
        <w:t xml:space="preserve"> </w:t>
      </w:r>
      <w:r>
        <w:rPr>
          <w:b/>
          <w:i w:val="0"/>
        </w:rPr>
        <w:t>periodistas de CSTV no serán gestionados, en la medida de lo posible, por medios ajenos a la</w:t>
      </w:r>
      <w:r>
        <w:t xml:space="preserve"> </w:t>
      </w:r>
      <w:r>
        <w:rPr>
          <w:b/>
          <w:i w:val="0"/>
        </w:rPr>
        <w:t>emisora.</w:t>
      </w:r>
      <w:r>
        <w:rPr>
          <w:b w:val="0"/>
          <w:i w:val="0"/>
        </w:rPr>
        <w:t>»</w:t>
      </w:r>
    </w:p>
    <w:p>
      <w:pPr>
        <w:pStyle w:val="Heading3"/>
      </w:pPr>
      <w:r>
        <w:rPr>
          <w:b w:val="0"/>
          <w:i w:val="0"/>
        </w:rPr>
        <w:t>3.1.3 Los tres conceptos que salen de la planificación</w:t>
      </w:r>
    </w:p>
    <w:p>
      <w:pPr>
        <w:pStyle w:val="ListNumber"/>
      </w:pPr>
      <w:r>
        <w:rPr>
          <w:b w:val="0"/>
          <w:i w:val="0"/>
        </w:rPr>
      </w:r>
      <w:r>
        <w:rPr>
          <w:b/>
          <w:i w:val="0"/>
        </w:rPr>
        <w:t>Decisión de cobertura</w:t>
      </w:r>
      <w:r>
        <w:rPr>
          <w:b w:val="0"/>
          <w:i w:val="0"/>
        </w:rPr>
        <w:t>: una idea previa exacta de la cobertura, por convocatoria ajena o por</w:t>
      </w:r>
      <w:r>
        <w:t xml:space="preserve"> </w:t>
      </w:r>
      <w:r>
        <w:rPr>
          <w:b w:val="0"/>
          <w:i w:val="0"/>
        </w:rPr>
        <w:t>decisión propia (reporterismo), que conjugue lo periodístico y lo técnico; «</w:t>
      </w:r>
      <w:r>
        <w:rPr>
          <w:b/>
          <w:i w:val="0"/>
        </w:rPr>
        <w:t>El equipo</w:t>
      </w:r>
      <w:r>
        <w:t xml:space="preserve"> </w:t>
      </w:r>
      <w:r>
        <w:rPr>
          <w:b/>
          <w:i w:val="0"/>
        </w:rPr>
        <w:t>encargado de la información debe estar informado de cada decisión y de cualquier modificación</w:t>
      </w:r>
      <w:r>
        <w:t xml:space="preserve"> </w:t>
      </w:r>
      <w:r>
        <w:rPr>
          <w:b/>
          <w:i w:val="0"/>
        </w:rPr>
        <w:t>posterior.</w:t>
      </w:r>
      <w:r>
        <w:rPr>
          <w:b w:val="0"/>
          <w:i w:val="0"/>
        </w:rPr>
        <w:t>»</w:t>
      </w:r>
    </w:p>
    <w:p>
      <w:pPr>
        <w:pStyle w:val="ListNumber"/>
      </w:pPr>
      <w:r>
        <w:rPr>
          <w:b w:val="0"/>
          <w:i w:val="0"/>
        </w:rPr>
      </w:r>
      <w:r>
        <w:rPr>
          <w:b/>
          <w:i w:val="0"/>
        </w:rPr>
        <w:t>Material necesario</w:t>
      </w:r>
      <w:r>
        <w:rPr>
          <w:b w:val="0"/>
          <w:i w:val="0"/>
        </w:rPr>
        <w:t>: previsión, captación y recopilación previa del material escrito o</w:t>
      </w:r>
      <w:r>
        <w:t xml:space="preserve"> </w:t>
      </w:r>
      <w:r>
        <w:rPr>
          <w:b w:val="0"/>
          <w:i w:val="0"/>
        </w:rPr>
        <w:t>audiovisual y gestión de opiniones; también las necesidades de la elaboración posterior en el</w:t>
      </w:r>
      <w:r>
        <w:t xml:space="preserve"> </w:t>
      </w:r>
      <w:r>
        <w:rPr>
          <w:b w:val="0"/>
          <w:i w:val="0"/>
        </w:rPr>
        <w:t>centro de producción.</w:t>
      </w:r>
    </w:p>
    <w:p>
      <w:pPr>
        <w:pStyle w:val="ListNumber"/>
      </w:pPr>
      <w:r>
        <w:rPr>
          <w:b w:val="0"/>
          <w:i w:val="0"/>
        </w:rPr>
      </w:r>
      <w:r>
        <w:rPr>
          <w:b/>
          <w:i w:val="0"/>
        </w:rPr>
        <w:t>Base de trabajo</w:t>
      </w:r>
      <w:r>
        <w:rPr>
          <w:b w:val="0"/>
          <w:i w:val="0"/>
        </w:rPr>
        <w:t>: «</w:t>
      </w:r>
      <w:r>
        <w:rPr>
          <w:b/>
          <w:i w:val="0"/>
        </w:rPr>
        <w:t>Las decisiones tienen que ser firmes para que el equipo que va a la</w:t>
      </w:r>
      <w:r>
        <w:t xml:space="preserve"> </w:t>
      </w:r>
      <w:r>
        <w:rPr>
          <w:b/>
          <w:i w:val="0"/>
        </w:rPr>
        <w:t>calle tenga una tesis periodística y televisiva perfectamente definida</w:t>
      </w:r>
      <w:r>
        <w:rPr>
          <w:b w:val="0"/>
          <w:i w:val="0"/>
        </w:rPr>
        <w:t>», una idea central y</w:t>
      </w:r>
      <w:r>
        <w:t xml:space="preserve"> </w:t>
      </w:r>
      <w:r>
        <w:rPr>
          <w:b w:val="0"/>
          <w:i w:val="0"/>
        </w:rPr>
        <w:t>una previsión inicial del formato.</w:t>
      </w:r>
    </w:p>
    <w:p>
      <w:pPr/>
      <w:r>
        <w:rPr>
          <w:b w:val="0"/>
          <w:i w:val="0"/>
        </w:rPr>
        <w:t>Las informaciones propias siguen otro carril: «</w:t>
      </w:r>
      <w:r>
        <w:rPr>
          <w:b/>
          <w:i w:val="0"/>
        </w:rPr>
        <w:t>Las informaciones que se acometen por iniciativa</w:t>
      </w:r>
      <w:r>
        <w:t xml:space="preserve"> </w:t>
      </w:r>
      <w:r>
        <w:rPr>
          <w:b/>
          <w:i w:val="0"/>
        </w:rPr>
        <w:t>particular y con fuentes propias, de acuerdo con la Jefatura de Redacción, tienen una</w:t>
      </w:r>
      <w:r>
        <w:t xml:space="preserve"> </w:t>
      </w:r>
      <w:r>
        <w:rPr>
          <w:b/>
          <w:i w:val="0"/>
        </w:rPr>
        <w:t>planificación específica. No están sometidas al horario ni a las servidumbres de las</w:t>
      </w:r>
      <w:r>
        <w:t xml:space="preserve"> </w:t>
      </w:r>
      <w:r>
        <w:rPr>
          <w:b/>
          <w:i w:val="0"/>
        </w:rPr>
        <w:t>convocatorias públicas.</w:t>
      </w:r>
      <w:r>
        <w:rPr>
          <w:b w:val="0"/>
          <w:i w:val="0"/>
        </w:rPr>
        <w:t>»</w:t>
      </w:r>
    </w:p>
    <w:p>
      <w:pPr>
        <w:pStyle w:val="Heading3"/>
      </w:pPr>
      <w:r>
        <w:rPr>
          <w:b w:val="0"/>
          <w:i w:val="0"/>
        </w:rPr>
        <w:t>3.1.4 La planificación de una cobertura</w:t>
      </w:r>
    </w:p>
    <w:p>
      <w:pPr/>
      <w:r>
        <w:rPr>
          <w:b w:val="0"/>
          <w:i w:val="0"/>
        </w:rPr>
        <w:t>En las convocatorias, «</w:t>
      </w:r>
      <w:r>
        <w:rPr>
          <w:b/>
          <w:i w:val="0"/>
        </w:rPr>
        <w:t>Es nuestra obligación reclamar y obtener de la instancia que emite la</w:t>
      </w:r>
      <w:r>
        <w:t xml:space="preserve"> </w:t>
      </w:r>
      <w:r>
        <w:rPr>
          <w:b/>
          <w:i w:val="0"/>
        </w:rPr>
        <w:t>noticia unas mínimas condiciones para la obtención de imágenes.</w:t>
      </w:r>
      <w:r>
        <w:rPr>
          <w:b w:val="0"/>
          <w:i w:val="0"/>
        </w:rPr>
        <w:t>» La planificación básica de una</w:t>
      </w:r>
      <w:r>
        <w:t xml:space="preserve"> </w:t>
      </w:r>
      <w:r>
        <w:rPr>
          <w:b w:val="0"/>
          <w:i w:val="0"/>
        </w:rPr>
        <w:t>cobertura contempla cuatro elementos (4.1.1):</w:t>
      </w:r>
    </w:p>
    <w:p>
      <w:pPr>
        <w:pStyle w:val="ListNumber"/>
      </w:pPr>
      <w:r>
        <w:rPr>
          <w:b w:val="0"/>
          <w:i w:val="0"/>
        </w:rPr>
        <w:t>Relación de imágenes y secuencias suficientes para contar la historia, y documentación</w:t>
      </w:r>
      <w:r>
        <w:t xml:space="preserve"> </w:t>
      </w:r>
      <w:r>
        <w:rPr>
          <w:b w:val="0"/>
          <w:i w:val="0"/>
        </w:rPr>
        <w:t>complementaria.</w:t>
      </w:r>
    </w:p>
    <w:p>
      <w:pPr>
        <w:pStyle w:val="ListNumber"/>
      </w:pPr>
      <w:r>
        <w:rPr>
          <w:b w:val="0"/>
          <w:i w:val="0"/>
        </w:rPr>
        <w:t>Escenarios y situaciones adecuados para captar imágenes vinculadas con la noticia.</w:t>
      </w:r>
    </w:p>
    <w:p>
      <w:pPr>
        <w:pStyle w:val="ListNumber"/>
      </w:pPr>
      <w:r>
        <w:rPr>
          <w:b w:val="0"/>
          <w:i w:val="0"/>
        </w:rPr>
        <w:t>Personas: protagonistas, testigos, expertos o peritos y, en su caso, tesis contrarias o de</w:t>
      </w:r>
      <w:r>
        <w:t xml:space="preserve"> </w:t>
      </w:r>
      <w:r>
        <w:rPr>
          <w:b w:val="0"/>
          <w:i w:val="0"/>
        </w:rPr>
        <w:t>contraste.</w:t>
      </w:r>
    </w:p>
    <w:p>
      <w:pPr>
        <w:pStyle w:val="ListNumber"/>
      </w:pPr>
      <w:r>
        <w:rPr>
          <w:b w:val="0"/>
          <w:i w:val="0"/>
        </w:rPr>
        <w:t>Equipo con los elementos técnicos precisos, decisiones informativas y estéticas de la</w:t>
      </w:r>
      <w:r>
        <w:t xml:space="preserve"> </w:t>
      </w:r>
      <w:r>
        <w:rPr>
          <w:b w:val="0"/>
          <w:i w:val="0"/>
        </w:rPr>
        <w:t>grabación y necesidades posteriores (postproducción, gráficos, archivo).</w:t>
      </w:r>
    </w:p>
    <w:p>
      <w:pPr/>
      <w:r>
        <w:rPr>
          <w:b w:val="0"/>
          <w:i w:val="0"/>
        </w:rPr>
        <w:t>Los actos se nombran con exactitud («</w:t>
      </w:r>
      <w:r>
        <w:rPr>
          <w:b/>
          <w:i w:val="0"/>
        </w:rPr>
        <w:t>congreso, simposio, asamblea, certamen, seminario...</w:t>
      </w:r>
      <w:r>
        <w:rPr>
          <w:b w:val="0"/>
          <w:i w:val="0"/>
        </w:rPr>
        <w:t>»):</w:t>
      </w:r>
      <w:r>
        <w:t xml:space="preserve"> </w:t>
      </w:r>
      <w:r>
        <w:rPr>
          <w:b w:val="0"/>
          <w:i w:val="0"/>
        </w:rPr>
        <w:t>la primera vez, la denominación oficial (</w:t>
      </w:r>
      <w:r>
        <w:rPr>
          <w:b w:val="0"/>
          <w:i/>
        </w:rPr>
        <w:t>III Feria Mundial del Toro</w:t>
      </w:r>
      <w:r>
        <w:rPr>
          <w:b w:val="0"/>
          <w:i w:val="0"/>
        </w:rPr>
        <w:t>); después, la simplificada</w:t>
      </w:r>
      <w:r>
        <w:t xml:space="preserve"> </w:t>
      </w:r>
      <w:r>
        <w:rPr>
          <w:b w:val="0"/>
          <w:i w:val="0"/>
        </w:rPr>
        <w:t>(</w:t>
      </w:r>
      <w:r>
        <w:rPr>
          <w:b w:val="0"/>
          <w:i/>
        </w:rPr>
        <w:t>Feria del Toro</w:t>
      </w:r>
      <w:r>
        <w:rPr>
          <w:b w:val="0"/>
          <w:i w:val="0"/>
        </w:rPr>
        <w:t>).</w:t>
      </w:r>
    </w:p>
    <w:p>
      <w:pPr>
        <w:pStyle w:val="Heading3"/>
      </w:pPr>
      <w:r>
        <w:rPr>
          <w:b w:val="0"/>
          <w:i w:val="0"/>
        </w:rPr>
        <w:t>3.1.5 Ruedas de prensa y tres niveles de información</w:t>
      </w:r>
    </w:p>
    <w:p>
      <w:pPr/>
      <w:r>
        <w:rPr>
          <w:b w:val="0"/>
          <w:i w:val="0"/>
        </w:rPr>
        <w:t>«</w:t>
      </w:r>
      <w:r>
        <w:rPr>
          <w:b/>
          <w:i w:val="0"/>
        </w:rPr>
        <w:t>una rueda de prensa no es noticia en sí misma</w:t>
      </w:r>
      <w:r>
        <w:rPr>
          <w:b w:val="0"/>
          <w:i w:val="0"/>
        </w:rPr>
        <w:t>», ni la relación protocolaria de asistentes ni</w:t>
      </w:r>
      <w:r>
        <w:t xml:space="preserve"> </w:t>
      </w:r>
      <w:r>
        <w:rPr>
          <w:b w:val="0"/>
          <w:i w:val="0"/>
        </w:rPr>
        <w:t>el orden del día. El equipo acude «</w:t>
      </w:r>
      <w:r>
        <w:rPr>
          <w:b/>
          <w:i w:val="0"/>
        </w:rPr>
        <w:t>dispuesto cuando sea conveniente a 'dar la vuelta' a la</w:t>
      </w:r>
      <w:r>
        <w:t xml:space="preserve"> </w:t>
      </w:r>
      <w:r>
        <w:rPr>
          <w:b/>
          <w:i w:val="0"/>
        </w:rPr>
        <w:t>información en un sentido diferente al inicial, incluso, si es el caso, contrario a la intención</w:t>
      </w:r>
      <w:r>
        <w:t xml:space="preserve"> </w:t>
      </w:r>
      <w:r>
        <w:rPr>
          <w:b/>
          <w:i w:val="0"/>
        </w:rPr>
        <w:t>de quien nos ha convocado</w:t>
      </w:r>
      <w:r>
        <w:rPr>
          <w:b w:val="0"/>
          <w:i w:val="0"/>
        </w:rPr>
        <w:t>».</w:t>
      </w:r>
    </w:p>
    <w:p>
      <w:pPr/>
      <w:r>
        <w:rPr>
          <w:b w:val="0"/>
          <w:i w:val="0"/>
        </w:rPr>
        <w:t>Los tres niveles (4.2.1) sirven para decidir cuánto trabajo merece cada asunto de la agenda: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Valoración del Libro de Estilo</w:t>
            </w:r>
          </w:p>
        </w:tc>
      </w:tr>
      <w:tr>
        <w:tc>
          <w:tcPr>
            <w:tcW w:type="dxa" w:w="3137"/>
          </w:tcPr>
          <w:p>
            <w:pPr>
              <w:pStyle w:val="Tabla"/>
            </w:pPr>
            <w:r/>
            <w:r>
              <w:rPr>
                <w:b w:val="0"/>
                <w:i w:val="0"/>
              </w:rPr>
              <w:t>1. Notas y comparecencias públicas</w:t>
            </w:r>
          </w:p>
        </w:tc>
        <w:tc>
          <w:tcPr>
            <w:tcW w:type="dxa" w:w="3137"/>
          </w:tcPr>
          <w:p>
            <w:pPr>
              <w:pStyle w:val="Tabla"/>
            </w:pPr>
            <w:r/>
            <w:r>
              <w:rPr>
                <w:b w:val="0"/>
                <w:i w:val="0"/>
              </w:rPr>
              <w:t>«</w:t>
            </w:r>
            <w:r>
              <w:rPr>
                <w:b/>
                <w:i w:val="0"/>
              </w:rPr>
              <w:t>Únicamente se hacen correcciones de estilo para adaptar el mensaje al medio</w:t>
            </w:r>
            <w:r>
              <w:rPr>
                <w:b w:val="0"/>
                <w:i w:val="0"/>
              </w:rPr>
              <w:t>», con una mínima actitud crítica</w:t>
            </w:r>
          </w:p>
        </w:tc>
        <w:tc>
          <w:tcPr>
            <w:tcW w:type="dxa" w:w="3137"/>
          </w:tcPr>
          <w:p>
            <w:pPr>
              <w:pStyle w:val="Tabla"/>
            </w:pPr>
            <w:r/>
            <w:r>
              <w:rPr>
                <w:b w:val="0"/>
                <w:i w:val="0"/>
              </w:rPr>
              <w:t>Útil como «percha» o por datos de interés público (plazos fiscales, matriculaciones, subvenciones)</w:t>
            </w:r>
          </w:p>
        </w:tc>
      </w:tr>
      <w:tr>
        <w:tc>
          <w:tcPr>
            <w:tcW w:type="dxa" w:w="3137"/>
          </w:tcPr>
          <w:p>
            <w:pPr>
              <w:pStyle w:val="Tabla"/>
            </w:pPr>
            <w:r/>
            <w:r>
              <w:rPr>
                <w:b w:val="0"/>
                <w:i w:val="0"/>
              </w:rPr>
              <w:t>2. Revisión y elaboración</w:t>
            </w:r>
          </w:p>
        </w:tc>
        <w:tc>
          <w:tcPr>
            <w:tcW w:type="dxa" w:w="3137"/>
          </w:tcPr>
          <w:p>
            <w:pPr>
              <w:pStyle w:val="Tabla"/>
            </w:pPr>
            <w:r/>
            <w:r>
              <w:rPr>
                <w:b w:val="0"/>
                <w:i w:val="0"/>
              </w:rPr>
              <w:t>Contraste con otras fuentes y expertos</w:t>
            </w:r>
          </w:p>
        </w:tc>
        <w:tc>
          <w:tcPr>
            <w:tcW w:type="dxa" w:w="3137"/>
          </w:tcPr>
          <w:p>
            <w:pPr>
              <w:pStyle w:val="Tabla"/>
            </w:pPr>
            <w:r/>
            <w:r>
              <w:rPr>
                <w:b w:val="0"/>
                <w:i w:val="0"/>
              </w:rPr>
              <w:t>«</w:t>
            </w:r>
            <w:r>
              <w:rPr>
                <w:b/>
                <w:i w:val="0"/>
              </w:rPr>
              <w:t>Este debería ser el nivel mínimo de una información, lo contrario es un error profesional tan frecuente como injustificable.</w:t>
            </w:r>
            <w:r>
              <w:rPr>
                <w:b w:val="0"/>
                <w:i w:val="0"/>
              </w:rPr>
              <w:t>»</w:t>
            </w:r>
          </w:p>
        </w:tc>
      </w:tr>
      <w:tr>
        <w:tc>
          <w:tcPr>
            <w:tcW w:type="dxa" w:w="3137"/>
          </w:tcPr>
          <w:p>
            <w:pPr>
              <w:pStyle w:val="Tabla"/>
            </w:pPr>
            <w:r/>
            <w:r>
              <w:rPr>
                <w:b w:val="0"/>
                <w:i w:val="0"/>
              </w:rPr>
              <w:t>3. Reporterismo y propuestas propias</w:t>
            </w:r>
          </w:p>
        </w:tc>
        <w:tc>
          <w:tcPr>
            <w:tcW w:type="dxa" w:w="3137"/>
          </w:tcPr>
          <w:p>
            <w:pPr>
              <w:pStyle w:val="Tabla"/>
            </w:pPr>
            <w:r/>
            <w:r>
              <w:rPr>
                <w:b w:val="0"/>
                <w:i w:val="0"/>
              </w:rPr>
              <w:t>Iniciativa de los redactores; análisis del mayor número de documentos, testimonios e imágenes</w:t>
            </w:r>
          </w:p>
        </w:tc>
        <w:tc>
          <w:tcPr>
            <w:tcW w:type="dxa" w:w="3137"/>
          </w:tcPr>
          <w:p>
            <w:pPr>
              <w:pStyle w:val="Tabla"/>
            </w:pPr>
            <w:r/>
            <w:r>
              <w:rPr>
                <w:b w:val="0"/>
                <w:i w:val="0"/>
              </w:rPr>
              <w:t>«</w:t>
            </w:r>
            <w:r>
              <w:rPr>
                <w:b/>
                <w:i w:val="0"/>
              </w:rPr>
              <w:t>El periodismo de investigación sería el punto óptimo de este nivel de información.</w:t>
            </w:r>
            <w:r>
              <w:rPr>
                <w:b w:val="0"/>
                <w:i w:val="0"/>
              </w:rPr>
              <w:t>»</w:t>
            </w:r>
          </w:p>
        </w:tc>
      </w:tr>
    </w:tbl>
    <w:p>
      <w:pPr/>
    </w:p>
    <w:p>
      <w:pPr>
        <w:pStyle w:val="Heading2"/>
      </w:pPr>
      <w:r>
        <w:rPr>
          <w:b w:val="0"/>
          <w:i w:val="0"/>
        </w:rPr>
        <w:t>3.2 Funcionamiento de una mesa de redacción</w:t>
      </w:r>
    </w:p>
    <w:p>
      <w:pPr>
        <w:pStyle w:val="Heading3"/>
      </w:pPr>
      <w:r>
        <w:rPr>
          <w:b w:val="0"/>
          <w:i w:val="0"/>
        </w:rPr>
        <w:t>3.2.1 Lo que dicen, y lo que no, los documentos de la RTVA</w:t>
      </w:r>
    </w:p>
    <w:p>
      <w:pPr/>
      <w:r>
        <w:rPr>
          <w:b w:val="0"/>
          <w:i w:val="0"/>
        </w:rPr>
        <w:t>El Libro de Estilo no usa la expresión «mesa de redacción» ni describe una reunión diaria de</w:t>
      </w:r>
      <w:r>
        <w:t xml:space="preserve"> </w:t>
      </w:r>
      <w:r>
        <w:rPr>
          <w:b w:val="0"/>
          <w:i w:val="0"/>
        </w:rPr>
        <w:t>planificación. Lo que documenta son las figuras que deciden y cómo se relacionan: la Dirección de</w:t>
      </w:r>
      <w:r>
        <w:t xml:space="preserve"> </w:t>
      </w:r>
      <w:r>
        <w:rPr>
          <w:b w:val="0"/>
          <w:i w:val="0"/>
        </w:rPr>
        <w:t>los Servicios Informativos, la Jefatura de Redacción, las jefaturas de sección, los editores, los</w:t>
      </w:r>
      <w:r>
        <w:t xml:space="preserve"> </w:t>
      </w:r>
      <w:r>
        <w:rPr>
          <w:b w:val="0"/>
          <w:i w:val="0"/>
        </w:rPr>
        <w:t>productores y el realizador. La mesa como reunión en la que esas figuras reparten el trabajo del</w:t>
      </w:r>
      <w:r>
        <w:t xml:space="preserve"> </w:t>
      </w:r>
      <w:r>
        <w:rPr>
          <w:b w:val="0"/>
          <w:i w:val="0"/>
        </w:rPr>
        <w:t>día es costumbre de oficio, sin descripción en un documento publicado de la RTVA.</w:t>
      </w:r>
    </w:p>
    <w:p>
      <w:pPr>
        <w:pStyle w:val="Heading3"/>
      </w:pPr>
      <w:r>
        <w:rPr>
          <w:b w:val="0"/>
          <w:i w:val="0"/>
        </w:rPr>
        <w:t>3.2.2 Los puestos de un informativo (oficio)</w:t>
      </w:r>
    </w:p>
    <w:p>
      <w:pPr/>
      <w:r>
        <w:rPr>
          <w:b w:val="0"/>
          <w:i w:val="0"/>
        </w:rPr>
        <w:t>La estructura de un informativo tiene sus propios nombres, distintos de los de un programa de</w:t>
      </w:r>
      <w:r>
        <w:t xml:space="preserve"> </w:t>
      </w:r>
      <w:r>
        <w:rPr>
          <w:b w:val="0"/>
          <w:i w:val="0"/>
        </w:rPr>
        <w:t>entretenimiento. Un reparto habitual, que es costumbre de oficio y no norma, es este: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Editor</w:t>
            </w:r>
          </w:p>
        </w:tc>
        <w:tc>
          <w:tcPr>
            <w:tcW w:type="dxa" w:w="4706"/>
          </w:tcPr>
          <w:p>
            <w:pPr>
              <w:pStyle w:val="Tabla"/>
            </w:pPr>
            <w:r/>
            <w:r>
              <w:rPr>
                <w:b w:val="0"/>
                <w:i w:val="0"/>
              </w:rPr>
              <w:t>Los contenidos de la edición: qué se cuenta, en qué orden y con qué duración. Cumple la figura de director del programa</w:t>
            </w:r>
          </w:p>
        </w:tc>
      </w:tr>
      <w:tr>
        <w:tc>
          <w:tcPr>
            <w:tcW w:type="dxa" w:w="4706"/>
          </w:tcPr>
          <w:p>
            <w:pPr>
              <w:pStyle w:val="Tabla"/>
            </w:pPr>
            <w:r/>
            <w:r>
              <w:rPr>
                <w:b w:val="0"/>
                <w:i w:val="0"/>
              </w:rPr>
              <w:t>Jefe de informativos</w:t>
            </w:r>
          </w:p>
        </w:tc>
        <w:tc>
          <w:tcPr>
            <w:tcW w:type="dxa" w:w="4706"/>
          </w:tcPr>
          <w:p>
            <w:pPr>
              <w:pStyle w:val="Tabla"/>
            </w:pPr>
            <w:r/>
            <w:r>
              <w:rPr>
                <w:b w:val="0"/>
                <w:i w:val="0"/>
              </w:rPr>
              <w:t>El área entera, no una edición concreta</w:t>
            </w:r>
          </w:p>
        </w:tc>
      </w:tr>
      <w:tr>
        <w:tc>
          <w:tcPr>
            <w:tcW w:type="dxa" w:w="4706"/>
          </w:tcPr>
          <w:p>
            <w:pPr>
              <w:pStyle w:val="Tabla"/>
            </w:pPr>
            <w:r/>
            <w:r>
              <w:rPr>
                <w:b w:val="0"/>
                <w:i w:val="0"/>
              </w:rPr>
              <w:t>Redactor jefe</w:t>
            </w:r>
          </w:p>
        </w:tc>
        <w:tc>
          <w:tcPr>
            <w:tcW w:type="dxa" w:w="4706"/>
          </w:tcPr>
          <w:p>
            <w:pPr>
              <w:pStyle w:val="Tabla"/>
            </w:pPr>
            <w:r/>
            <w:r>
              <w:rPr>
                <w:b w:val="0"/>
                <w:i w:val="0"/>
              </w:rPr>
              <w:t>Coordina a los redactores de un área</w:t>
            </w:r>
          </w:p>
        </w:tc>
      </w:tr>
      <w:tr>
        <w:tc>
          <w:tcPr>
            <w:tcW w:type="dxa" w:w="4706"/>
          </w:tcPr>
          <w:p>
            <w:pPr>
              <w:pStyle w:val="Tabla"/>
            </w:pPr>
            <w:r/>
            <w:r>
              <w:rPr>
                <w:b w:val="0"/>
                <w:i w:val="0"/>
              </w:rPr>
              <w:t>Realizador</w:t>
            </w:r>
          </w:p>
        </w:tc>
        <w:tc>
          <w:tcPr>
            <w:tcW w:type="dxa" w:w="4706"/>
          </w:tcPr>
          <w:p>
            <w:pPr>
              <w:pStyle w:val="Tabla"/>
            </w:pPr>
            <w:r/>
            <w:r>
              <w:rPr>
                <w:b w:val="0"/>
                <w:i w:val="0"/>
              </w:rPr>
              <w:t>La imagen que sale</w:t>
            </w:r>
          </w:p>
        </w:tc>
      </w:tr>
      <w:tr>
        <w:tc>
          <w:tcPr>
            <w:tcW w:type="dxa" w:w="4706"/>
          </w:tcPr>
          <w:p>
            <w:pPr>
              <w:pStyle w:val="Tabla"/>
            </w:pPr>
            <w:r/>
            <w:r>
              <w:rPr>
                <w:b w:val="0"/>
                <w:i w:val="0"/>
              </w:rPr>
              <w:t>Productor ejecutivo</w:t>
            </w:r>
          </w:p>
        </w:tc>
        <w:tc>
          <w:tcPr>
            <w:tcW w:type="dxa" w:w="4706"/>
          </w:tcPr>
          <w:p>
            <w:pPr>
              <w:pStyle w:val="Tabla"/>
            </w:pPr>
            <w:r/>
            <w:r>
              <w:rPr>
                <w:b w:val="0"/>
                <w:i w:val="0"/>
              </w:rPr>
              <w:t>El control general del proyecto</w:t>
            </w:r>
          </w:p>
        </w:tc>
      </w:tr>
      <w:tr>
        <w:tc>
          <w:tcPr>
            <w:tcW w:type="dxa" w:w="4706"/>
          </w:tcPr>
          <w:p>
            <w:pPr>
              <w:pStyle w:val="Tabla"/>
            </w:pPr>
            <w:r/>
            <w:r>
              <w:rPr>
                <w:b w:val="0"/>
                <w:i w:val="0"/>
              </w:rPr>
              <w:t>Redactor</w:t>
            </w:r>
          </w:p>
        </w:tc>
        <w:tc>
          <w:tcPr>
            <w:tcW w:type="dxa" w:w="4706"/>
          </w:tcPr>
          <w:p>
            <w:pPr>
              <w:pStyle w:val="Tabla"/>
            </w:pPr>
            <w:r/>
            <w:r>
              <w:rPr>
                <w:b w:val="0"/>
                <w:i w:val="0"/>
              </w:rPr>
              <w:t>Escribe su pieza y participa en su montaje (el convenio: «</w:t>
            </w:r>
            <w:r>
              <w:rPr>
                <w:b/>
                <w:i w:val="0"/>
              </w:rPr>
              <w:t>Coordinar y participar en el montaje y grabación de las noticias</w:t>
            </w:r>
            <w:r>
              <w:rPr>
                <w:b w:val="0"/>
                <w:i w:val="0"/>
              </w:rPr>
              <w:t>»)</w:t>
            </w:r>
          </w:p>
        </w:tc>
      </w:tr>
    </w:tbl>
    <w:p>
      <w:pPr/>
    </w:p>
    <w:p>
      <w:pPr/>
      <w:r>
        <w:rPr>
          <w:b w:val="0"/>
          <w:i w:val="0"/>
        </w:rPr>
        <w:t>El jefe de informativos responde del área —de todas las ediciones, de la plantilla, de la línea</w:t>
      </w:r>
      <w:r>
        <w:t xml:space="preserve"> </w:t>
      </w:r>
      <w:r>
        <w:rPr>
          <w:b w:val="0"/>
          <w:i w:val="0"/>
        </w:rPr>
        <w:t>editorial general—; el editor responde de una edición concreta, día a día, y es quien decide su</w:t>
      </w:r>
      <w:r>
        <w:t xml:space="preserve"> </w:t>
      </w:r>
      <w:r>
        <w:rPr>
          <w:b w:val="0"/>
          <w:i w:val="0"/>
        </w:rPr>
        <w:t>escaleta. El realizador responde de la imagen, no del contenido. Aviso de vocabulario: «editor»</w:t>
      </w:r>
      <w:r>
        <w:t xml:space="preserve"> </w:t>
      </w:r>
      <w:r>
        <w:rPr>
          <w:b w:val="0"/>
          <w:i w:val="0"/>
        </w:rPr>
        <w:t>tiene dos sentidos en el audiovisual; en informativos es el jefe de la edición, y en cine y</w:t>
      </w:r>
      <w:r>
        <w:t xml:space="preserve"> </w:t>
      </w:r>
      <w:r>
        <w:rPr>
          <w:b w:val="0"/>
          <w:i w:val="0"/>
        </w:rPr>
        <w:t>posproducción es el montador.</w:t>
      </w:r>
    </w:p>
    <w:p>
      <w:pPr/>
      <w:r>
        <w:rPr>
          <w:b w:val="0"/>
          <w:i w:val="0"/>
        </w:rPr>
        <w:t>La denominación de los puestos y su reparto no están normalizados con carácter general: varían</w:t>
      </w:r>
      <w:r>
        <w:t xml:space="preserve"> </w:t>
      </w:r>
      <w:r>
        <w:rPr>
          <w:b w:val="0"/>
          <w:i w:val="0"/>
        </w:rPr>
        <w:t>de una casa a otra, y el convenio colectivo de cada empresa fija sus propias ocupaciones tipo.</w:t>
      </w:r>
    </w:p>
    <w:p>
      <w:pPr>
        <w:pStyle w:val="Heading3"/>
      </w:pPr>
      <w:r>
        <w:rPr>
          <w:b w:val="0"/>
          <w:i w:val="0"/>
        </w:rPr>
        <w:t>3.2.3 Lo que confirman el Libro de Estilo y el convenio</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 Y ante imperfecciones técnicas moderadas, «</w:t>
      </w:r>
      <w:r>
        <w:rPr>
          <w:b/>
          <w:i w:val="0"/>
        </w:rPr>
        <w:t>la</w:t>
      </w:r>
      <w:r>
        <w:t xml:space="preserve"> </w:t>
      </w:r>
      <w:r>
        <w:rPr>
          <w:b/>
          <w:i w:val="0"/>
        </w:rPr>
        <w:t>información —competencia del editor— tendrá preeminencia sobre la técnica —atribución del</w:t>
      </w:r>
      <w:r>
        <w:t xml:space="preserve"> </w:t>
      </w:r>
      <w:r>
        <w:rPr>
          <w:b/>
          <w:i w:val="0"/>
        </w:rPr>
        <w:t>realizador—</w:t>
      </w:r>
      <w:r>
        <w:rPr>
          <w:b w:val="0"/>
          <w:i w:val="0"/>
        </w:rPr>
        <w:t>» (6.5.1).</w:t>
      </w:r>
    </w:p>
    <w:p>
      <w:pPr>
        <w:pStyle w:val="ListBullet"/>
      </w:pPr>
      <w:r>
        <w:rPr>
          <w:b w:val="0"/>
          <w:i w:val="0"/>
        </w:rPr>
        <w:t>El convenio no tiene ficha de editor de informativos, redactor jefe, jefe de sección de</w:t>
      </w:r>
      <w:r>
        <w:t xml:space="preserve"> </w:t>
      </w:r>
      <w:r>
        <w:rPr>
          <w:b w:val="0"/>
          <w:i w:val="0"/>
        </w:rPr>
        <w:t>informativos ni jefe de informativos (sus fichas de jefe de sección son de áreas económicas). Sí define al Redactor y al Secretario/a de Redacción (se desarrollan en el último</w:t>
      </w:r>
      <w:r>
        <w:t xml:space="preserve"> </w:t>
      </w:r>
      <w:r>
        <w:rPr>
          <w:b w:val="0"/>
          <w:i w:val="0"/>
        </w:rPr>
        <w:t>epígrafe). Dos salvedades: tiene la ficha de Editor de Continuidad, que es otra función (la</w:t>
      </w:r>
      <w:r>
        <w:t xml:space="preserve"> </w:t>
      </w:r>
      <w:r>
        <w:rPr>
          <w:b w:val="0"/>
          <w:i w:val="0"/>
        </w:rPr>
        <w:t>continuidad de la emisión, no la edición de un informativo), y nombra al «</w:t>
      </w:r>
      <w:r>
        <w:rPr>
          <w:b/>
          <w:i w:val="0"/>
        </w:rPr>
        <w:t>editor del</w:t>
      </w:r>
      <w:r>
        <w:t xml:space="preserve"> </w:t>
      </w:r>
      <w:r>
        <w:rPr>
          <w:b/>
          <w:i w:val="0"/>
        </w:rPr>
        <w:t>informativo</w:t>
      </w:r>
      <w:r>
        <w:rPr>
          <w:b w:val="0"/>
          <w:i w:val="0"/>
        </w:rPr>
        <w:t>» en su disposición adicional segunda, sobre las desconexiones provinciales (ambas,</w:t>
      </w:r>
      <w:r>
        <w:t xml:space="preserve"> </w:t>
      </w:r>
      <w:r>
        <w:rPr>
          <w:b w:val="0"/>
          <w:i w:val="0"/>
        </w:rPr>
        <w:t>en el epígrafe de coordinación territorial y en el de continuidad).</w:t>
      </w:r>
    </w:p>
    <w:p>
      <w:pPr>
        <w:pStyle w:val="ListBullet"/>
      </w:pPr>
      <w:r>
        <w:rPr>
          <w:b w:val="0"/>
          <w:i w:val="0"/>
        </w:rPr>
        <w:t>La presencia en pantalla no la decide cada redactor: «</w:t>
      </w:r>
      <w:r>
        <w:rPr>
          <w:b/>
          <w:i w:val="0"/>
        </w:rPr>
        <w:t>La Dirección de los Servicios</w:t>
      </w:r>
      <w:r>
        <w:t xml:space="preserve"> </w:t>
      </w:r>
      <w:r>
        <w:rPr>
          <w:b/>
          <w:i w:val="0"/>
        </w:rPr>
        <w:t>Informativos determinará, con carácter general, quiénes son los redactores que aparecerán en</w:t>
      </w:r>
      <w:r>
        <w:t xml:space="preserve"> </w:t>
      </w:r>
      <w:r>
        <w:rPr>
          <w:b/>
          <w:i w:val="0"/>
        </w:rPr>
        <w:t>pantalla.</w:t>
      </w:r>
      <w:r>
        <w:rPr>
          <w:b w:val="0"/>
          <w:i w:val="0"/>
        </w:rPr>
        <w:t>» (8.2).</w:t>
      </w:r>
    </w:p>
    <w:p>
      <w:pPr>
        <w:pStyle w:val="Heading3"/>
      </w:pPr>
      <w:r>
        <w:rPr>
          <w:b w:val="0"/>
          <w:i w:val="0"/>
        </w:rPr>
        <w:t>3.2.4 Consultar antes de decidir</w:t>
      </w:r>
    </w:p>
    <w:p>
      <w:pPr/>
      <w:r>
        <w:rPr>
          <w:b w:val="0"/>
          <w:i w:val="0"/>
        </w:rPr>
        <w:t>«</w:t>
      </w:r>
      <w:r>
        <w:rPr>
          <w:b/>
          <w:i w:val="0"/>
        </w:rPr>
        <w:t>El periodista de televisión no trabaja solo.</w:t>
      </w:r>
      <w:r>
        <w:rPr>
          <w:b w:val="0"/>
          <w:i w:val="0"/>
        </w:rPr>
        <w:t>» Está obligado a comunicar a los editores</w:t>
      </w:r>
      <w:r>
        <w:t xml:space="preserve"> </w:t>
      </w:r>
      <w:r>
        <w:rPr>
          <w:b w:val="0"/>
          <w:i w:val="0"/>
        </w:rPr>
        <w:t>«</w:t>
      </w:r>
      <w:r>
        <w:rPr>
          <w:b/>
          <w:i w:val="0"/>
        </w:rPr>
        <w:t>cualquier eventualidad que mude el rango asignado a una información y a adaptarse a las nuevas</w:t>
      </w:r>
      <w:r>
        <w:t xml:space="preserve"> </w:t>
      </w:r>
      <w:r>
        <w:rPr>
          <w:b/>
          <w:i w:val="0"/>
        </w:rPr>
        <w:t>circunstancias</w:t>
      </w:r>
      <w:r>
        <w:rPr>
          <w:b w:val="0"/>
          <w:i w:val="0"/>
        </w:rPr>
        <w:t>». Y debe «</w:t>
      </w:r>
      <w:r>
        <w:rPr>
          <w:b/>
          <w:i w:val="0"/>
        </w:rPr>
        <w:t>someter al juicio profesional de las jefaturas de sección o los</w:t>
      </w:r>
      <w:r>
        <w:t xml:space="preserve"> </w:t>
      </w:r>
      <w:r>
        <w:rPr>
          <w:b/>
          <w:i w:val="0"/>
        </w:rPr>
        <w:t>editores —llegado el caso, también al realizador— una dificultad técnica, una apreciación</w:t>
      </w:r>
      <w:r>
        <w:t xml:space="preserve"> </w:t>
      </w:r>
      <w:r>
        <w:rPr>
          <w:b/>
          <w:i w:val="0"/>
        </w:rPr>
        <w:t>particular, la evaluación de una fuente, incluso un concepto estético. Cuatro ojos, o seis, u</w:t>
      </w:r>
      <w:r>
        <w:t xml:space="preserve"> </w:t>
      </w:r>
      <w:r>
        <w:rPr>
          <w:b/>
          <w:i w:val="0"/>
        </w:rPr>
        <w:t>ocho, ven siempre más que dos.</w:t>
      </w:r>
      <w:r>
        <w:rPr>
          <w:b w:val="0"/>
          <w:i w:val="0"/>
        </w:rPr>
        <w:t>» (cap. 6).</w:t>
      </w:r>
    </w:p>
    <w:p>
      <w:pPr>
        <w:pStyle w:val="Heading2"/>
      </w:pPr>
      <w:r>
        <w:rPr>
          <w:b w:val="0"/>
          <w:i w:val="0"/>
        </w:rPr>
        <w:t>3.3 Edición</w:t>
      </w:r>
    </w:p>
    <w:p>
      <w:pPr>
        <w:pStyle w:val="Heading3"/>
      </w:pPr>
      <w:r>
        <w:rPr>
          <w:b w:val="0"/>
          <w:i w:val="0"/>
        </w:rPr>
        <w:t>3.3.1 El vídeo se adapta a lo que fija la edición</w:t>
      </w:r>
    </w:p>
    <w:p>
      <w:pPr/>
      <w:r>
        <w:rPr>
          <w:b w:val="0"/>
          <w:i w:val="0"/>
        </w:rPr>
        <w:t>«</w:t>
      </w:r>
      <w:r>
        <w:rPr>
          <w:b/>
          <w:i w:val="0"/>
        </w:rPr>
        <w:t>Como norma obligatoria, cada vídeo debe adaptarse, en primer lugar, a la orientación, duración</w:t>
      </w:r>
      <w:r>
        <w:t xml:space="preserve"> </w:t>
      </w:r>
      <w:r>
        <w:rPr>
          <w:b/>
          <w:i w:val="0"/>
        </w:rPr>
        <w:t>y formato establecido por los editores, responsables de todo el proceso.</w:t>
      </w:r>
      <w:r>
        <w:rPr>
          <w:b w:val="0"/>
          <w:i w:val="0"/>
        </w:rPr>
        <w:t>» Es uno de los casos</w:t>
      </w:r>
      <w:r>
        <w:t xml:space="preserve"> </w:t>
      </w:r>
      <w:r>
        <w:rPr>
          <w:b w:val="0"/>
          <w:i w:val="0"/>
        </w:rPr>
        <w:t>en que el Libro de Estilo no deja elección. Además, «</w:t>
      </w:r>
      <w:r>
        <w:rPr>
          <w:b/>
          <w:i w:val="0"/>
        </w:rPr>
        <w:t>En la medida de lo posible, el texto y la</w:t>
      </w:r>
      <w:r>
        <w:t xml:space="preserve"> </w:t>
      </w:r>
      <w:r>
        <w:rPr>
          <w:b/>
          <w:i w:val="0"/>
        </w:rPr>
        <w:t>primera escaleta de montaje estarán dispuestas, con tiempo suficiente como para introducir las</w:t>
      </w:r>
      <w:r>
        <w:t xml:space="preserve"> </w:t>
      </w:r>
      <w:r>
        <w:rPr>
          <w:b/>
          <w:i w:val="0"/>
        </w:rPr>
        <w:t>correcciones necesarias que favorezcan la calidad técnica e informativa</w:t>
      </w:r>
      <w:r>
        <w:rPr>
          <w:b w:val="0"/>
          <w:i w:val="0"/>
        </w:rPr>
        <w:t>» (cap. 6).</w:t>
      </w:r>
    </w:p>
    <w:p>
      <w:pPr>
        <w:pStyle w:val="Heading3"/>
      </w:pPr>
      <w:r>
        <w:rPr>
          <w:b w:val="0"/>
          <w:i w:val="0"/>
        </w:rPr>
        <w:t>3.3.2 Tiempos, cabinas y entrega escalonada</w:t>
      </w:r>
    </w:p>
    <w:p>
      <w:pPr/>
      <w:r>
        <w:rPr>
          <w:b w:val="0"/>
          <w:i w:val="0"/>
        </w:rPr>
        <w:t>«</w:t>
      </w:r>
      <w:r>
        <w:rPr>
          <w:b/>
          <w:i w:val="0"/>
        </w:rPr>
        <w:t>La integración en un equipo numeroso y de cierta complejidad técnica nos obliga a ser</w:t>
      </w:r>
      <w:r>
        <w:t xml:space="preserve"> </w:t>
      </w:r>
      <w:r>
        <w:rPr>
          <w:b/>
          <w:i w:val="0"/>
        </w:rPr>
        <w:t>escrupuloso con el tiempo asignado a cada fase del trabajo</w:t>
      </w:r>
      <w:r>
        <w:rPr>
          <w:b w:val="0"/>
          <w:i w:val="0"/>
        </w:rPr>
        <w:t>». El redactor cumple el horario de</w:t>
      </w:r>
      <w:r>
        <w:t xml:space="preserve"> </w:t>
      </w:r>
      <w:r>
        <w:rPr>
          <w:b w:val="0"/>
          <w:i w:val="0"/>
        </w:rPr>
        <w:t>cabina asignado «</w:t>
      </w:r>
      <w:r>
        <w:rPr>
          <w:b/>
          <w:i w:val="0"/>
        </w:rPr>
        <w:t>para una entrega escalonada del trabajo</w:t>
      </w:r>
      <w:r>
        <w:rPr>
          <w:b w:val="0"/>
          <w:i w:val="0"/>
        </w:rPr>
        <w:t>»: cumplirlo libera medios para</w:t>
      </w:r>
      <w:r>
        <w:t xml:space="preserve"> </w:t>
      </w:r>
      <w:r>
        <w:rPr>
          <w:b w:val="0"/>
          <w:i w:val="0"/>
        </w:rPr>
        <w:t>revisiones y últimas horas, que «</w:t>
      </w:r>
      <w:r>
        <w:rPr>
          <w:b/>
          <w:i w:val="0"/>
        </w:rPr>
        <w:t>no podrían ser atendidos con precisión si hemos causado un</w:t>
      </w:r>
      <w:r>
        <w:t xml:space="preserve"> </w:t>
      </w:r>
      <w:r>
        <w:rPr>
          <w:b/>
          <w:i w:val="0"/>
        </w:rPr>
        <w:t>'cuello de botella'</w:t>
      </w:r>
      <w:r>
        <w:rPr>
          <w:b w:val="0"/>
          <w:i w:val="0"/>
        </w:rPr>
        <w:t>». La edición de imágenes se hace «</w:t>
      </w:r>
      <w:r>
        <w:rPr>
          <w:b/>
          <w:i w:val="0"/>
        </w:rPr>
        <w:t>siempre con una escaleta de planos,</w:t>
      </w:r>
      <w:r>
        <w:t xml:space="preserve"> </w:t>
      </w:r>
      <w:r>
        <w:rPr>
          <w:b/>
          <w:i w:val="0"/>
        </w:rPr>
        <w:t>acompañada de un minutaje preciso</w:t>
      </w:r>
      <w:r>
        <w:rPr>
          <w:b w:val="0"/>
          <w:i w:val="0"/>
        </w:rPr>
        <w:t>» (6.3).</w:t>
      </w:r>
    </w:p>
    <w:p>
      <w:pPr>
        <w:pStyle w:val="Heading3"/>
      </w:pPr>
      <w:r>
        <w:rPr>
          <w:b w:val="0"/>
          <w:i w:val="0"/>
        </w:rPr>
        <w:t>3.3.3 Productores y editores</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ListBullet"/>
      </w:pPr>
      <w:r>
        <w:rPr>
          <w:b w:val="0"/>
          <w:i w:val="0"/>
        </w:rPr>
        <w:t>Si choca el coste con la información: el productor visa presupuestariamente las demandas de</w:t>
      </w:r>
      <w:r>
        <w:t xml:space="preserve"> </w:t>
      </w:r>
      <w:r>
        <w:rPr>
          <w:b w:val="0"/>
          <w:i w:val="0"/>
        </w:rPr>
        <w:t>los Servicios Informativos, y «</w:t>
      </w:r>
      <w:r>
        <w:rPr>
          <w:b/>
          <w:i w:val="0"/>
        </w:rPr>
        <w:t>Cuando las posturas no puedan armonizarse decidirá la Dirección</w:t>
      </w:r>
      <w:r>
        <w:t xml:space="preserve"> </w:t>
      </w:r>
      <w:r>
        <w:rPr>
          <w:b/>
          <w:i w:val="0"/>
        </w:rPr>
        <w:t>de los Servicios Informativos.</w:t>
      </w:r>
      <w:r>
        <w:rPr>
          <w:b w:val="0"/>
          <w:i w:val="0"/>
        </w:rPr>
        <w:t>» (4.4.3).</w:t>
      </w:r>
    </w:p>
    <w:p>
      <w:pPr>
        <w:pStyle w:val="Heading2"/>
      </w:pPr>
      <w:r>
        <w:rPr>
          <w:b w:val="0"/>
          <w:i w:val="0"/>
        </w:rPr>
        <w:t>3.4 Escaleta</w:t>
      </w:r>
    </w:p>
    <w:p>
      <w:pPr>
        <w:pStyle w:val="Heading3"/>
      </w:pPr>
      <w:r>
        <w:rPr>
          <w:b w:val="0"/>
          <w:i w:val="0"/>
        </w:rPr>
        <w:t>3.4.1 Qué es, en el Libro de Estilo</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pStyle w:val="Heading3"/>
      </w:pPr>
      <w:r>
        <w:rPr>
          <w:b w:val="0"/>
          <w:i w:val="0"/>
        </w:rPr>
        <w:t>3.4.2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pStyle w:val="Heading3"/>
      </w:pPr>
      <w:r>
        <w:rPr>
          <w:b w:val="0"/>
          <w:i w:val="0"/>
        </w:rPr>
        <w:t>3.4.3 Quién escribe el paso de locutor</w:t>
      </w:r>
    </w:p>
    <w:p>
      <w:pPr/>
      <w:r>
        <w:rPr>
          <w:b w:val="0"/>
          <w:i w:val="0"/>
        </w:rPr>
        <w:t>El paso de locutor es el texto que lee el presentador para dar entrada al vídeo. Lo escribe el</w:t>
      </w:r>
      <w:r>
        <w:t xml:space="preserve"> </w:t>
      </w:r>
      <w:r>
        <w:rPr>
          <w:b w:val="0"/>
          <w:i w:val="0"/>
        </w:rPr>
        <w:t>redactor, no el presentador: «</w:t>
      </w:r>
      <w:r>
        <w:rPr>
          <w:b/>
          <w:i w:val="0"/>
        </w:rPr>
        <w:t>El periodista que elabora el vídeo es el encargado de escribirlo</w:t>
      </w:r>
      <w:r>
        <w:t xml:space="preserve"> </w:t>
      </w:r>
      <w:r>
        <w:rPr>
          <w:b/>
          <w:i w:val="0"/>
        </w:rPr>
        <w:t>aunque después será revisado por el presentador y los editores, que lo asumen con los cambios o</w:t>
      </w:r>
      <w:r>
        <w:t xml:space="preserve"> </w:t>
      </w:r>
      <w:r>
        <w:rPr>
          <w:b/>
          <w:i w:val="0"/>
        </w:rPr>
        <w:t>añadidos pertinentes.</w:t>
      </w:r>
      <w:r>
        <w:rPr>
          <w:b w:val="0"/>
          <w:i w:val="0"/>
        </w:rPr>
        <w:t>» Por eso su contenido no puede ser parte imprescindible para entender el vídeo;</w:t>
      </w:r>
      <w:r>
        <w:t xml:space="preserve"> </w:t>
      </w:r>
      <w:r>
        <w:rPr>
          <w:b w:val="0"/>
          <w:i w:val="0"/>
        </w:rPr>
        <w:t>si lo es, «</w:t>
      </w:r>
      <w:r>
        <w:rPr>
          <w:b/>
          <w:i w:val="0"/>
        </w:rPr>
        <w:t>el redactor está obligado a comunicárselo al editor y el presentador, y pactar sus</w:t>
      </w:r>
      <w:r>
        <w:t xml:space="preserve"> </w:t>
      </w:r>
      <w:r>
        <w:rPr>
          <w:b/>
          <w:i w:val="0"/>
        </w:rPr>
        <w:t>términos con quien se encargue de leerlo en cámara.</w:t>
      </w:r>
      <w:r>
        <w:rPr>
          <w:b w:val="0"/>
          <w:i w:val="0"/>
        </w:rPr>
        <w:t>» (3.14).</w:t>
      </w:r>
    </w:p>
    <w:p>
      <w:pPr>
        <w:pStyle w:val="Heading3"/>
      </w:pPr>
      <w:r>
        <w:rPr>
          <w:b w:val="0"/>
          <w:i w:val="0"/>
        </w:rPr>
        <w:t>3.4.4 Escaleta y minutado (oficio)</w:t>
      </w:r>
    </w:p>
    <w:p>
      <w:pPr/>
      <w:r>
        <w:rPr>
          <w:b w:val="0"/>
          <w:i w:val="0"/>
        </w:rPr>
        <w:t>La escaleta es la relación de secuencias, bloques o piezas ordenadas narrativamente; no tiene</w:t>
      </w:r>
      <w:r>
        <w:t xml:space="preserve"> </w:t>
      </w:r>
      <w:r>
        <w:rPr>
          <w:b w:val="0"/>
          <w:i w:val="0"/>
        </w:rPr>
        <w:t>diálogos ni planos: tiene orden. En un informativo es la lista de noticias con su orden, su</w:t>
      </w:r>
      <w:r>
        <w:t xml:space="preserve"> </w:t>
      </w:r>
      <w:r>
        <w:rPr>
          <w:b w:val="0"/>
          <w:i w:val="0"/>
        </w:rPr>
        <w:t>duración y su vídeo asociado. Es el primer documento que permite a producción, realización y</w:t>
      </w:r>
      <w:r>
        <w:t xml:space="preserve"> </w:t>
      </w:r>
      <w:r>
        <w:rPr>
          <w:b w:val="0"/>
          <w:i w:val="0"/>
        </w:rPr>
        <w:t>redacción hablar de lo mismo, y en informativos y directos es el documento vivo: cambia hasta el</w:t>
      </w:r>
      <w:r>
        <w:t xml:space="preserve"> </w:t>
      </w:r>
      <w:r>
        <w:rPr>
          <w:b w:val="0"/>
          <w:i w:val="0"/>
        </w:rPr>
        <w:t>mismo segundo de la emisión, y con ella cambia el minutado.</w:t>
      </w:r>
    </w:p>
    <w:p>
      <w:pPr/>
      <w:r>
        <w:rPr>
          <w:b w:val="0"/>
          <w:i w:val="0"/>
        </w:rPr>
        <w:t>«Minutado» tiene dos acepciones:</w:t>
      </w:r>
    </w:p>
    <w:p>
      <w:pPr>
        <w:pStyle w:val="ListBullet"/>
      </w:pPr>
      <w:r>
        <w:rPr>
          <w:b w:val="0"/>
          <w:i w:val="0"/>
        </w:rPr>
      </w:r>
      <w:r>
        <w:rPr>
          <w:b/>
          <w:i w:val="0"/>
        </w:rPr>
        <w:t>Minutado de emisión</w:t>
      </w:r>
      <w:r>
        <w:rPr>
          <w:b w:val="0"/>
          <w:i w:val="0"/>
        </w:rPr>
        <w:t>: la escaleta con tiempos. Cada línea lleva su duración prevista, su</w:t>
      </w:r>
      <w:r>
        <w:t xml:space="preserve"> </w:t>
      </w:r>
      <w:r>
        <w:rPr>
          <w:b w:val="0"/>
          <w:i w:val="0"/>
        </w:rPr>
        <w:t>duración acumulada y su hora de emisión estimada, de modo que en cualquier momento se sabe cuánto</w:t>
      </w:r>
      <w:r>
        <w:t xml:space="preserve"> </w:t>
      </w:r>
      <w:r>
        <w:rPr>
          <w:b w:val="0"/>
          <w:i w:val="0"/>
        </w:rPr>
        <w:t>sobra o cuánto falta. En un telediario, cada línea es una pieza, con su vocabulario propio. El</w:t>
      </w:r>
      <w:r>
        <w:t xml:space="preserve"> </w:t>
      </w:r>
      <w:r>
        <w:rPr>
          <w:b w:val="0"/>
          <w:i w:val="0"/>
        </w:rPr>
        <w:t>Libro de Estilo fija tres términos: el texto que lee el presentador antes de la pieza es el</w:t>
      </w:r>
      <w:r>
        <w:t xml:space="preserve"> </w:t>
      </w:r>
      <w:r>
        <w:rPr>
          <w:b w:val="0"/>
          <w:i w:val="0"/>
        </w:rPr>
        <w:t>«paso de locutor» (3.14); los totales son las declaraciones (3.7); las colas son el</w:t>
      </w:r>
      <w:r>
        <w:t xml:space="preserve"> </w:t>
      </w:r>
      <w:r>
        <w:rPr>
          <w:b w:val="0"/>
          <w:i w:val="0"/>
        </w:rPr>
        <w:t>«</w:t>
      </w:r>
      <w:r>
        <w:rPr>
          <w:b/>
          <w:i w:val="0"/>
        </w:rPr>
        <w:t>Conjunto de imágenes editadas, habitualmente en orden cronológico y con sonido ambiente,</w:t>
      </w:r>
      <w:r>
        <w:t xml:space="preserve"> </w:t>
      </w:r>
      <w:r>
        <w:rPr>
          <w:b/>
          <w:i w:val="0"/>
        </w:rPr>
        <w:t>sobre las cuales el locutor lee un texto que se ajusta a la secuencia</w:t>
      </w:r>
      <w:r>
        <w:rPr>
          <w:b w:val="0"/>
          <w:i w:val="0"/>
        </w:rPr>
        <w:t>» (3.9). Ojo: en Canal</w:t>
      </w:r>
      <w:r>
        <w:t xml:space="preserve"> </w:t>
      </w:r>
      <w:r>
        <w:rPr>
          <w:b w:val="0"/>
          <w:i w:val="0"/>
        </w:rPr>
        <w:t>Sur, «entradilla» es otra cosa, la aparición del redactor al principio de su vídeo (8.2.2). De</w:t>
      </w:r>
      <w:r>
        <w:t xml:space="preserve"> </w:t>
      </w:r>
      <w:r>
        <w:rPr>
          <w:b w:val="0"/>
          <w:i w:val="0"/>
        </w:rPr>
        <w:t>oficio: el directo es la conexión con el reportero en el lugar, y el off, la locución del</w:t>
      </w:r>
      <w:r>
        <w:t xml:space="preserve"> </w:t>
      </w:r>
      <w:r>
        <w:rPr>
          <w:b w:val="0"/>
          <w:i w:val="0"/>
        </w:rPr>
        <w:t>redactor sobre imágenes.</w:t>
      </w:r>
    </w:p>
    <w:p>
      <w:pPr>
        <w:pStyle w:val="ListBullet"/>
      </w:pPr>
      <w:r>
        <w:rPr>
          <w:b w:val="0"/>
          <w:i w:val="0"/>
        </w:rPr>
      </w:r>
      <w:r>
        <w:rPr>
          <w:b/>
          <w:i w:val="0"/>
        </w:rPr>
        <w:t>Minutado del material grabado</w:t>
      </w:r>
      <w:r>
        <w:rPr>
          <w:b w:val="0"/>
          <w:i w:val="0"/>
        </w:rPr>
        <w:t>: describir con precisión los planos ya rodados, uno a uno, con</w:t>
      </w:r>
      <w:r>
        <w:t xml:space="preserve"> </w:t>
      </w:r>
      <w:r>
        <w:rPr>
          <w:b w:val="0"/>
          <w:i w:val="0"/>
        </w:rPr>
        <w:t>su código de tiempo, su contenido, su duración y su calidad, para que el montador sepa qué hay</w:t>
      </w:r>
      <w:r>
        <w:t xml:space="preserve"> </w:t>
      </w:r>
      <w:r>
        <w:rPr>
          <w:b w:val="0"/>
          <w:i w:val="0"/>
        </w:rPr>
        <w:t>sin volver a verlo todo.</w:t>
      </w:r>
    </w:p>
    <w:p>
      <w:pPr>
        <w:pStyle w:val="Heading2"/>
      </w:pPr>
      <w:r>
        <w:rPr>
          <w:b w:val="0"/>
          <w:i w:val="0"/>
        </w:rPr>
        <w:t>3.5 Asignación de coberturas</w:t>
      </w:r>
    </w:p>
    <w:p>
      <w:pPr/>
      <w:r>
        <w:rPr>
          <w:b w:val="0"/>
          <w:i w:val="0"/>
        </w:rPr>
        <w:t>La asignación de redactores a las noticias la hace el editor. El Libro de Estilo habla de un</w:t>
      </w:r>
      <w:r>
        <w:t xml:space="preserve"> </w:t>
      </w:r>
      <w:r>
        <w:rPr>
          <w:b w:val="0"/>
          <w:i w:val="0"/>
        </w:rPr>
        <w:t>«</w:t>
      </w:r>
      <w:r>
        <w:rPr>
          <w:b/>
          <w:i w:val="0"/>
        </w:rPr>
        <w:t>responsable de las asignaciones</w:t>
      </w:r>
      <w:r>
        <w:rPr>
          <w:b w:val="0"/>
          <w:i w:val="0"/>
        </w:rPr>
        <w:t>» (4.4.1) sin decir quién es; quien lo dice es el convenio,</w:t>
      </w:r>
      <w:r>
        <w:t xml:space="preserve"> </w:t>
      </w:r>
      <w:r>
        <w:rPr>
          <w:b w:val="0"/>
          <w:i w:val="0"/>
        </w:rPr>
        <w:t>al definir las tareas del Secretario/a de Redacción: «</w:t>
      </w:r>
      <w:r>
        <w:rPr>
          <w:b/>
          <w:i w:val="0"/>
        </w:rPr>
        <w:t>Colaborar en el seguimiento de la asignación de</w:t>
      </w:r>
      <w:r>
        <w:t xml:space="preserve"> </w:t>
      </w:r>
      <w:r>
        <w:rPr>
          <w:b/>
          <w:i w:val="0"/>
        </w:rPr>
        <w:t>redactores a las noticias por el editor y del estado de terminación de las mismas.</w:t>
      </w:r>
      <w:r>
        <w:rPr>
          <w:b w:val="0"/>
          <w:i w:val="0"/>
        </w:rPr>
        <w:t>»</w:t>
      </w:r>
    </w:p>
    <w:p>
      <w:pPr/>
      <w:r>
        <w:rPr>
          <w:b w:val="0"/>
          <w:i w:val="0"/>
        </w:rPr>
        <w:t>Una vez asignada la cobertura:</w:t>
      </w:r>
    </w:p>
    <w:p>
      <w:pPr>
        <w:pStyle w:val="ListBullet"/>
      </w:pPr>
      <w:r>
        <w:rPr>
          <w:b w:val="0"/>
          <w:i w:val="0"/>
        </w:rPr>
        <w:t>El equipo sale con la base de trabajo fijada (tesis, idea central y formato) y los cuatro</w:t>
      </w:r>
      <w:r>
        <w:t xml:space="preserve"> </w:t>
      </w:r>
      <w:r>
        <w:rPr>
          <w:b w:val="0"/>
          <w:i w:val="0"/>
        </w:rPr>
        <w:t>elementos de planificación del primer epígrafe.</w:t>
      </w:r>
    </w:p>
    <w:p>
      <w:pPr>
        <w:pStyle w:val="ListBullet"/>
      </w:pPr>
      <w:r>
        <w:rPr>
          <w:b w:val="0"/>
          <w:i w:val="0"/>
        </w:rPr>
        <w:t>«</w:t>
      </w:r>
      <w:r>
        <w:rPr>
          <w:b/>
          <w:i w:val="0"/>
        </w:rPr>
        <w:t>Ante una eventualidad, los equipos desplazados tienen que comunicarse con productores y</w:t>
      </w:r>
      <w:r>
        <w:t xml:space="preserve"> </w:t>
      </w:r>
      <w:r>
        <w:rPr>
          <w:b/>
          <w:i w:val="0"/>
        </w:rPr>
        <w:t>editores por si hay nuevas instrucciones o cambios sobre la planificación inicial.</w:t>
      </w:r>
      <w:r>
        <w:rPr>
          <w:b w:val="0"/>
          <w:i w:val="0"/>
        </w:rPr>
        <w:t>» (4.4.1).</w:t>
      </w:r>
    </w:p>
    <w:p>
      <w:pPr>
        <w:pStyle w:val="ListBullet"/>
      </w:pPr>
      <w:r>
        <w:rPr>
          <w:b w:val="0"/>
          <w:i w:val="0"/>
        </w:rPr>
        <w:t>«</w:t>
      </w:r>
      <w:r>
        <w:rPr>
          <w:b/>
          <w:i w:val="0"/>
        </w:rPr>
        <w:t>Cualquier retraso en el trabajo que un equipo realice fuera del centro de producción debe ser</w:t>
      </w:r>
      <w:r>
        <w:t xml:space="preserve"> </w:t>
      </w:r>
      <w:r>
        <w:rPr>
          <w:b/>
          <w:i w:val="0"/>
        </w:rPr>
        <w:t>comunicado a los editores para que tomen una decisión. Esta demora no puede ser causa de que la</w:t>
      </w:r>
      <w:r>
        <w:t xml:space="preserve"> </w:t>
      </w:r>
      <w:r>
        <w:rPr>
          <w:b/>
          <w:i w:val="0"/>
        </w:rPr>
        <w:t>información se pierda o no pueda ofrecerse en condiciones.</w:t>
      </w:r>
      <w:r>
        <w:rPr>
          <w:b w:val="0"/>
          <w:i w:val="0"/>
        </w:rPr>
        <w:t>» (5.6). Y si el material se</w:t>
      </w:r>
      <w:r>
        <w:t xml:space="preserve"> </w:t>
      </w:r>
      <w:r>
        <w:rPr>
          <w:b w:val="0"/>
          <w:i w:val="0"/>
        </w:rPr>
        <w:t>estropea, se extravía o es sustraído, o hay un retraso, «</w:t>
      </w:r>
      <w:r>
        <w:rPr>
          <w:b/>
          <w:i w:val="0"/>
        </w:rPr>
        <w:t>la Redacción está obligada a encontrar una alternativa inmediata</w:t>
      </w:r>
      <w:r>
        <w:t xml:space="preserve"> </w:t>
      </w:r>
      <w:r>
        <w:rPr>
          <w:b/>
          <w:i w:val="0"/>
        </w:rPr>
        <w:t>que no prive a los espectadores de una noticia, sobre todo si es importante.</w:t>
      </w:r>
      <w:r>
        <w:rPr>
          <w:b w:val="0"/>
          <w:i w:val="0"/>
        </w:rPr>
        <w:t>»</w:t>
      </w:r>
    </w:p>
    <w:p>
      <w:pPr>
        <w:pStyle w:val="ListBullet"/>
      </w:pPr>
      <w:r>
        <w:rPr>
          <w:b w:val="0"/>
          <w:i w:val="0"/>
        </w:rPr>
        <w:t>El rango asignado puede cambiar; si el redactor detecta que la noticia es mayor o menor, lo</w:t>
      </w:r>
      <w:r>
        <w:t xml:space="preserve"> </w:t>
      </w:r>
      <w:r>
        <w:rPr>
          <w:b w:val="0"/>
          <w:i w:val="0"/>
        </w:rPr>
        <w:t>comunica a los editores (epígrafe de la mesa).</w:t>
      </w:r>
    </w:p>
    <w:p>
      <w:pPr>
        <w:pStyle w:val="ListBullet"/>
      </w:pPr>
      <w:r>
        <w:rPr>
          <w:b w:val="0"/>
          <w:i w:val="0"/>
        </w:rPr>
        <w:t>«Enviado especial» sólo se dice de quien cubre una información fuera de Andalucía: «</w:t>
      </w:r>
      <w:r>
        <w:rPr>
          <w:b/>
          <w:i w:val="0"/>
        </w:rPr>
        <w:t>No</w:t>
      </w:r>
      <w:r>
        <w:t xml:space="preserve"> </w:t>
      </w:r>
      <w:r>
        <w:rPr>
          <w:b/>
          <w:i w:val="0"/>
        </w:rPr>
        <w:t>debemos incurrir en el error de aludir o rotular de este modo al periodista que atiende una</w:t>
      </w:r>
      <w:r>
        <w:t xml:space="preserve"> </w:t>
      </w:r>
      <w:r>
        <w:rPr>
          <w:b/>
          <w:i w:val="0"/>
        </w:rPr>
        <w:t>información dentro de territorio andaluz, ni a los miembros de corresponsalías o delegaciones</w:t>
      </w:r>
      <w:r>
        <w:t xml:space="preserve"> </w:t>
      </w:r>
      <w:r>
        <w:rPr>
          <w:b/>
          <w:i w:val="0"/>
        </w:rPr>
        <w:t>estables.</w:t>
      </w:r>
      <w:r>
        <w:rPr>
          <w:b w:val="0"/>
          <w:i w:val="0"/>
        </w:rPr>
        <w:t>» (8.2.1).</w:t>
      </w:r>
    </w:p>
    <w:p>
      <w:pPr>
        <w:pStyle w:val="Heading2"/>
      </w:pPr>
      <w:r>
        <w:rPr>
          <w:b w:val="0"/>
          <w:i w:val="0"/>
        </w:rPr>
        <w:t>3.6 Coordinación territorial</w:t>
      </w:r>
    </w:p>
    <w:p>
      <w:pPr>
        <w:pStyle w:val="Heading3"/>
      </w:pPr>
      <w:r>
        <w:rPr>
          <w:b w:val="0"/>
          <w:i w:val="0"/>
        </w:rPr>
        <w:t>3.6.1 La red: centros de producción y Delegación en Madrid</w:t>
      </w:r>
    </w:p>
    <w:p>
      <w:pPr/>
      <w:r>
        <w:rPr>
          <w:b w:val="0"/>
          <w:i w:val="0"/>
        </w:rPr>
        <w:t>El contrato-programa 2024-2026 (cláusula tercera, apartado 3.1) fija el mapa. Los contenidos de</w:t>
      </w:r>
      <w:r>
        <w:t xml:space="preserve"> </w:t>
      </w:r>
      <w:r>
        <w:rPr>
          <w:b w:val="0"/>
          <w:i w:val="0"/>
        </w:rPr>
        <w:t>proximidad se producen «</w:t>
      </w:r>
      <w:r>
        <w:rPr>
          <w:b/>
          <w:i w:val="0"/>
        </w:rPr>
        <w:t>con criterios convergentes de utilización con optimización de recursos</w:t>
      </w:r>
      <w:r>
        <w:t xml:space="preserve"> </w:t>
      </w:r>
      <w:r>
        <w:rPr>
          <w:b/>
          <w:i w:val="0"/>
        </w:rPr>
        <w:t>y medios de los Centros de Producción de la RTVA en las ochos provincias andaluzas, y la</w:t>
      </w:r>
      <w:r>
        <w:t xml:space="preserve"> </w:t>
      </w:r>
      <w:r>
        <w:rPr>
          <w:b/>
          <w:i w:val="0"/>
        </w:rPr>
        <w:t>Delegación de la RTVA en Madrid</w:t>
      </w:r>
      <w:r>
        <w:rPr>
          <w:b w:val="0"/>
          <w:i w:val="0"/>
        </w:rPr>
        <w:t>» (punto 4; la errata «ochos» es del BOJA). Y en los informativos</w:t>
      </w:r>
      <w:r>
        <w:t xml:space="preserve"> </w:t>
      </w:r>
      <w:r>
        <w:rPr>
          <w:b w:val="0"/>
          <w:i w:val="0"/>
        </w:rPr>
        <w:t>de cadena «</w:t>
      </w:r>
      <w:r>
        <w:rPr>
          <w:b/>
          <w:i w:val="0"/>
        </w:rPr>
        <w:t>se contará con la contribución de contenidos informativos provenientes de la</w:t>
      </w:r>
      <w:r>
        <w:t xml:space="preserve"> </w:t>
      </w:r>
      <w:r>
        <w:rPr>
          <w:b/>
          <w:i w:val="0"/>
        </w:rPr>
        <w:t>Delegación de la RTVA en Madrid, y de las corresponsalías permanentes o eventuales que en el</w:t>
      </w:r>
      <w:r>
        <w:t xml:space="preserve"> </w:t>
      </w:r>
      <w:r>
        <w:rPr>
          <w:b/>
          <w:i w:val="0"/>
        </w:rPr>
        <w:t>período de vigencia del presente Contrato-Programa, en su caso, se pudieran crear de estimarse</w:t>
      </w:r>
      <w:r>
        <w:t xml:space="preserve"> </w:t>
      </w:r>
      <w:r>
        <w:rPr>
          <w:b/>
          <w:i w:val="0"/>
        </w:rPr>
        <w:t>necesarias</w:t>
      </w:r>
      <w:r>
        <w:rPr>
          <w:b w:val="0"/>
          <w:i w:val="0"/>
        </w:rPr>
        <w:t>» (punto 5).</w:t>
      </w:r>
    </w:p>
    <w:p>
      <w:pPr/>
      <w:r>
        <w:rPr>
          <w:b w:val="0"/>
          <w:i w:val="0"/>
        </w:rPr>
        <w:t>La Carta 2024-2029 (art. 13.8) da el mandato: «</w:t>
      </w:r>
      <w:r>
        <w:rPr>
          <w:b/>
          <w:i w:val="0"/>
        </w:rPr>
        <w:t>Continuará y se potenciará la atención</w:t>
      </w:r>
      <w:r>
        <w:t xml:space="preserve"> </w:t>
      </w:r>
      <w:r>
        <w:rPr>
          <w:b/>
          <w:i w:val="0"/>
        </w:rPr>
        <w:t>informativa territorializada en todos los medios de Canal Sur sobre las diversas provincias</w:t>
      </w:r>
      <w:r>
        <w:t xml:space="preserve"> </w:t>
      </w:r>
      <w:r>
        <w:rPr>
          <w:b/>
          <w:i w:val="0"/>
        </w:rPr>
        <w:t>andaluzas</w:t>
      </w:r>
      <w:r>
        <w:rPr>
          <w:b w:val="0"/>
          <w:i w:val="0"/>
        </w:rPr>
        <w:t>», y Canal Sur «</w:t>
      </w:r>
      <w:r>
        <w:rPr>
          <w:b/>
          <w:i w:val="0"/>
        </w:rPr>
        <w:t>producirá servicios informativos provinciales con la atención que</w:t>
      </w:r>
      <w:r>
        <w:t xml:space="preserve"> </w:t>
      </w:r>
      <w:r>
        <w:rPr>
          <w:b/>
          <w:i w:val="0"/>
        </w:rPr>
        <w:t>requieran todos los municipios de cada provincia, además de las capitales y grandes ciudades</w:t>
      </w:r>
      <w:r>
        <w:rPr>
          <w:b w:val="0"/>
          <w:i w:val="0"/>
        </w:rPr>
        <w:t>»,</w:t>
      </w:r>
      <w:r>
        <w:t xml:space="preserve"> </w:t>
      </w:r>
      <w:r>
        <w:rPr>
          <w:b w:val="0"/>
          <w:i w:val="0"/>
        </w:rPr>
        <w:t>disponibles en directo y «a petición» en web y plataformas digitales.</w:t>
      </w:r>
    </w:p>
    <w:p>
      <w:pPr>
        <w:pStyle w:val="Heading3"/>
      </w:pPr>
      <w:r>
        <w:rPr>
          <w:b w:val="0"/>
          <w:i w:val="0"/>
        </w:rPr>
        <w:t>3.6.2 Cadena y desconexión en el Libro de Estilo</w:t>
      </w:r>
    </w:p>
    <w:p>
      <w:pPr>
        <w:pStyle w:val="ListBullet"/>
      </w:pPr>
      <w:r>
        <w:rPr>
          <w:b w:val="0"/>
          <w:i w:val="0"/>
        </w:rPr>
      </w:r>
      <w:r>
        <w:rPr>
          <w:b/>
          <w:i w:val="0"/>
        </w:rPr>
        <w:t>Nomenclatura</w:t>
      </w:r>
      <w:r>
        <w:rPr>
          <w:b w:val="0"/>
          <w:i w:val="0"/>
        </w:rPr>
        <w:t xml:space="preserve"> (6.1.2): «</w:t>
      </w:r>
      <w:r>
        <w:rPr>
          <w:b/>
          <w:i w:val="0"/>
        </w:rPr>
        <w:t>Los centros territoriales deben ceñirse escrupulosamente a la</w:t>
      </w:r>
      <w:r>
        <w:t xml:space="preserve"> </w:t>
      </w:r>
      <w:r>
        <w:rPr>
          <w:b/>
          <w:i w:val="0"/>
        </w:rPr>
        <w:t>nomenclatura fijada en escaleta para los vídeos que se soliciten como aportación a los</w:t>
      </w:r>
      <w:r>
        <w:t xml:space="preserve"> </w:t>
      </w:r>
      <w:r>
        <w:rPr>
          <w:b/>
          <w:i w:val="0"/>
        </w:rPr>
        <w:t>informativos en cadena.</w:t>
      </w:r>
      <w:r>
        <w:rPr>
          <w:b w:val="0"/>
          <w:i w:val="0"/>
        </w:rPr>
        <w:t>» Si el vídeo ya se emitió en desconexión con otro nombre, el envío a</w:t>
      </w:r>
      <w:r>
        <w:t xml:space="preserve"> </w:t>
      </w:r>
      <w:r>
        <w:rPr>
          <w:b w:val="0"/>
          <w:i w:val="0"/>
        </w:rPr>
        <w:t>los Servicios Centrales se identifica con el nombre de la escaleta de cadena.</w:t>
      </w:r>
    </w:p>
    <w:p>
      <w:pPr>
        <w:pStyle w:val="ListBullet"/>
      </w:pPr>
      <w:r>
        <w:rPr>
          <w:b w:val="0"/>
          <w:i w:val="0"/>
        </w:rPr>
      </w:r>
      <w:r>
        <w:rPr>
          <w:b/>
          <w:i w:val="0"/>
        </w:rPr>
        <w:t>Tema, orientación y duración</w:t>
      </w:r>
      <w:r>
        <w:rPr>
          <w:b w:val="0"/>
          <w:i w:val="0"/>
        </w:rPr>
        <w:t xml:space="preserve"> (7.4.2): «</w:t>
      </w:r>
      <w:r>
        <w:rPr>
          <w:b/>
          <w:i w:val="0"/>
        </w:rPr>
        <w:t>Las aportaciones de los centros territoriales a las</w:t>
      </w:r>
      <w:r>
        <w:t xml:space="preserve"> </w:t>
      </w:r>
      <w:r>
        <w:rPr>
          <w:b/>
          <w:i w:val="0"/>
        </w:rPr>
        <w:t>emisiones en cadena deben ceñirse escrupulosamente al tema, la orientación y la duración</w:t>
      </w:r>
      <w:r>
        <w:t xml:space="preserve"> </w:t>
      </w:r>
      <w:r>
        <w:rPr>
          <w:b/>
          <w:i w:val="0"/>
        </w:rPr>
        <w:t>establecida por los equipos de edición. Lo mismo debe cumplirse en la ronda de</w:t>
      </w:r>
      <w:r>
        <w:t xml:space="preserve"> </w:t>
      </w:r>
      <w:r>
        <w:rPr>
          <w:b/>
          <w:i w:val="0"/>
        </w:rPr>
        <w:t>desconexiones.</w:t>
      </w:r>
      <w:r>
        <w:rPr>
          <w:b w:val="0"/>
          <w:i w:val="0"/>
        </w:rPr>
        <w:t>»</w:t>
      </w:r>
    </w:p>
    <w:p>
      <w:pPr>
        <w:pStyle w:val="ListBullet"/>
      </w:pPr>
      <w:r>
        <w:rPr>
          <w:b w:val="0"/>
          <w:i w:val="0"/>
        </w:rPr>
      </w:r>
      <w:r>
        <w:rPr>
          <w:b/>
          <w:i w:val="0"/>
        </w:rPr>
        <w:t>Coherencia</w:t>
      </w:r>
      <w:r>
        <w:rPr>
          <w:b w:val="0"/>
          <w:i w:val="0"/>
        </w:rPr>
        <w:t xml:space="preserve"> (7.4): las desconexiones «</w:t>
      </w:r>
      <w:r>
        <w:rPr>
          <w:b/>
          <w:i w:val="0"/>
        </w:rPr>
        <w:t>no son espacios aislados, autónomos e independientes</w:t>
      </w:r>
      <w:r>
        <w:rPr>
          <w:b w:val="0"/>
          <w:i w:val="0"/>
        </w:rPr>
        <w:t>»;</w:t>
      </w:r>
      <w:r>
        <w:t xml:space="preserve"> </w:t>
      </w:r>
      <w:r>
        <w:rPr>
          <w:b w:val="0"/>
          <w:i w:val="0"/>
        </w:rPr>
        <w:t>«</w:t>
      </w:r>
      <w:r>
        <w:rPr>
          <w:b/>
          <w:i w:val="0"/>
        </w:rPr>
        <w:t>están obligadas a aplicar un criterio de coherencia estética y conceptual con la edición</w:t>
      </w:r>
      <w:r>
        <w:t xml:space="preserve"> </w:t>
      </w:r>
      <w:r>
        <w:rPr>
          <w:b/>
          <w:i w:val="0"/>
        </w:rPr>
        <w:t>general en la que se integran y de la que son tributarias</w:t>
      </w:r>
      <w:r>
        <w:rPr>
          <w:b w:val="0"/>
          <w:i w:val="0"/>
        </w:rPr>
        <w:t>».</w:t>
      </w:r>
    </w:p>
    <w:p>
      <w:pPr>
        <w:pStyle w:val="ListBullet"/>
      </w:pPr>
      <w:r>
        <w:rPr>
          <w:b w:val="0"/>
          <w:i w:val="0"/>
        </w:rPr>
      </w:r>
      <w:r>
        <w:rPr>
          <w:b/>
          <w:i w:val="0"/>
        </w:rPr>
        <w:t>Versiones</w:t>
      </w:r>
      <w:r>
        <w:rPr>
          <w:b w:val="0"/>
          <w:i w:val="0"/>
        </w:rPr>
        <w:t xml:space="preserve"> (3.15.1): «</w:t>
      </w:r>
      <w:r>
        <w:rPr>
          <w:b/>
          <w:i w:val="0"/>
        </w:rPr>
        <w:t>Los centros territoriales, siempre que sea posible, deben tener en</w:t>
      </w:r>
      <w:r>
        <w:t xml:space="preserve"> </w:t>
      </w:r>
      <w:r>
        <w:rPr>
          <w:b/>
          <w:i w:val="0"/>
        </w:rPr>
        <w:t>cuenta la necesidad de las versiones particulares y elaborar vídeos singularizados para los</w:t>
      </w:r>
      <w:r>
        <w:t xml:space="preserve"> </w:t>
      </w:r>
      <w:r>
        <w:rPr>
          <w:b/>
          <w:i w:val="0"/>
        </w:rPr>
        <w:t>informativos en cadena.</w:t>
      </w:r>
      <w:r>
        <w:rPr>
          <w:b w:val="0"/>
          <w:i w:val="0"/>
        </w:rPr>
        <w:t>» Es preferible que el formato de desconexión sea distinto del de los</w:t>
      </w:r>
      <w:r>
        <w:t xml:space="preserve"> </w:t>
      </w:r>
      <w:r>
        <w:rPr>
          <w:b w:val="0"/>
          <w:i w:val="0"/>
        </w:rPr>
        <w:t>noticiarios regionales, que en general será más breve.</w:t>
      </w:r>
    </w:p>
    <w:p>
      <w:pPr>
        <w:pStyle w:val="ListBullet"/>
      </w:pPr>
      <w:r>
        <w:rPr>
          <w:b w:val="0"/>
          <w:i w:val="0"/>
        </w:rPr>
      </w:r>
      <w:r>
        <w:rPr>
          <w:b/>
          <w:i w:val="0"/>
        </w:rPr>
        <w:t>No repetir en desconexión lo emitido en cadena</w:t>
      </w:r>
      <w:r>
        <w:rPr>
          <w:b w:val="0"/>
          <w:i w:val="0"/>
        </w:rPr>
        <w:t xml:space="preserve"> (7.4.1): cuando una noticia local sale en la</w:t>
      </w:r>
      <w:r>
        <w:t xml:space="preserve"> </w:t>
      </w:r>
      <w:r>
        <w:rPr>
          <w:b w:val="0"/>
          <w:i w:val="0"/>
        </w:rPr>
        <w:t>emisión de cadena, «</w:t>
      </w:r>
      <w:r>
        <w:rPr>
          <w:b/>
          <w:i w:val="0"/>
        </w:rPr>
        <w:t>sobre todo si se ubica en cabecera, hay que elaborar para la desconexión un</w:t>
      </w:r>
      <w:r>
        <w:t xml:space="preserve"> </w:t>
      </w:r>
      <w:r>
        <w:rPr>
          <w:b/>
          <w:i w:val="0"/>
        </w:rPr>
        <w:t>tratamiento diferenciado, una perspectiva distinta, más cercana y detallada</w:t>
      </w:r>
      <w:r>
        <w:rPr>
          <w:b w:val="0"/>
          <w:i w:val="0"/>
        </w:rPr>
        <w:t>», adaptada a una audiencia «</w:t>
      </w:r>
      <w:r>
        <w:rPr>
          <w:b/>
          <w:i w:val="0"/>
        </w:rPr>
        <w:t>seguramente más interesada y conocedora del entorno</w:t>
      </w:r>
      <w:r>
        <w:rPr>
          <w:b w:val="0"/>
          <w:i w:val="0"/>
        </w:rPr>
        <w:t>», para no repetir la misma noticia en idéntico formato</w:t>
      </w:r>
      <w:r>
        <w:t xml:space="preserve"> </w:t>
      </w:r>
      <w:r>
        <w:rPr>
          <w:b w:val="0"/>
          <w:i w:val="0"/>
        </w:rPr>
        <w:t>minutos después ante los mismos espectadores. «</w:t>
      </w:r>
      <w:r>
        <w:rPr>
          <w:b/>
          <w:i w:val="0"/>
        </w:rPr>
        <w:t>La repetición de un vídeo es una mala costumbre</w:t>
      </w:r>
      <w:r>
        <w:t xml:space="preserve"> </w:t>
      </w:r>
      <w:r>
        <w:rPr>
          <w:b/>
          <w:i w:val="0"/>
        </w:rPr>
        <w:t>que se reitera con exceso.</w:t>
      </w:r>
      <w:r>
        <w:rPr>
          <w:b w:val="0"/>
          <w:i w:val="0"/>
        </w:rPr>
        <w:t>»</w:t>
      </w:r>
    </w:p>
    <w:p>
      <w:pPr>
        <w:pStyle w:val="ListBullet"/>
      </w:pPr>
      <w:r>
        <w:rPr>
          <w:b w:val="0"/>
          <w:i w:val="0"/>
        </w:rPr>
      </w:r>
      <w:r>
        <w:rPr>
          <w:b/>
          <w:i w:val="0"/>
        </w:rPr>
        <w:t>Interés general sobre el local</w:t>
      </w:r>
      <w:r>
        <w:rPr>
          <w:b w:val="0"/>
          <w:i w:val="0"/>
        </w:rPr>
        <w:t xml:space="preserve"> (7.4.1): «</w:t>
      </w:r>
      <w:r>
        <w:rPr>
          <w:b/>
          <w:i w:val="0"/>
        </w:rPr>
        <w:t>CSTV no es un grupo de emisoras locales</w:t>
      </w:r>
      <w:r>
        <w:t xml:space="preserve"> </w:t>
      </w:r>
      <w:r>
        <w:rPr>
          <w:b/>
          <w:i w:val="0"/>
        </w:rPr>
        <w:t>asociadas, sino una televisión pública y generalista para toda Andalucía. Los pruritos locales</w:t>
      </w:r>
      <w:r>
        <w:t xml:space="preserve"> </w:t>
      </w:r>
      <w:r>
        <w:rPr>
          <w:b/>
          <w:i w:val="0"/>
        </w:rPr>
        <w:t>deben ceder, en ocasiones, para beneficio global de la cadena</w:t>
      </w:r>
      <w:r>
        <w:rPr>
          <w:b w:val="0"/>
          <w:i w:val="0"/>
        </w:rPr>
        <w:t>».</w:t>
      </w:r>
    </w:p>
    <w:p>
      <w:pPr>
        <w:pStyle w:val="ListBullet"/>
      </w:pPr>
      <w:r>
        <w:rPr>
          <w:b w:val="0"/>
          <w:i w:val="0"/>
        </w:rPr>
      </w:r>
      <w:r>
        <w:rPr>
          <w:b/>
          <w:i w:val="0"/>
        </w:rPr>
        <w:t>Defecto habitual</w:t>
      </w:r>
      <w:r>
        <w:rPr>
          <w:b w:val="0"/>
          <w:i w:val="0"/>
        </w:rPr>
        <w:t xml:space="preserve"> (7.4.2): «</w:t>
      </w:r>
      <w:r>
        <w:rPr>
          <w:b/>
          <w:i w:val="0"/>
        </w:rPr>
        <w:t>dar dimensión provincial a noticias que sólo afectan a la</w:t>
      </w:r>
      <w:r>
        <w:t xml:space="preserve"> </w:t>
      </w:r>
      <w:r>
        <w:rPr>
          <w:b/>
          <w:i w:val="0"/>
        </w:rPr>
        <w:t>capital</w:t>
      </w:r>
      <w:r>
        <w:rPr>
          <w:b w:val="0"/>
          <w:i w:val="0"/>
        </w:rPr>
        <w:t>» (una subida del autobús o del agua que sólo es de la capital).</w:t>
      </w:r>
    </w:p>
    <w:p>
      <w:pPr>
        <w:pStyle w:val="Heading3"/>
      </w:pPr>
      <w:r>
        <w:rPr>
          <w:b w:val="0"/>
          <w:i w:val="0"/>
        </w:rPr>
        <w:t>3.6.3 Las desconexiones provinciales en el convenio</w:t>
      </w:r>
    </w:p>
    <w:p>
      <w:pPr/>
      <w:r>
        <w:rPr>
          <w:b w:val="0"/>
          <w:i w:val="0"/>
        </w:rPr>
        <w:t>La disposición adicional segunda del convenio, «Desconexiones provinciales», fija la plantilla</w:t>
      </w:r>
      <w:r>
        <w:t xml:space="preserve"> </w:t>
      </w:r>
      <w:r>
        <w:rPr>
          <w:b w:val="0"/>
          <w:i w:val="0"/>
        </w:rPr>
        <w:t>estructural de las direcciones territoriales por remisión a su anexo II y enumera, «</w:t>
      </w:r>
      <w:r>
        <w:rPr>
          <w:b/>
          <w:i w:val="0"/>
        </w:rPr>
        <w:t>a título</w:t>
      </w:r>
      <w:r>
        <w:t xml:space="preserve"> </w:t>
      </w:r>
      <w:r>
        <w:rPr>
          <w:b/>
          <w:i w:val="0"/>
        </w:rPr>
        <w:t>enunciativo</w:t>
      </w:r>
      <w:r>
        <w:rPr>
          <w:b w:val="0"/>
          <w:i w:val="0"/>
        </w:rPr>
        <w:t>», las tareas de emisión de las desconexiones informativas provinciales que, en 2014, «</w:t>
      </w:r>
      <w:r>
        <w:rPr>
          <w:b/>
          <w:i w:val="0"/>
        </w:rPr>
        <w:t>actualmente</w:t>
      </w:r>
      <w:r>
        <w:rPr>
          <w:b w:val="0"/>
          <w:i w:val="0"/>
        </w:rPr>
        <w:t>» se</w:t>
      </w:r>
      <w:r>
        <w:t xml:space="preserve"> </w:t>
      </w:r>
      <w:r>
        <w:rPr>
          <w:b w:val="0"/>
          <w:i w:val="0"/>
        </w:rPr>
        <w:t>efectuaban en los centros de Almería, Cádiz, Córdoba, Huelva y Jaén. Entre ellas: «</w:t>
      </w:r>
      <w:r>
        <w:rPr>
          <w:b/>
          <w:i w:val="0"/>
        </w:rPr>
        <w:t>Siguiendo las indicaciones</w:t>
      </w:r>
      <w:r>
        <w:t xml:space="preserve"> </w:t>
      </w:r>
      <w:r>
        <w:rPr>
          <w:b/>
          <w:i w:val="0"/>
        </w:rPr>
        <w:t>del editor del informativo confección de la escaleta técnica y sus alteraciones, movimientos de</w:t>
      </w:r>
      <w:r>
        <w:t xml:space="preserve"> </w:t>
      </w:r>
      <w:r>
        <w:rPr>
          <w:b/>
          <w:i w:val="0"/>
        </w:rPr>
        <w:t>cámara, iluminación, cabeceras, transiciones y rotulación.</w:t>
      </w:r>
      <w:r>
        <w:rPr>
          <w:b w:val="0"/>
          <w:i w:val="0"/>
        </w:rPr>
        <w:t xml:space="preserve">» El convenio acuerda que esas tareas las hagan </w:t>
      </w:r>
      <w:r>
        <w:rPr>
          <w:b/>
          <w:i w:val="0"/>
        </w:rPr>
        <w:t>cuatro</w:t>
      </w:r>
      <w:r>
        <w:t xml:space="preserve"> </w:t>
      </w:r>
      <w:r>
        <w:rPr>
          <w:b/>
          <w:i w:val="0"/>
        </w:rPr>
        <w:t>trabajadores/as pertenecientes al puesto de Operador/a Montador/a de Vídeo</w:t>
      </w:r>
      <w:r>
        <w:rPr>
          <w:b w:val="0"/>
          <w:i w:val="0"/>
        </w:rPr>
        <w:t xml:space="preserve"> que, además de las</w:t>
      </w:r>
      <w:r>
        <w:t xml:space="preserve"> </w:t>
      </w:r>
      <w:r>
        <w:rPr>
          <w:b w:val="0"/>
          <w:i w:val="0"/>
        </w:rPr>
        <w:t xml:space="preserve">funciones propias de su puesto, las realicen </w:t>
      </w:r>
      <w:r>
        <w:rPr>
          <w:b/>
          <w:i w:val="0"/>
        </w:rPr>
        <w:t>de forma rotatoria</w:t>
      </w:r>
      <w:r>
        <w:rPr>
          <w:b w:val="0"/>
          <w:i w:val="0"/>
        </w:rPr>
        <w:t>. El editor del informativo da</w:t>
      </w:r>
      <w:r>
        <w:t xml:space="preserve"> </w:t>
      </w:r>
      <w:r>
        <w:rPr>
          <w:b w:val="0"/>
          <w:i w:val="0"/>
        </w:rPr>
        <w:t>las indicaciones; la escaleta técnica la confecciona ese personal técnico.</w:t>
      </w:r>
    </w:p>
    <w:p>
      <w:pPr>
        <w:pStyle w:val="Heading2"/>
      </w:pPr>
      <w:r>
        <w:rPr>
          <w:b w:val="0"/>
          <w:i w:val="0"/>
        </w:rPr>
        <w:t>3.7 Directos</w:t>
      </w:r>
    </w:p>
    <w:p>
      <w:pPr/>
      <w:r>
        <w:rPr>
          <w:b w:val="0"/>
          <w:i w:val="0"/>
        </w:rPr>
        <w:t>El directo se decide y se prepara en coordinación, no por el reportero solo: «</w:t>
      </w:r>
      <w:r>
        <w:rPr>
          <w:b/>
          <w:i w:val="0"/>
        </w:rPr>
        <w:t>Los términos de</w:t>
      </w:r>
      <w:r>
        <w:t xml:space="preserve"> </w:t>
      </w:r>
      <w:r>
        <w:rPr>
          <w:b/>
          <w:i w:val="0"/>
        </w:rPr>
        <w:t>cada aparición en directo deben ser pactados entre todos los profesionales involucrados:</w:t>
      </w:r>
      <w:r>
        <w:t xml:space="preserve"> </w:t>
      </w:r>
      <w:r>
        <w:rPr>
          <w:b/>
          <w:i w:val="0"/>
        </w:rPr>
        <w:t>productor, cámara, técnicos de enlace, presentador en plató, equipo de edición, realizador...</w:t>
      </w:r>
      <w:r>
        <w:rPr>
          <w:b w:val="0"/>
          <w:i w:val="0"/>
        </w:rPr>
        <w:t>»;</w:t>
      </w:r>
      <w:r>
        <w:t xml:space="preserve"> </w:t>
      </w:r>
      <w:r>
        <w:rPr>
          <w:b w:val="0"/>
          <w:i w:val="0"/>
        </w:rPr>
        <w:t>a partir de ahí, «</w:t>
      </w:r>
      <w:r>
        <w:rPr>
          <w:b/>
          <w:i w:val="0"/>
        </w:rPr>
        <w:t>el reportero se someterá a lo acordado sin dar lugar a sorpresas y menos aún</w:t>
      </w:r>
      <w:r>
        <w:t xml:space="preserve"> </w:t>
      </w:r>
      <w:r>
        <w:rPr>
          <w:b/>
          <w:i w:val="0"/>
        </w:rPr>
        <w:t>provocarlas. Siempre se intentará plasmar todos los extremos en la escaleta.</w:t>
      </w:r>
      <w:r>
        <w:rPr>
          <w:b w:val="0"/>
          <w:i w:val="0"/>
        </w:rPr>
        <w:t>» (8.1, punto 6).</w:t>
      </w:r>
    </w:p>
    <w:p>
      <w:pPr/>
      <w:r>
        <w:rPr>
          <w:b w:val="0"/>
          <w:i w:val="0"/>
        </w:rPr>
        <w:t>La preparación es colectiva y previa (8.3): «</w:t>
      </w:r>
      <w:r>
        <w:rPr>
          <w:b/>
          <w:i w:val="0"/>
        </w:rPr>
        <w:t>La improvisación no tiene cabida como elemento de</w:t>
      </w:r>
      <w:r>
        <w:t xml:space="preserve"> </w:t>
      </w:r>
      <w:r>
        <w:rPr>
          <w:b/>
          <w:i w:val="0"/>
        </w:rPr>
        <w:t>trabajo. Hasta donde sea posible, el equipo coordinado de producción, realización, enlaces e</w:t>
      </w:r>
      <w:r>
        <w:t xml:space="preserve"> </w:t>
      </w:r>
      <w:r>
        <w:rPr>
          <w:b/>
          <w:i w:val="0"/>
        </w:rPr>
        <w:t>informativos debe prever todo lo que pueda planificarse, sin olvidar cualquier eventualidad</w:t>
      </w:r>
      <w:r>
        <w:rPr>
          <w:b w:val="0"/>
          <w:i w:val="0"/>
        </w:rPr>
        <w:t>»,</w:t>
      </w:r>
      <w:r>
        <w:t xml:space="preserve"> </w:t>
      </w:r>
      <w:r>
        <w:rPr>
          <w:b w:val="0"/>
          <w:i w:val="0"/>
        </w:rPr>
        <w:t>desde un aguacero hasta la interrupción del sonido de retorno; lo inesperado no puede preverse,</w:t>
      </w:r>
      <w:r>
        <w:t xml:space="preserve"> </w:t>
      </w:r>
      <w:r>
        <w:rPr>
          <w:b w:val="0"/>
          <w:i w:val="0"/>
        </w:rPr>
        <w:t>pero hay que estar preparado para resolverlo con eficacia y celeridad.</w:t>
      </w:r>
    </w:p>
    <w:p>
      <w:pPr/>
      <w:r>
        <w:rPr>
          <w:b w:val="0"/>
          <w:i w:val="0"/>
        </w:rPr>
        <w:t>En la escaleta, el directo es una línea más, con su duración y su conexión; lo acordado queda</w:t>
      </w:r>
      <w:r>
        <w:t xml:space="preserve"> </w:t>
      </w:r>
      <w:r>
        <w:rPr>
          <w:b w:val="0"/>
          <w:i w:val="0"/>
        </w:rPr>
        <w:t>escrito en ella para todo el equipo. La técnica del directo (preparación, lenguaje, seguridad) es</w:t>
      </w:r>
      <w:r>
        <w:t xml:space="preserve"> </w:t>
      </w:r>
      <w:r>
        <w:rPr>
          <w:b w:val="0"/>
          <w:i w:val="0"/>
        </w:rPr>
        <w:t>materia del tema 10.</w:t>
      </w:r>
    </w:p>
    <w:p>
      <w:pPr>
        <w:pStyle w:val="Heading2"/>
      </w:pPr>
      <w:r>
        <w:rPr>
          <w:b w:val="0"/>
          <w:i w:val="0"/>
        </w:rPr>
        <w:t>3.8 Continuidad informativa</w:t>
      </w:r>
    </w:p>
    <w:p>
      <w:pPr>
        <w:pStyle w:val="Heading3"/>
      </w:pPr>
      <w:r>
        <w:rPr>
          <w:b w:val="0"/>
          <w:i w:val="0"/>
        </w:rPr>
        <w:t>3.8.1 Seguimiento y cierre del ciclo</w:t>
      </w:r>
    </w:p>
    <w:p>
      <w:pPr/>
      <w:r>
        <w:rPr>
          <w:b w:val="0"/>
          <w:i w:val="0"/>
        </w:rPr>
        <w:t>«</w:t>
      </w:r>
      <w:r>
        <w:rPr>
          <w:b/>
          <w:i w:val="0"/>
        </w:rPr>
        <w:t>Cuando una noticia relevante no pueda ser ofrecida completa en un informativo, las posteriores</w:t>
      </w:r>
      <w:r>
        <w:t xml:space="preserve"> </w:t>
      </w:r>
      <w:r>
        <w:rPr>
          <w:b/>
          <w:i w:val="0"/>
        </w:rPr>
        <w:t>ediciones se ocuparán de su seguimiento y de cerrar el ciclo de la noticia.</w:t>
      </w:r>
      <w:r>
        <w:rPr>
          <w:b w:val="0"/>
          <w:i w:val="0"/>
        </w:rPr>
        <w:t>» Especialmente</w:t>
      </w:r>
      <w:r>
        <w:t xml:space="preserve"> </w:t>
      </w:r>
      <w:r>
        <w:rPr>
          <w:b w:val="0"/>
          <w:i w:val="0"/>
        </w:rPr>
        <w:t>cuando el déficit se debió a la premura, y «</w:t>
      </w:r>
      <w:r>
        <w:rPr>
          <w:b/>
          <w:i w:val="0"/>
        </w:rPr>
        <w:t>sobre todo, además de lo señalado, en casos de</w:t>
      </w:r>
      <w:r>
        <w:t xml:space="preserve"> </w:t>
      </w:r>
      <w:r>
        <w:rPr>
          <w:b/>
          <w:i w:val="0"/>
        </w:rPr>
        <w:t>conflicto o de impacto social</w:t>
      </w:r>
      <w:r>
        <w:rPr>
          <w:b w:val="0"/>
          <w:i w:val="0"/>
        </w:rPr>
        <w:t>» (cap. 6).</w:t>
      </w:r>
    </w:p>
    <w:p>
      <w:pPr>
        <w:pStyle w:val="Heading3"/>
      </w:pPr>
      <w:r>
        <w:rPr>
          <w:b w:val="0"/>
          <w:i w:val="0"/>
        </w:rPr>
        <w:t>3.8.2 Versiones y reemisiones</w:t>
      </w:r>
    </w:p>
    <w:p>
      <w:pPr>
        <w:pStyle w:val="ListBullet"/>
      </w:pPr>
      <w:r>
        <w:rPr>
          <w:b w:val="0"/>
          <w:i w:val="0"/>
        </w:rPr>
        <w:t>Al redactor «</w:t>
      </w:r>
      <w:r>
        <w:rPr>
          <w:b/>
          <w:i w:val="0"/>
        </w:rPr>
        <w:t>se le pueden encargar versiones, con un formato pactado, destinadas a emitirse en</w:t>
      </w:r>
      <w:r>
        <w:t xml:space="preserve"> </w:t>
      </w:r>
      <w:r>
        <w:rPr>
          <w:b/>
          <w:i w:val="0"/>
        </w:rPr>
        <w:t>otros informativos de ambas cadenas</w:t>
      </w:r>
      <w:r>
        <w:rPr>
          <w:b w:val="0"/>
          <w:i w:val="0"/>
        </w:rPr>
        <w:t>», «</w:t>
      </w:r>
      <w:r>
        <w:rPr>
          <w:b/>
          <w:i w:val="0"/>
        </w:rPr>
        <w:t>sin romper los márgenes del convenio colectivo</w:t>
      </w:r>
      <w:r>
        <w:rPr>
          <w:b w:val="0"/>
          <w:i w:val="0"/>
        </w:rPr>
        <w:t>»</w:t>
      </w:r>
      <w:r>
        <w:t xml:space="preserve"> </w:t>
      </w:r>
      <w:r>
        <w:rPr>
          <w:b w:val="0"/>
          <w:i w:val="0"/>
        </w:rPr>
        <w:t>(3.15).</w:t>
      </w:r>
    </w:p>
    <w:p>
      <w:pPr>
        <w:pStyle w:val="ListBullet"/>
      </w:pPr>
      <w:r>
        <w:rPr>
          <w:b w:val="0"/>
          <w:i w:val="0"/>
        </w:rPr>
        <w:t>Si un vídeo se reemite sin tocar, como norma general y siempre que pueda preverse, se eluden</w:t>
      </w:r>
      <w:r>
        <w:t xml:space="preserve"> </w:t>
      </w:r>
      <w:r>
        <w:rPr>
          <w:b w:val="0"/>
          <w:i w:val="0"/>
        </w:rPr>
        <w:t xml:space="preserve">los adverbios de tiempo: no </w:t>
      </w:r>
      <w:r>
        <w:rPr>
          <w:b w:val="0"/>
          <w:i/>
        </w:rPr>
        <w:t>mañana comienza el</w:t>
      </w:r>
      <w:r>
        <w:t xml:space="preserve"> </w:t>
      </w:r>
      <w:r>
        <w:rPr>
          <w:b w:val="0"/>
          <w:i/>
        </w:rPr>
        <w:t>Festival</w:t>
      </w:r>
      <w:r>
        <w:rPr>
          <w:b w:val="0"/>
          <w:i w:val="0"/>
        </w:rPr>
        <w:t xml:space="preserve">, sino </w:t>
      </w:r>
      <w:r>
        <w:rPr>
          <w:b w:val="0"/>
          <w:i/>
        </w:rPr>
        <w:t>este sábado comienza el Festival</w:t>
      </w:r>
      <w:r>
        <w:rPr>
          <w:b w:val="0"/>
          <w:i w:val="0"/>
        </w:rPr>
        <w:t>.</w:t>
      </w:r>
    </w:p>
    <w:p>
      <w:pPr>
        <w:pStyle w:val="ListBullet"/>
      </w:pPr>
      <w:r>
        <w:rPr>
          <w:b w:val="0"/>
          <w:i w:val="0"/>
        </w:rPr>
        <w:t>Se prefiere el presente histórico (</w:t>
      </w:r>
      <w:r>
        <w:rPr>
          <w:b w:val="0"/>
          <w:i/>
        </w:rPr>
        <w:t>las tropas llegan</w:t>
      </w:r>
      <w:r>
        <w:rPr>
          <w:b w:val="0"/>
          <w:i w:val="0"/>
        </w:rPr>
        <w:t xml:space="preserve">, mejor que </w:t>
      </w:r>
      <w:r>
        <w:rPr>
          <w:b w:val="0"/>
          <w:i/>
        </w:rPr>
        <w:t>han llegado</w:t>
      </w:r>
      <w:r>
        <w:rPr>
          <w:b w:val="0"/>
          <w:i w:val="0"/>
        </w:rPr>
        <w:t>) para que</w:t>
      </w:r>
      <w:r>
        <w:t xml:space="preserve"> </w:t>
      </w:r>
      <w:r>
        <w:rPr>
          <w:b w:val="0"/>
          <w:i w:val="0"/>
        </w:rPr>
        <w:t>informes, crónicas y reportajes «</w:t>
      </w:r>
      <w:r>
        <w:rPr>
          <w:b/>
          <w:i w:val="0"/>
        </w:rPr>
        <w:t>tengan una pervivencia mínima de 24 horas desde su primera</w:t>
      </w:r>
      <w:r>
        <w:t xml:space="preserve"> </w:t>
      </w:r>
      <w:r>
        <w:rPr>
          <w:b/>
          <w:i w:val="0"/>
        </w:rPr>
        <w:t>emisión para poder ser útiles en ediciones consecutivas</w:t>
      </w:r>
      <w:r>
        <w:rPr>
          <w:b w:val="0"/>
          <w:i w:val="0"/>
        </w:rPr>
        <w:t>» (3.15.1).</w:t>
      </w:r>
    </w:p>
    <w:p>
      <w:pPr>
        <w:pStyle w:val="ListBullet"/>
      </w:pPr>
      <w:r>
        <w:rPr>
          <w:b w:val="0"/>
          <w:i w:val="0"/>
        </w:rPr>
        <w:t>El texto definitivo fijado en escaleta queda disponible «</w:t>
      </w:r>
      <w:r>
        <w:rPr>
          <w:b/>
          <w:i w:val="0"/>
        </w:rPr>
        <w:t>para posteriores ediciones de</w:t>
      </w:r>
      <w:r>
        <w:t xml:space="preserve"> </w:t>
      </w:r>
      <w:r>
        <w:rPr>
          <w:b/>
          <w:i w:val="0"/>
        </w:rPr>
        <w:t>informativos</w:t>
      </w:r>
      <w:r>
        <w:rPr>
          <w:b w:val="0"/>
          <w:i w:val="0"/>
        </w:rPr>
        <w:t>» (6.1.2).</w:t>
      </w:r>
    </w:p>
    <w:p>
      <w:pPr>
        <w:pStyle w:val="Heading3"/>
      </w:pPr>
      <w:r>
        <w:rPr>
          <w:b w:val="0"/>
          <w:i w:val="0"/>
        </w:rPr>
        <w:t>3.8.3 Continuidad informativa no es continuidad de emisión</w:t>
      </w:r>
    </w:p>
    <w:p>
      <w:pPr/>
      <w:r>
        <w:rPr>
          <w:b w:val="0"/>
          <w:i w:val="0"/>
        </w:rPr>
        <w:t xml:space="preserve">El convenio tiene un puesto de </w:t>
      </w:r>
      <w:r>
        <w:rPr>
          <w:b/>
          <w:i w:val="0"/>
        </w:rPr>
        <w:t>EDITOR DE CONTINUIDAD</w:t>
      </w:r>
      <w:r>
        <w:rPr>
          <w:b w:val="0"/>
          <w:i w:val="0"/>
        </w:rPr>
        <w:t xml:space="preserve"> (código 5302010), cuya función básica es</w:t>
      </w:r>
      <w:r>
        <w:t xml:space="preserve"> </w:t>
      </w:r>
      <w:r>
        <w:rPr>
          <w:b w:val="0"/>
          <w:i w:val="0"/>
        </w:rPr>
        <w:t>«</w:t>
      </w:r>
      <w:r>
        <w:rPr>
          <w:b/>
          <w:i w:val="0"/>
        </w:rPr>
        <w:t>Realizar la continuidad de la emisión siguiendo las pautas de la escaleta de continuidad.</w:t>
      </w:r>
      <w:r>
        <w:rPr>
          <w:b w:val="0"/>
          <w:i w:val="0"/>
        </w:rPr>
        <w:t>»;</w:t>
      </w:r>
      <w:r>
        <w:t xml:space="preserve"> </w:t>
      </w:r>
      <w:r>
        <w:rPr>
          <w:b w:val="0"/>
          <w:i w:val="0"/>
        </w:rPr>
        <w:t>entre sus tareas, «</w:t>
      </w:r>
      <w:r>
        <w:rPr>
          <w:b/>
          <w:i w:val="0"/>
        </w:rPr>
        <w:t>Velar por la estricta puntualidad de la programación</w:t>
      </w:r>
      <w:r>
        <w:rPr>
          <w:b w:val="0"/>
          <w:i w:val="0"/>
        </w:rPr>
        <w:t>» y «</w:t>
      </w:r>
      <w:r>
        <w:rPr>
          <w:b/>
          <w:i w:val="0"/>
        </w:rPr>
        <w:t>Coordinar la</w:t>
      </w:r>
      <w:r>
        <w:t xml:space="preserve"> </w:t>
      </w:r>
      <w:r>
        <w:rPr>
          <w:b/>
          <w:i w:val="0"/>
        </w:rPr>
        <w:t>emisión de programas en directo con los realizadores / productores respectivos.</w:t>
      </w:r>
      <w:r>
        <w:rPr>
          <w:b w:val="0"/>
          <w:i w:val="0"/>
        </w:rPr>
        <w:t>» Es la</w:t>
      </w:r>
      <w:r>
        <w:t xml:space="preserve"> </w:t>
      </w:r>
      <w:r>
        <w:rPr>
          <w:b w:val="0"/>
          <w:i w:val="0"/>
        </w:rPr>
        <w:t>continuidad de la programación de la cadena, con su propia «escaleta de continuidad», y no la</w:t>
      </w:r>
      <w:r>
        <w:t xml:space="preserve"> </w:t>
      </w:r>
      <w:r>
        <w:rPr>
          <w:b w:val="0"/>
          <w:i w:val="0"/>
        </w:rPr>
        <w:t>edición de un informativo ni la continuidad informativa del enunciado, que es el seguimiento de</w:t>
      </w:r>
      <w:r>
        <w:t xml:space="preserve"> </w:t>
      </w:r>
      <w:r>
        <w:rPr>
          <w:b w:val="0"/>
          <w:i w:val="0"/>
        </w:rPr>
        <w:t>una noticia de una edición a otra.</w:t>
      </w:r>
    </w:p>
    <w:p>
      <w:pPr>
        <w:pStyle w:val="Heading3"/>
      </w:pPr>
      <w:r>
        <w:rPr>
          <w:b w:val="0"/>
          <w:i w:val="0"/>
        </w:rPr>
        <w:t>3.8.4 La oferta que hay que alimentar</w:t>
      </w:r>
    </w:p>
    <w:p>
      <w:pPr/>
      <w:r>
        <w:rPr>
          <w:b w:val="0"/>
          <w:i w:val="0"/>
        </w:rPr>
        <w:t>El contrato-programa sitúa los informativos de cadena «</w:t>
      </w:r>
      <w:r>
        <w:rPr>
          <w:b/>
          <w:i w:val="0"/>
        </w:rPr>
        <w:t>en las franjas de mañana, mediodía y de</w:t>
      </w:r>
      <w:r>
        <w:t xml:space="preserve"> </w:t>
      </w:r>
      <w:r>
        <w:rPr>
          <w:b/>
          <w:i w:val="0"/>
        </w:rPr>
        <w:t>noche, con amplias duraciones</w:t>
      </w:r>
      <w:r>
        <w:rPr>
          <w:b w:val="0"/>
          <w:i w:val="0"/>
        </w:rPr>
        <w:t>» (3.1.5), y todos los contenidos informativos, generales y</w:t>
      </w:r>
      <w:r>
        <w:t xml:space="preserve"> </w:t>
      </w:r>
      <w:r>
        <w:rPr>
          <w:b w:val="0"/>
          <w:i w:val="0"/>
        </w:rPr>
        <w:t>provinciales, de radio y de televisión, se ofrecen en directo por ondas hertzianas terrestres,</w:t>
      </w:r>
      <w:r>
        <w:t xml:space="preserve"> </w:t>
      </w:r>
      <w:r>
        <w:rPr>
          <w:b w:val="0"/>
          <w:i w:val="0"/>
        </w:rPr>
        <w:t xml:space="preserve">en directo </w:t>
      </w:r>
      <w:r>
        <w:rPr>
          <w:b w:val="0"/>
          <w:i/>
        </w:rPr>
        <w:t>online</w:t>
      </w:r>
      <w:r>
        <w:rPr>
          <w:b w:val="0"/>
          <w:i w:val="0"/>
        </w:rPr>
        <w:t xml:space="preserve"> y en diferido «a petición» en la</w:t>
      </w:r>
      <w:r>
        <w:t xml:space="preserve"> </w:t>
      </w:r>
      <w:r>
        <w:rPr>
          <w:b w:val="0"/>
          <w:i w:val="0"/>
        </w:rPr>
        <w:t>plataforma OTT «Canal Sur Más», además de una oferta de audio informativo en la «</w:t>
      </w:r>
      <w:r>
        <w:rPr>
          <w:b/>
          <w:i w:val="0"/>
        </w:rPr>
        <w:t>plataforma de</w:t>
      </w:r>
      <w:r>
        <w:t xml:space="preserve"> </w:t>
      </w:r>
      <w:r>
        <w:rPr>
          <w:b/>
          <w:i w:val="0"/>
        </w:rPr>
        <w:t>Podcast</w:t>
      </w:r>
      <w:r>
        <w:rPr>
          <w:b w:val="0"/>
          <w:i w:val="0"/>
        </w:rPr>
        <w:t>» propia (3.1.9).</w:t>
      </w:r>
    </w:p>
    <w:p>
      <w:pPr>
        <w:pStyle w:val="Heading2"/>
      </w:pPr>
      <w:r>
        <w:rPr>
          <w:b w:val="0"/>
          <w:i w:val="0"/>
        </w:rPr>
        <w:t>3.9 Relación con programas</w:t>
      </w:r>
    </w:p>
    <w:p>
      <w:pPr>
        <w:pStyle w:val="ListBullet"/>
      </w:pPr>
      <w:r>
        <w:rPr>
          <w:b w:val="0"/>
          <w:i w:val="0"/>
        </w:rPr>
      </w:r>
      <w:r>
        <w:rPr>
          <w:b/>
          <w:i w:val="0"/>
        </w:rPr>
        <w:t>Qué incluye la oferta</w:t>
      </w:r>
      <w:r>
        <w:rPr>
          <w:b w:val="0"/>
          <w:i w:val="0"/>
        </w:rPr>
        <w:t xml:space="preserve"> (contrato-programa 3.1.6): «</w:t>
      </w:r>
      <w:r>
        <w:rPr>
          <w:b/>
          <w:i w:val="0"/>
        </w:rPr>
        <w:t>programas, servicios y espacios</w:t>
      </w:r>
      <w:r>
        <w:t xml:space="preserve"> </w:t>
      </w:r>
      <w:r>
        <w:rPr>
          <w:b/>
          <w:i w:val="0"/>
        </w:rPr>
        <w:t>informativos diarios, no-diarios, divulgativos-informativos, electorales cuando concurran</w:t>
      </w:r>
      <w:r>
        <w:t xml:space="preserve"> </w:t>
      </w:r>
      <w:r>
        <w:rPr>
          <w:b/>
          <w:i w:val="0"/>
        </w:rPr>
        <w:t>comicios de cualquier ámbito territorial, sobre eventos sociales especiales y extraordinarios,</w:t>
      </w:r>
      <w:r>
        <w:t xml:space="preserve"> </w:t>
      </w:r>
      <w:r>
        <w:rPr>
          <w:b/>
          <w:i w:val="0"/>
        </w:rPr>
        <w:t>información meteorológica, deportiva, información internacional, e información</w:t>
      </w:r>
      <w:r>
        <w:t xml:space="preserve"> </w:t>
      </w:r>
      <w:r>
        <w:rPr>
          <w:b/>
          <w:i w:val="0"/>
        </w:rPr>
        <w:t>especializada</w:t>
      </w:r>
      <w:r>
        <w:rPr>
          <w:b w:val="0"/>
          <w:i w:val="0"/>
        </w:rPr>
        <w:t>».</w:t>
      </w:r>
    </w:p>
    <w:p>
      <w:pPr>
        <w:pStyle w:val="ListBullet"/>
      </w:pPr>
      <w:r>
        <w:rPr>
          <w:b w:val="0"/>
          <w:i w:val="0"/>
        </w:rPr>
      </w:r>
      <w:r>
        <w:rPr>
          <w:b/>
          <w:i w:val="0"/>
        </w:rPr>
        <w:t>El redactor en un programa</w:t>
      </w:r>
      <w:r>
        <w:rPr>
          <w:b w:val="0"/>
          <w:i w:val="0"/>
        </w:rPr>
        <w:t xml:space="preserve"> (8.5): puede ser requerido «</w:t>
      </w:r>
      <w:r>
        <w:rPr>
          <w:b/>
          <w:i w:val="0"/>
        </w:rPr>
        <w:t>para participar en un programa a</w:t>
      </w:r>
      <w:r>
        <w:t xml:space="preserve"> </w:t>
      </w:r>
      <w:r>
        <w:rPr>
          <w:b/>
          <w:i w:val="0"/>
        </w:rPr>
        <w:t>fin de ilustrar con su conocimiento profesional algún aspecto de la materia en la que está</w:t>
      </w:r>
      <w:r>
        <w:t xml:space="preserve"> </w:t>
      </w:r>
      <w:r>
        <w:rPr>
          <w:b/>
          <w:i w:val="0"/>
        </w:rPr>
        <w:t>especializado</w:t>
      </w:r>
      <w:r>
        <w:rPr>
          <w:b w:val="0"/>
          <w:i w:val="0"/>
        </w:rPr>
        <w:t>». Acude como profesional, no como perito: «</w:t>
      </w:r>
      <w:r>
        <w:rPr>
          <w:b/>
          <w:i w:val="0"/>
        </w:rPr>
        <w:t>No pontifica ni opina, aporta</w:t>
      </w:r>
      <w:r>
        <w:t xml:space="preserve"> </w:t>
      </w:r>
      <w:r>
        <w:rPr>
          <w:b/>
          <w:i w:val="0"/>
        </w:rPr>
        <w:t>conocimientos.</w:t>
      </w:r>
      <w:r>
        <w:rPr>
          <w:b w:val="0"/>
          <w:i w:val="0"/>
        </w:rPr>
        <w:t>» No habla en primera persona («yo creo que...»), sino apoyado en informes</w:t>
      </w:r>
      <w:r>
        <w:t xml:space="preserve"> </w:t>
      </w:r>
      <w:r>
        <w:rPr>
          <w:b w:val="0"/>
          <w:i w:val="0"/>
        </w:rPr>
        <w:t>oficiales o datos objetivos.</w:t>
      </w:r>
    </w:p>
    <w:p>
      <w:pPr>
        <w:pStyle w:val="ListBullet"/>
      </w:pPr>
      <w:r>
        <w:rPr>
          <w:b w:val="0"/>
          <w:i w:val="0"/>
        </w:rPr>
      </w:r>
      <w:r>
        <w:rPr>
          <w:b/>
          <w:i w:val="0"/>
        </w:rPr>
        <w:t>Excepción al comentario</w:t>
      </w:r>
      <w:r>
        <w:rPr>
          <w:b w:val="0"/>
          <w:i w:val="0"/>
        </w:rPr>
        <w:t xml:space="preserve"> (3.11): el periodista de la casa puede ser requerido «</w:t>
      </w:r>
      <w:r>
        <w:rPr>
          <w:b/>
          <w:i w:val="0"/>
        </w:rPr>
        <w:t>como</w:t>
      </w:r>
      <w:r>
        <w:t xml:space="preserve"> </w:t>
      </w:r>
      <w:r>
        <w:rPr>
          <w:b/>
          <w:i w:val="0"/>
        </w:rPr>
        <w:t>testigo o especialista, para ilustrar un tema de actualidad</w:t>
      </w:r>
      <w:r>
        <w:rPr>
          <w:b w:val="0"/>
          <w:i w:val="0"/>
        </w:rPr>
        <w:t>» en un espacio informativo, sin</w:t>
      </w:r>
      <w:r>
        <w:t xml:space="preserve"> </w:t>
      </w:r>
      <w:r>
        <w:rPr>
          <w:b w:val="0"/>
          <w:i w:val="0"/>
        </w:rPr>
        <w:t>exhibir opiniones estrictamente particulares.</w:t>
      </w:r>
    </w:p>
    <w:p>
      <w:pPr/>
      <w:r>
        <w:rPr>
          <w:b w:val="0"/>
          <w:i w:val="0"/>
        </w:rPr>
        <w:t>Ningún documento publicado localizado describe el organigrama que relaciona la Dirección de</w:t>
      </w:r>
      <w:r>
        <w:t xml:space="preserve"> </w:t>
      </w:r>
      <w:r>
        <w:rPr>
          <w:b w:val="0"/>
          <w:i w:val="0"/>
        </w:rPr>
        <w:t>Informativos con la de Programas.</w:t>
      </w:r>
    </w:p>
    <w:p>
      <w:pPr>
        <w:pStyle w:val="Heading2"/>
      </w:pPr>
      <w:r>
        <w:rPr>
          <w:b w:val="0"/>
          <w:i w:val="0"/>
        </w:rPr>
        <w:t>3.10 Organización funcional de RTVA/CSRTV y Estatuto Profesional</w:t>
      </w:r>
    </w:p>
    <w:p>
      <w:pPr>
        <w:pStyle w:val="Heading3"/>
      </w:pPr>
      <w:r>
        <w:rPr>
          <w:b w:val="0"/>
          <w:i w:val="0"/>
        </w:rPr>
        <w:t>3.10.1 Quién presta el servicio: el artículo 9 y la fusión de 2015</w:t>
      </w:r>
    </w:p>
    <w:p>
      <w:pPr/>
      <w:r>
        <w:rPr>
          <w:b w:val="0"/>
          <w:i w:val="0"/>
        </w:rPr>
        <w:t>El artículo 9, que conserva su redacción de 2008, regula las sociedades que prestan el servicio:</w:t>
      </w:r>
    </w:p>
    <w:p>
      <w:pPr>
        <w:pStyle w:val="ListBullet"/>
      </w:pPr>
      <w:r>
        <w:rPr>
          <w:b w:val="0"/>
          <w:i w:val="0"/>
        </w:rPr>
        <w:t>Radio: «</w:t>
      </w:r>
      <w:r>
        <w:rPr>
          <w:b/>
          <w:i w:val="0"/>
        </w:rPr>
        <w:t>La prestación efectiva del servicio público de radio corresponde a la sociedad</w:t>
      </w:r>
      <w:r>
        <w:t xml:space="preserve"> </w:t>
      </w:r>
      <w:r>
        <w:rPr>
          <w:b/>
          <w:i w:val="0"/>
        </w:rPr>
        <w:t>mercantil del sector público andaluz Canal Sur Radio, Sociedad Anónima, adscrita a la</w:t>
      </w:r>
      <w:r>
        <w:t xml:space="preserve"> </w:t>
      </w:r>
      <w:r>
        <w:rPr>
          <w:b/>
          <w:i w:val="0"/>
        </w:rPr>
        <w:t>RTVA.</w:t>
      </w:r>
      <w:r>
        <w:rPr>
          <w:b w:val="0"/>
          <w:i w:val="0"/>
        </w:rPr>
        <w:t>» (9.1).</w:t>
      </w:r>
    </w:p>
    <w:p>
      <w:pPr>
        <w:pStyle w:val="ListBullet"/>
      </w:pPr>
      <w:r>
        <w:rPr>
          <w:b w:val="0"/>
          <w:i w:val="0"/>
        </w:rPr>
        <w:t>Televisión: «</w:t>
      </w:r>
      <w:r>
        <w:rPr>
          <w:b/>
          <w:i w:val="0"/>
        </w:rPr>
        <w:t>La prestación efectiva del servicio público de televisión corresponde a la</w:t>
      </w:r>
      <w:r>
        <w:t xml:space="preserve"> </w:t>
      </w:r>
      <w:r>
        <w:rPr>
          <w:b/>
          <w:i w:val="0"/>
        </w:rPr>
        <w:t>sociedad mercantil del sector público andaluz Canal Sur Televisión, Sociedad Anónima,</w:t>
      </w:r>
      <w:r>
        <w:t xml:space="preserve"> </w:t>
      </w:r>
      <w:r>
        <w:rPr>
          <w:b/>
          <w:i w:val="0"/>
        </w:rPr>
        <w:t>adscrita a la RTVA.</w:t>
      </w:r>
      <w:r>
        <w:rPr>
          <w:b w:val="0"/>
          <w:i w:val="0"/>
        </w:rPr>
        <w:t>» (9.2).</w:t>
      </w:r>
    </w:p>
    <w:p>
      <w:pPr/>
      <w:r>
        <w:rPr>
          <w:b w:val="0"/>
          <w:i w:val="0"/>
        </w:rPr>
        <w:t>La sociedad única procede del Acuerdo de 3 de noviembre de 2015, del Consejo de Gobierno,</w:t>
      </w:r>
      <w:r>
        <w:t xml:space="preserve"> </w:t>
      </w:r>
      <w:r>
        <w:rPr>
          <w:b w:val="0"/>
          <w:i w:val="0"/>
        </w:rPr>
        <w:t>publicado en el BOJA núm. 219, de 11 de noviembre de 2015. Su título dice que autoriza «</w:t>
      </w:r>
      <w:r>
        <w:rPr>
          <w:b/>
          <w:i w:val="0"/>
        </w:rPr>
        <w:t>la</w:t>
      </w:r>
      <w:r>
        <w:t xml:space="preserve"> </w:t>
      </w:r>
      <w:r>
        <w:rPr>
          <w:b/>
          <w:i w:val="0"/>
        </w:rPr>
        <w:t>fusión por absorción de «Canal Sur Televisión, S.A.» a «Canal Sur Radio, S.A.» y el cambio de</w:t>
      </w:r>
      <w:r>
        <w:t xml:space="preserve"> </w:t>
      </w:r>
      <w:r>
        <w:rPr>
          <w:b/>
          <w:i w:val="0"/>
        </w:rPr>
        <w:t>denominación a «Canal Sur Radio y Televisión, Sociedad Anónima (Canal Sur)»</w:t>
      </w:r>
      <w:r>
        <w:rPr>
          <w:b w:val="0"/>
          <w:i w:val="0"/>
        </w:rPr>
        <w:t>».</w:t>
      </w:r>
    </w:p>
    <w:p>
      <w:pPr/>
      <w:r>
        <w:rPr>
          <w:b w:val="0"/>
          <w:i w:val="0"/>
        </w:rPr>
        <w:t>El título se lee fácilmente al revés. Quién absorbe a quién lo dice la parte dispositiva:</w:t>
      </w:r>
    </w:p>
    <w:p>
      <w:pPr>
        <w:pStyle w:val="ListBullet"/>
      </w:pPr>
      <w:r>
        <w:rPr>
          <w:b w:val="0"/>
          <w:i w:val="0"/>
        </w:rPr>
        <w:t>«</w:t>
      </w:r>
      <w:r>
        <w:rPr>
          <w:b/>
          <w:i w:val="0"/>
        </w:rPr>
        <w:t>Se autoriza la fusión por absorción de «Canal Sur Televisión, S.A.» (sociedad</w:t>
      </w:r>
      <w:r>
        <w:t xml:space="preserve"> </w:t>
      </w:r>
      <w:r>
        <w:rPr>
          <w:b/>
          <w:i w:val="0"/>
        </w:rPr>
        <w:t>absorbente) y «Canal Sur Radio, S.A.» (sociedad absorbida), con extinción de ésta última y</w:t>
      </w:r>
      <w:r>
        <w:t xml:space="preserve"> </w:t>
      </w:r>
      <w:r>
        <w:rPr>
          <w:b/>
          <w:i w:val="0"/>
        </w:rPr>
        <w:t>atribución a la primera del patrimonio íntegro de la misma, que adquiere por sucesión</w:t>
      </w:r>
      <w:r>
        <w:t xml:space="preserve"> </w:t>
      </w:r>
      <w:r>
        <w:rPr>
          <w:b/>
          <w:i w:val="0"/>
        </w:rPr>
        <w:t>universal los derechos y obligaciones de la sociedad absorbida.</w:t>
      </w:r>
      <w:r>
        <w:rPr>
          <w:b w:val="0"/>
          <w:i w:val="0"/>
        </w:rPr>
        <w:t>» (punto Primero.1).</w:t>
      </w:r>
    </w:p>
    <w:p>
      <w:pPr>
        <w:pStyle w:val="ListBullet"/>
      </w:pPr>
      <w:r>
        <w:rPr>
          <w:b w:val="0"/>
          <w:i w:val="0"/>
        </w:rPr>
        <w:t>El artículo 1.º de los estatutos anexos lo confirma: «</w:t>
      </w:r>
      <w:r>
        <w:rPr>
          <w:b/>
          <w:i w:val="0"/>
        </w:rPr>
        <w:t>Se modifica la denominación social</w:t>
      </w:r>
      <w:r>
        <w:t xml:space="preserve"> </w:t>
      </w:r>
      <w:r>
        <w:rPr>
          <w:b/>
          <w:i w:val="0"/>
        </w:rPr>
        <w:t>de Canal Sur Televisión, S.A., sociedad unipersonal, que pasa a denominarse Canal Sur Radio y</w:t>
      </w:r>
      <w:r>
        <w:t xml:space="preserve"> </w:t>
      </w:r>
      <w:r>
        <w:rPr>
          <w:b/>
          <w:i w:val="0"/>
        </w:rPr>
        <w:t>Televisión, S.A. (Canal Sur).</w:t>
      </w:r>
      <w:r>
        <w:rPr>
          <w:b w:val="0"/>
          <w:i w:val="0"/>
        </w:rPr>
        <w:t>»</w:t>
      </w:r>
    </w:p>
    <w:p>
      <w:pPr/>
      <w:r>
        <w:rPr>
          <w:b w:val="0"/>
          <w:i w:val="0"/>
        </w:rPr>
        <w:t>Dicho tal cual: el artículo 9 de la Ley 18/2007 no se ha modificado desde 2008 y sigue</w:t>
      </w:r>
      <w:r>
        <w:t xml:space="preserve"> </w:t>
      </w:r>
      <w:r>
        <w:rPr>
          <w:b w:val="0"/>
          <w:i w:val="0"/>
        </w:rPr>
        <w:t>atribuyendo la radio a Canal Sur Radio, S.A., y la televisión a Canal Sur Televisión, S.A.,</w:t>
      </w:r>
      <w:r>
        <w:t xml:space="preserve"> </w:t>
      </w:r>
      <w:r>
        <w:rPr>
          <w:b w:val="0"/>
          <w:i w:val="0"/>
        </w:rPr>
        <w:t>mientras que desde la fusión de 2015 existe una sola sociedad, CSRTV, que presta los dos</w:t>
      </w:r>
      <w:r>
        <w:t xml:space="preserve"> </w:t>
      </w:r>
      <w:r>
        <w:rPr>
          <w:b w:val="0"/>
          <w:i w:val="0"/>
        </w:rPr>
        <w:t>servicios y cuyo nombre la ley no recoge.</w:t>
      </w:r>
    </w:p>
    <w:p>
      <w:pPr>
        <w:pStyle w:val="Heading3"/>
      </w:pPr>
      <w:r>
        <w:rPr>
          <w:b w:val="0"/>
          <w:i w:val="0"/>
        </w:rPr>
        <w:t>3.10.2 Estatuto profesional: lo que dice la Ley 18/2007</w:t>
      </w:r>
    </w:p>
    <w:p>
      <w:pPr/>
      <w:r>
        <w:rPr>
          <w:b w:val="0"/>
          <w:i w:val="0"/>
        </w:rPr>
        <w:t>El nombre legal no es el del enunciado: la Ley 18/2007 habla del «</w:t>
      </w:r>
      <w:r>
        <w:rPr>
          <w:b/>
          <w:i w:val="0"/>
        </w:rPr>
        <w:t>Estatuto profesional de los</w:t>
      </w:r>
      <w:r>
        <w:t xml:space="preserve"> </w:t>
      </w:r>
      <w:r>
        <w:rPr>
          <w:b/>
          <w:i w:val="0"/>
        </w:rPr>
        <w:t>medios de comunicación de la RTVA</w:t>
      </w:r>
      <w:r>
        <w:rPr>
          <w:b w:val="0"/>
          <w:i w:val="0"/>
        </w:rPr>
        <w:t>» (rúbrica del art. 10), y la Carta del «</w:t>
      </w:r>
      <w:r>
        <w:rPr>
          <w:b/>
          <w:i w:val="0"/>
        </w:rPr>
        <w:t>Estatuto</w:t>
      </w:r>
      <w:r>
        <w:t xml:space="preserve"> </w:t>
      </w:r>
      <w:r>
        <w:rPr>
          <w:b/>
          <w:i w:val="0"/>
        </w:rPr>
        <w:t>Profesional de los Medios de Comunicación de la RTVA</w:t>
      </w:r>
      <w:r>
        <w:rPr>
          <w:b w:val="0"/>
          <w:i w:val="0"/>
        </w:rPr>
        <w:t>» (art. 13.10).</w:t>
      </w:r>
    </w:p>
    <w:p>
      <w:pPr/>
      <w:r>
        <w:rPr>
          <w:b w:val="0"/>
          <w:i w:val="0"/>
        </w:rPr>
        <w:t>El artículo 10 tiene tres apartados:</w:t>
      </w:r>
    </w:p>
    <w:p>
      <w:pPr>
        <w:pStyle w:val="ListBullet"/>
      </w:pPr>
      <w:r>
        <w:rPr>
          <w:b w:val="0"/>
          <w:i/>
        </w:rPr>
        <w:t>Qué es</w:t>
      </w:r>
      <w:r>
        <w:rPr>
          <w:b w:val="0"/>
          <w:i w:val="0"/>
        </w:rPr>
        <w:t xml:space="preserve"> (10.1): «</w:t>
      </w:r>
      <w:r>
        <w:rPr>
          <w:b/>
          <w:i w:val="0"/>
        </w:rPr>
        <w:t>El Estatuto profesional de los medios de comunicación de la RTVA es un</w:t>
      </w:r>
      <w:r>
        <w:t xml:space="preserve"> </w:t>
      </w:r>
      <w:r>
        <w:rPr>
          <w:b/>
          <w:i w:val="0"/>
        </w:rPr>
        <w:t>instrumento destinado a garantizar la profesionalidad e independencia tanto de los</w:t>
      </w:r>
      <w:r>
        <w:t xml:space="preserve"> </w:t>
      </w:r>
      <w:r>
        <w:rPr>
          <w:b/>
          <w:i w:val="0"/>
        </w:rPr>
        <w:t>profesionales de la información como de los contenidos y programas de los servicios</w:t>
      </w:r>
      <w:r>
        <w:t xml:space="preserve"> </w:t>
      </w:r>
      <w:r>
        <w:rPr>
          <w:b/>
          <w:i w:val="0"/>
        </w:rPr>
        <w:t>informativos prestados por la RTVA y sus sociedades filiales en radio, televisión y en los</w:t>
      </w:r>
      <w:r>
        <w:t xml:space="preserve"> </w:t>
      </w:r>
      <w:r>
        <w:rPr>
          <w:b/>
          <w:i w:val="0"/>
        </w:rPr>
        <w:t>nuevos soportes tecnológicos y medios electrónicos de los que se valgan para cumplir su</w:t>
      </w:r>
      <w:r>
        <w:t xml:space="preserve"> </w:t>
      </w:r>
      <w:r>
        <w:rPr>
          <w:b/>
          <w:i w:val="0"/>
        </w:rPr>
        <w:t>función y misión de servicio público.</w:t>
      </w:r>
      <w:r>
        <w:rPr>
          <w:b w:val="0"/>
          <w:i w:val="0"/>
        </w:rPr>
        <w:t>» Garantiza, pues, dos cosas (profesionalidad e</w:t>
      </w:r>
      <w:r>
        <w:t xml:space="preserve"> </w:t>
      </w:r>
      <w:r>
        <w:rPr>
          <w:b w:val="0"/>
          <w:i w:val="0"/>
        </w:rPr>
        <w:t>independencia) de dos sujetos (los profesionales de la información y los contenidos y</w:t>
      </w:r>
      <w:r>
        <w:t xml:space="preserve"> </w:t>
      </w:r>
      <w:r>
        <w:rPr>
          <w:b w:val="0"/>
          <w:i w:val="0"/>
        </w:rPr>
        <w:t>programas de los servicios informativos).</w:t>
      </w:r>
    </w:p>
    <w:p>
      <w:pPr>
        <w:pStyle w:val="ListBullet"/>
      </w:pPr>
      <w:r>
        <w:rPr>
          <w:b w:val="0"/>
          <w:i/>
        </w:rPr>
        <w:t>Los órganos de representación</w:t>
      </w:r>
      <w:r>
        <w:rPr>
          <w:b w:val="0"/>
          <w:i w:val="0"/>
        </w:rPr>
        <w:t xml:space="preserve"> (10.2): «</w:t>
      </w:r>
      <w:r>
        <w:rPr>
          <w:b/>
          <w:i w:val="0"/>
        </w:rPr>
        <w:t>El personal laboral de la RTVA y de sus</w:t>
      </w:r>
      <w:r>
        <w:t xml:space="preserve"> </w:t>
      </w:r>
      <w:r>
        <w:rPr>
          <w:b/>
          <w:i w:val="0"/>
        </w:rPr>
        <w:t>sociedades filiales que desempeñe una función profesional de información elige</w:t>
      </w:r>
      <w:r>
        <w:t xml:space="preserve"> </w:t>
      </w:r>
      <w:r>
        <w:rPr>
          <w:b/>
          <w:i w:val="0"/>
        </w:rPr>
        <w:t>democráticamente a sus representantes, que componen el Consejo Profesional de Canal Sur Radio</w:t>
      </w:r>
      <w:r>
        <w:t xml:space="preserve"> </w:t>
      </w:r>
      <w:r>
        <w:rPr>
          <w:b/>
          <w:i w:val="0"/>
        </w:rPr>
        <w:t>y el Consejo Profesional de Canal Sur Televisión, así como la Comisión Permanente de la</w:t>
      </w:r>
      <w:r>
        <w:t xml:space="preserve"> </w:t>
      </w:r>
      <w:r>
        <w:rPr>
          <w:b/>
          <w:i w:val="0"/>
        </w:rPr>
        <w:t>RTVA.</w:t>
      </w:r>
      <w:r>
        <w:rPr>
          <w:b w:val="0"/>
          <w:i w:val="0"/>
        </w:rPr>
        <w:t>» Esos órganos tienen dos funciones: la de «</w:t>
      </w:r>
      <w:r>
        <w:rPr>
          <w:b/>
          <w:i w:val="0"/>
        </w:rPr>
        <w:t>interlocución con el personal directivo de</w:t>
      </w:r>
      <w:r>
        <w:t xml:space="preserve"> </w:t>
      </w:r>
      <w:r>
        <w:rPr>
          <w:b/>
          <w:i w:val="0"/>
        </w:rPr>
        <w:t>la RTVA y de sus sociedades filiales</w:t>
      </w:r>
      <w:r>
        <w:rPr>
          <w:b w:val="0"/>
          <w:i w:val="0"/>
        </w:rPr>
        <w:t>» y la de «</w:t>
      </w:r>
      <w:r>
        <w:rPr>
          <w:b/>
          <w:i w:val="0"/>
        </w:rPr>
        <w:t>salvaguarda y control del cumplimiento de</w:t>
      </w:r>
      <w:r>
        <w:t xml:space="preserve"> </w:t>
      </w:r>
      <w:r>
        <w:rPr>
          <w:b/>
          <w:i w:val="0"/>
        </w:rPr>
        <w:t>los principios, derechos y deberes determinados en el Estatuto profesional</w:t>
      </w:r>
      <w:r>
        <w:rPr>
          <w:b w:val="0"/>
          <w:i w:val="0"/>
        </w:rPr>
        <w:t>».</w:t>
      </w:r>
    </w:p>
    <w:p>
      <w:pPr>
        <w:pStyle w:val="ListBullet"/>
      </w:pPr>
      <w:r>
        <w:rPr>
          <w:b w:val="0"/>
          <w:i/>
        </w:rPr>
        <w:t>Qué debe regular el Estatuto</w:t>
      </w:r>
      <w:r>
        <w:rPr>
          <w:b w:val="0"/>
          <w:i w:val="0"/>
        </w:rPr>
        <w:t xml:space="preserve"> (10.3): «</w:t>
      </w:r>
      <w:r>
        <w:rPr>
          <w:b/>
          <w:i w:val="0"/>
        </w:rPr>
        <w:t>su ámbito subjetivo, material y temporal de</w:t>
      </w:r>
      <w:r>
        <w:t xml:space="preserve"> </w:t>
      </w:r>
      <w:r>
        <w:rPr>
          <w:b/>
          <w:i w:val="0"/>
        </w:rPr>
        <w:t>aplicación, así como la composición, funcionamiento y atribuciones de los órganos citados en</w:t>
      </w:r>
      <w:r>
        <w:t xml:space="preserve"> </w:t>
      </w:r>
      <w:r>
        <w:rPr>
          <w:b/>
          <w:i w:val="0"/>
        </w:rPr>
        <w:t>el apartado anterior, y las funciones y competencias y el plazo del mandato de los</w:t>
      </w:r>
      <w:r>
        <w:t xml:space="preserve"> </w:t>
      </w:r>
      <w:r>
        <w:rPr>
          <w:b/>
          <w:i w:val="0"/>
        </w:rPr>
        <w:t>profesionales de la información elegidos como miembros de los mismos</w:t>
      </w:r>
      <w:r>
        <w:rPr>
          <w:b w:val="0"/>
          <w:i w:val="0"/>
        </w:rPr>
        <w:t>». Es decir, la ley no</w:t>
      </w:r>
      <w:r>
        <w:t xml:space="preserve"> </w:t>
      </w:r>
      <w:r>
        <w:rPr>
          <w:b w:val="0"/>
          <w:i w:val="0"/>
        </w:rPr>
        <w:t>fija ni la composición de los Consejos ni la duración del mandato: los remite al Estatuto.</w:t>
      </w:r>
    </w:p>
    <w:p>
      <w:pPr/>
      <w:r>
        <w:rPr>
          <w:b w:val="0"/>
          <w:i/>
        </w:rPr>
        <w:t>Quién lo aprueba.</w:t>
      </w:r>
      <w:r>
        <w:rPr>
          <w:b w:val="0"/>
          <w:i w:val="0"/>
        </w:rPr>
        <w:t xml:space="preserve"> Corresponde al Consejo de Administración de la RTVA: «</w:t>
      </w:r>
      <w:r>
        <w:rPr>
          <w:b/>
          <w:i w:val="0"/>
        </w:rPr>
        <w:t>Aprobar el</w:t>
      </w:r>
      <w:r>
        <w:t xml:space="preserve"> </w:t>
      </w:r>
      <w:r>
        <w:rPr>
          <w:b/>
          <w:i w:val="0"/>
        </w:rPr>
        <w:t>Estatuto profesional de los medios de comunicación de la RTVA y sus reformas.</w:t>
      </w:r>
      <w:r>
        <w:rPr>
          <w:b w:val="0"/>
          <w:i w:val="0"/>
        </w:rPr>
        <w:t>» (art.</w:t>
      </w:r>
      <w:r>
        <w:t xml:space="preserve"> </w:t>
      </w:r>
      <w:r>
        <w:rPr>
          <w:b w:val="0"/>
          <w:i w:val="0"/>
        </w:rPr>
        <w:t>17.1.m). No lo aprueban el Parlamento ni el Consejo de Gobierno, y la ley no prevé su</w:t>
      </w:r>
      <w:r>
        <w:t xml:space="preserve"> </w:t>
      </w:r>
      <w:r>
        <w:rPr>
          <w:b w:val="0"/>
          <w:i w:val="0"/>
        </w:rPr>
        <w:t>publicación en ningún boletín.</w:t>
      </w:r>
    </w:p>
    <w:p>
      <w:pPr/>
      <w:r>
        <w:rPr>
          <w:b w:val="0"/>
          <w:i w:val="0"/>
        </w:rPr>
        <w:t>La Carta, escrita después de la fusión, se refiere a «</w:t>
      </w:r>
      <w:r>
        <w:rPr>
          <w:b/>
          <w:i w:val="0"/>
        </w:rPr>
        <w:t>su Consejo Profesional</w:t>
      </w:r>
      <w:r>
        <w:rPr>
          <w:b w:val="0"/>
          <w:i w:val="0"/>
        </w:rPr>
        <w:t>», en singular</w:t>
      </w:r>
      <w:r>
        <w:t xml:space="preserve"> </w:t>
      </w:r>
      <w:r>
        <w:rPr>
          <w:b w:val="0"/>
          <w:i w:val="0"/>
        </w:rPr>
        <w:t>(art. 13.10): «</w:t>
      </w:r>
      <w:r>
        <w:rPr>
          <w:b/>
          <w:i w:val="0"/>
        </w:rPr>
        <w:t>La observancia de esta garantía se basa, en el ámbito interno de Canal Sur, en la actuación de su</w:t>
      </w:r>
      <w:r>
        <w:t xml:space="preserve"> </w:t>
      </w:r>
      <w:r>
        <w:rPr>
          <w:b/>
          <w:i w:val="0"/>
        </w:rPr>
        <w:t>Consejo Profesional que salvaguarda y controla el cumplimiento de los principios, derechos y</w:t>
      </w:r>
      <w:r>
        <w:t xml:space="preserve"> </w:t>
      </w:r>
      <w:r>
        <w:rPr>
          <w:b/>
          <w:i w:val="0"/>
        </w:rPr>
        <w:t>deberes de pluralismo, contemplados en el Estatuto Profesional de los Medios de Comunicación de</w:t>
      </w:r>
      <w:r>
        <w:t xml:space="preserve"> </w:t>
      </w:r>
      <w:r>
        <w:rPr>
          <w:b/>
          <w:i w:val="0"/>
        </w:rPr>
        <w:t>la RTVA, previsto en el artículo 10.2 de la Ley 18/2007, y en el ordenamiento jurídico en su</w:t>
      </w:r>
      <w:r>
        <w:t xml:space="preserve"> </w:t>
      </w:r>
      <w:r>
        <w:rPr>
          <w:b/>
          <w:i w:val="0"/>
        </w:rPr>
        <w:t>conjunto relativo al derecho a la información.</w:t>
      </w:r>
      <w:r>
        <w:rPr>
          <w:b w:val="0"/>
          <w:i w:val="0"/>
        </w:rPr>
        <w:t>»</w:t>
      </w:r>
    </w:p>
    <w:p>
      <w:pPr>
        <w:pStyle w:val="Heading3"/>
      </w:pPr>
      <w:r>
        <w:rPr>
          <w:b w:val="0"/>
          <w:i w:val="0"/>
        </w:rPr>
        <w:t>3.10.3 El texto vigente no está publicado</w:t>
      </w:r>
    </w:p>
    <w:p>
      <w:pPr/>
      <w:r>
        <w:rPr>
          <w:b w:val="0"/>
          <w:i w:val="0"/>
        </w:rPr>
        <w:t xml:space="preserve">El Estatuto vigente </w:t>
      </w:r>
      <w:r>
        <w:rPr>
          <w:b w:val="0"/>
          <w:i/>
        </w:rPr>
        <w:t>no está publicado</w:t>
      </w:r>
      <w:r>
        <w:rPr>
          <w:b w:val="0"/>
          <w:i w:val="0"/>
        </w:rPr>
        <w:t xml:space="preserve"> en el BOJA ni en la web de la RTVA o de Canal Sur, y</w:t>
      </w:r>
      <w:r>
        <w:t xml:space="preserve"> </w:t>
      </w:r>
      <w:r>
        <w:rPr>
          <w:b w:val="0"/>
          <w:i w:val="0"/>
        </w:rPr>
        <w:t xml:space="preserve">no ha podido leerse en ninguna fuente oficial. Por eso este tema </w:t>
      </w:r>
      <w:r>
        <w:rPr>
          <w:b w:val="0"/>
          <w:i/>
        </w:rPr>
        <w:t>no desarrolla el Estatuto</w:t>
      </w:r>
      <w:r>
        <w:t xml:space="preserve"> </w:t>
      </w:r>
      <w:r>
        <w:rPr>
          <w:b w:val="0"/>
          <w:i/>
        </w:rPr>
        <w:t>vigente</w:t>
      </w:r>
      <w:r>
        <w:rPr>
          <w:b w:val="0"/>
          <w:i w:val="0"/>
        </w:rPr>
        <w:t>: ni su estructura, ni la composición del Consejo Profesional, ni el mandato de sus</w:t>
      </w:r>
      <w:r>
        <w:t xml:space="preserve"> </w:t>
      </w:r>
      <w:r>
        <w:rPr>
          <w:b w:val="0"/>
          <w:i w:val="0"/>
        </w:rPr>
        <w:t>miembros, ni su régimen de derechos y deberes. Lo que se puede estudiar con seguridad es lo de</w:t>
      </w:r>
      <w:r>
        <w:t xml:space="preserve"> </w:t>
      </w:r>
      <w:r>
        <w:rPr>
          <w:b w:val="0"/>
          <w:i w:val="0"/>
        </w:rPr>
        <w:t>los epígrafes anteriores: lo que dicen la Ley 18/2007 y la Carta.</w:t>
      </w:r>
    </w:p>
    <w:p>
      <w:pPr/>
      <w:r>
        <w:rPr>
          <w:b w:val="0"/>
          <w:i w:val="0"/>
        </w:rPr>
        <w:t>El enlace «Estatuto Profesional» de la web de Canal Sur lleva a un texto publicado en un blog el 25</w:t>
      </w:r>
      <w:r>
        <w:t xml:space="preserve"> </w:t>
      </w:r>
      <w:r>
        <w:rPr>
          <w:b w:val="0"/>
          <w:i w:val="0"/>
        </w:rPr>
        <w:t>de octubre de 2006, anterior a la Ley 18/2007, que habla de estructuras que ya no existen (Canal 2</w:t>
      </w:r>
      <w:r>
        <w:t xml:space="preserve"> </w:t>
      </w:r>
      <w:r>
        <w:rPr>
          <w:b w:val="0"/>
          <w:i w:val="0"/>
        </w:rPr>
        <w:t>Andalucía, el teletexto, dos sociedades con un Consejo Profesional cada una). No es el vigente.</w:t>
      </w:r>
      <w:r>
        <w:t xml:space="preserve"> </w:t>
      </w:r>
      <w:r>
        <w:rPr>
          <w:b w:val="0"/>
          <w:i w:val="0"/>
        </w:rPr>
        <w:t>Sólo como referencia de cómo se ha organizado la figura, ese texto atribuía la facultad de</w:t>
      </w:r>
      <w:r>
        <w:t xml:space="preserve"> </w:t>
      </w:r>
      <w:r>
        <w:rPr>
          <w:b w:val="0"/>
          <w:i w:val="0"/>
        </w:rPr>
        <w:t>decidir sobre la emisión de las informaciones al director de los servicios informativos, al</w:t>
      </w:r>
      <w:r>
        <w:t xml:space="preserve"> </w:t>
      </w:r>
      <w:r>
        <w:rPr>
          <w:b w:val="0"/>
          <w:i w:val="0"/>
        </w:rPr>
        <w:t>subdirector y a los jefes de informativos de cada medio, con el deber de explicar la no emisión</w:t>
      </w:r>
      <w:r>
        <w:t xml:space="preserve"> </w:t>
      </w:r>
      <w:r>
        <w:rPr>
          <w:b w:val="0"/>
          <w:i w:val="0"/>
        </w:rPr>
        <w:t>al jefe de la sección o edición y al autor; y reconocía al autor de una información corregida o</w:t>
      </w:r>
      <w:r>
        <w:t xml:space="preserve"> </w:t>
      </w:r>
      <w:r>
        <w:rPr>
          <w:b w:val="0"/>
          <w:i w:val="0"/>
        </w:rPr>
        <w:t>modificada sustancialmente el derecho a no incorporar su firma, su voz, su imagen o su nombre. No hay que dar esas reglas por vigentes en una pregunta.</w:t>
      </w:r>
    </w:p>
    <w:p>
      <w:pPr>
        <w:pStyle w:val="Heading3"/>
      </w:pPr>
      <w:r>
        <w:rPr>
          <w:b w:val="0"/>
          <w:i w:val="0"/>
        </w:rPr>
        <w:t>3.10.4 Las fichas de puesto del convenio</w:t>
      </w:r>
    </w:p>
    <w:p>
      <w:pPr/>
      <w:r>
        <w:rPr>
          <w:b w:val="0"/>
          <w:i w:val="0"/>
        </w:rPr>
        <w:t>El convenio (anexo III, «Definición de funciones») es el único documento publicado localizado que</w:t>
      </w:r>
      <w:r>
        <w:t xml:space="preserve"> </w:t>
      </w:r>
      <w:r>
        <w:rPr>
          <w:b w:val="0"/>
          <w:i w:val="0"/>
        </w:rPr>
        <w:t xml:space="preserve">describe los puestos de la redacción. Del </w:t>
      </w:r>
      <w:r>
        <w:rPr>
          <w:b/>
          <w:i w:val="0"/>
        </w:rPr>
        <w:t>Redactor</w:t>
      </w:r>
      <w:r>
        <w:rPr>
          <w:b w:val="0"/>
          <w:i w:val="0"/>
        </w:rPr>
        <w:t>:</w:t>
      </w:r>
    </w:p>
    <w:p>
      <w:pPr>
        <w:pStyle w:val="ListBullet"/>
      </w:pPr>
      <w:r>
        <w:rPr>
          <w:b w:val="0"/>
          <w:i w:val="0"/>
        </w:rPr>
        <w:t>«</w:t>
      </w:r>
      <w:r>
        <w:rPr>
          <w:b/>
          <w:i w:val="0"/>
        </w:rPr>
        <w:t>OBJETO O FUNCIÓN BÁSICA DEL PUESTO</w:t>
      </w:r>
      <w:r>
        <w:rPr>
          <w:b w:val="0"/>
          <w:i w:val="0"/>
        </w:rPr>
        <w:t>»: «</w:t>
      </w:r>
      <w:r>
        <w:rPr>
          <w:b/>
          <w:i w:val="0"/>
        </w:rPr>
        <w:t>Buscar, evaluar, proponer, elaborar y comunicar</w:t>
      </w:r>
      <w:r>
        <w:t xml:space="preserve"> </w:t>
      </w:r>
      <w:r>
        <w:rPr>
          <w:b/>
          <w:i w:val="0"/>
        </w:rPr>
        <w:t>las informaciones consideradas de interés para su difusión.</w:t>
      </w:r>
      <w:r>
        <w:rPr>
          <w:b w:val="0"/>
          <w:i w:val="0"/>
        </w:rPr>
        <w:t>»</w:t>
      </w:r>
    </w:p>
    <w:p>
      <w:pPr>
        <w:pStyle w:val="ListBullet"/>
      </w:pPr>
      <w:r>
        <w:rPr>
          <w:b w:val="0"/>
          <w:i w:val="0"/>
        </w:rPr>
        <w:t>«</w:t>
      </w:r>
      <w:r>
        <w:rPr>
          <w:b/>
          <w:i w:val="0"/>
        </w:rPr>
        <w:t>TAREAS MÁS SIGNIFICATIVAS DEL PUESTO</w:t>
      </w:r>
      <w:r>
        <w:rPr>
          <w:b w:val="0"/>
          <w:i w:val="0"/>
        </w:rPr>
        <w:t>»: «</w:t>
      </w:r>
      <w:r>
        <w:rPr>
          <w:b/>
          <w:i w:val="0"/>
        </w:rPr>
        <w:t>Buscar información y documentarse sobre los</w:t>
      </w:r>
      <w:r>
        <w:t xml:space="preserve"> </w:t>
      </w:r>
      <w:r>
        <w:rPr>
          <w:b/>
          <w:i w:val="0"/>
        </w:rPr>
        <w:t>hechos noticiables que se produzcan. Evaluar y proponer hechos noticiables. Coordinar y dirigir</w:t>
      </w:r>
      <w:r>
        <w:t xml:space="preserve"> </w:t>
      </w:r>
      <w:r>
        <w:rPr>
          <w:b/>
          <w:i w:val="0"/>
        </w:rPr>
        <w:t>el proceso de elaboración de contenidos de las informaciones en las que intervienen. Redactar</w:t>
      </w:r>
      <w:r>
        <w:t xml:space="preserve"> </w:t>
      </w:r>
      <w:r>
        <w:rPr>
          <w:b/>
          <w:i w:val="0"/>
        </w:rPr>
        <w:t>los contenidos de los programas informativos, así como los guiones de los mismos y ejecutar la</w:t>
      </w:r>
      <w:r>
        <w:t xml:space="preserve"> </w:t>
      </w:r>
      <w:r>
        <w:rPr>
          <w:b/>
          <w:i w:val="0"/>
        </w:rPr>
        <w:t>locución, en su caso. Coordinar y participar en el montaje y grabación de las noticias.</w:t>
      </w:r>
      <w:r>
        <w:t xml:space="preserve"> </w:t>
      </w:r>
      <w:r>
        <w:rPr>
          <w:b/>
          <w:i w:val="0"/>
        </w:rPr>
        <w:t>Comunicar la información elaborada tanto en directo como en diferido.</w:t>
      </w:r>
      <w:r>
        <w:rPr>
          <w:b w:val="0"/>
          <w:i w:val="0"/>
        </w:rPr>
        <w:t>»</w:t>
      </w:r>
    </w:p>
    <w:p>
      <w:pPr/>
      <w:r>
        <w:rPr>
          <w:b w:val="0"/>
          <w:i w:val="0"/>
        </w:rPr>
        <w:t xml:space="preserve">Del </w:t>
      </w:r>
      <w:r>
        <w:rPr>
          <w:b/>
          <w:i w:val="0"/>
        </w:rPr>
        <w:t>Secretario/a de Redacción</w:t>
      </w:r>
      <w:r>
        <w:rPr>
          <w:b w:val="0"/>
          <w:i w:val="0"/>
        </w:rPr>
        <w:t>, el puesto que sostiene la escaleta: función básica «</w:t>
      </w:r>
      <w:r>
        <w:rPr>
          <w:b/>
          <w:i w:val="0"/>
        </w:rPr>
        <w:t>Realizar</w:t>
      </w:r>
      <w:r>
        <w:t xml:space="preserve"> </w:t>
      </w:r>
      <w:r>
        <w:rPr>
          <w:b/>
          <w:i w:val="0"/>
        </w:rPr>
        <w:t>actividades de apoyo a la redacción de Servicios Informativos</w:t>
      </w:r>
      <w:r>
        <w:rPr>
          <w:b w:val="0"/>
          <w:i w:val="0"/>
        </w:rPr>
        <w:t>»; tareas: «</w:t>
      </w:r>
      <w:r>
        <w:rPr>
          <w:b/>
          <w:i w:val="0"/>
        </w:rPr>
        <w:t>Confeccionar y</w:t>
      </w:r>
      <w:r>
        <w:t xml:space="preserve"> </w:t>
      </w:r>
      <w:r>
        <w:rPr>
          <w:b/>
          <w:i w:val="0"/>
        </w:rPr>
        <w:t>mantener el soporte de las escaletas. Colaborar en el seguimiento de la asignación de redactores</w:t>
      </w:r>
      <w:r>
        <w:t xml:space="preserve"> </w:t>
      </w:r>
      <w:r>
        <w:rPr>
          <w:b/>
          <w:i w:val="0"/>
        </w:rPr>
        <w:t>a las noticias por el editor y del estado de terminación de las mismas. Recepción de rótulos y</w:t>
      </w:r>
      <w:r>
        <w:t xml:space="preserve"> </w:t>
      </w:r>
      <w:r>
        <w:rPr>
          <w:b/>
          <w:i w:val="0"/>
        </w:rPr>
        <w:t>comunicación a Realización. Ordenar y clasificar las noticias impresas en papel de pasos y textos</w:t>
      </w:r>
      <w:r>
        <w:t xml:space="preserve"> </w:t>
      </w:r>
      <w:r>
        <w:rPr>
          <w:b/>
          <w:i w:val="0"/>
        </w:rPr>
        <w:t>que conforman la escaleta. Manejar el sistema de apoyo de textos al conductor del programa.</w:t>
      </w:r>
      <w:r>
        <w:t xml:space="preserve"> </w:t>
      </w:r>
      <w:r>
        <w:rPr>
          <w:b/>
          <w:i w:val="0"/>
        </w:rPr>
        <w:t>Minutar la recepción de imágenes, y controlar y clasificar la información que se recibe.</w:t>
      </w:r>
      <w:r>
        <w:t xml:space="preserve"> </w:t>
      </w:r>
      <w:r>
        <w:rPr>
          <w:b/>
          <w:i w:val="0"/>
        </w:rPr>
        <w:t>Colaborar en el seguimiento de las previsiones informativas.</w:t>
      </w:r>
      <w:r>
        <w:rPr>
          <w:b w:val="0"/>
          <w:i w:val="0"/>
        </w:rPr>
        <w:t>»</w:t>
      </w:r>
    </w:p>
    <w:p>
      <w:pPr/>
      <w:r>
        <w:rPr>
          <w:b w:val="0"/>
          <w:i w:val="0"/>
        </w:rPr>
        <w:t>Las dos fichas terminan igual: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t>»</w:t>
      </w:r>
    </w:p>
    <w:p>
      <w:pPr>
        <w:pStyle w:val="Heading2"/>
      </w:pPr>
      <w:r>
        <w:rPr>
          <w:b w:val="0"/>
          <w:i w:val="0"/>
        </w:rPr>
        <w:t>3.11 Normativa que el tema invoca</w:t>
      </w:r>
    </w:p>
    <w:p>
      <w:pPr>
        <w:pStyle w:val="ListBullet"/>
      </w:pPr>
      <w:r>
        <w:rPr>
          <w:b w:val="0"/>
          <w:i w:val="0"/>
        </w:rPr>
        <w:t>Ley 18/2007, de 17 de diciembre, de la radio y televisión de titularidad autonómica gestionada</w:t>
      </w:r>
      <w:r>
        <w:t xml:space="preserve"> </w:t>
      </w:r>
      <w:r>
        <w:rPr>
          <w:b w:val="0"/>
          <w:i w:val="0"/>
        </w:rPr>
        <w:t>por la RTVA (</w:t>
      </w:r>
      <w:r>
        <w:rPr>
          <w:rStyle w:val="Código"/>
          <w:b w:val="0"/>
          <w:i w:val="0"/>
        </w:rPr>
        <w:t>BOE-A-2008-1185</w:t>
      </w:r>
      <w:r>
        <w:rPr>
          <w:b w:val="0"/>
          <w:i w:val="0"/>
        </w:rPr>
        <w:t>): artículos 9.1 y 9.2, 10 y 17.1.m), en su redacción original.</w:t>
      </w:r>
    </w:p>
    <w:p>
      <w:pPr>
        <w:pStyle w:val="ListBullet"/>
      </w:pPr>
      <w:r>
        <w:rPr>
          <w:b w:val="0"/>
          <w:i w:val="0"/>
        </w:rPr>
        <w:t>Acuerdo de 3 de noviembre de 2015, del Consejo de Gobierno (BOJA núm. 219, de 11/11/2015):</w:t>
      </w:r>
      <w:r>
        <w:t xml:space="preserve"> </w:t>
      </w:r>
      <w:r>
        <w:rPr>
          <w:b w:val="0"/>
          <w:i w:val="0"/>
        </w:rPr>
        <w:t>fusión y estatutos de CSRTV.</w:t>
      </w:r>
    </w:p>
    <w:p>
      <w:pPr>
        <w:pStyle w:val="ListBullet"/>
      </w:pPr>
      <w:r>
        <w:rPr>
          <w:b w:val="0"/>
          <w:i w:val="0"/>
        </w:rPr>
        <w:t>Carta del Servicio Público de la RTVA 2024-2029 (BOJA núm. 247, de 28/12/2023): artículo 13.8</w:t>
      </w:r>
      <w:r>
        <w:t xml:space="preserve"> </w:t>
      </w:r>
      <w:r>
        <w:rPr>
          <w:b w:val="0"/>
          <w:i w:val="0"/>
        </w:rPr>
        <w:t>y 13.10.</w:t>
      </w:r>
    </w:p>
    <w:p>
      <w:pPr>
        <w:pStyle w:val="ListBullet"/>
      </w:pPr>
      <w:r>
        <w:rPr>
          <w:b w:val="0"/>
          <w:i w:val="0"/>
        </w:rPr>
        <w:t>Contrato-programa 2024-2026 (BOJA núm. 245, de 26/12/2023): cláusula tercera, 3.1, puntos 4,</w:t>
      </w:r>
      <w:r>
        <w:t xml:space="preserve"> </w:t>
      </w:r>
      <w:r>
        <w:rPr>
          <w:b w:val="0"/>
          <w:i w:val="0"/>
        </w:rPr>
        <w:t>5, 6 y 9.</w:t>
      </w:r>
    </w:p>
    <w:p>
      <w:pPr>
        <w:pStyle w:val="ListBullet"/>
      </w:pPr>
      <w:r>
        <w:rPr>
          <w:b w:val="0"/>
          <w:i w:val="0"/>
        </w:rPr>
        <w:t>X Convenio Colectivo de la RTVA (BOJA núm. 240, de 10/12/2014): fichas de Redactor y de</w:t>
      </w:r>
      <w:r>
        <w:t xml:space="preserve"> </w:t>
      </w:r>
      <w:r>
        <w:rPr>
          <w:b w:val="0"/>
          <w:i w:val="0"/>
        </w:rPr>
        <w:t>Secretario/a de Redacción (anexo III), ficha de Editor de Continuidad (código 5302010) y</w:t>
      </w:r>
      <w:r>
        <w:t xml:space="preserve"> </w:t>
      </w:r>
      <w:r>
        <w:rPr>
          <w:b w:val="0"/>
          <w:i w:val="0"/>
        </w:rPr>
        <w:t>disposición adicional segunda (desconexiones provinciales).</w:t>
      </w:r>
    </w:p>
    <w:p>
      <w:pPr>
        <w:pStyle w:val="Heading2"/>
      </w:pPr>
      <w:r>
        <w:rPr>
          <w:b w:val="0"/>
          <w:i w:val="0"/>
        </w:rPr>
        <w:t>3.12 Lo que este tema no da, y dónde está</w:t>
      </w:r>
    </w:p>
    <w:p>
      <w:pPr>
        <w:pStyle w:val="ListBullet"/>
      </w:pPr>
      <w:r>
        <w:rPr>
          <w:b w:val="0"/>
          <w:i w:val="0"/>
        </w:rPr>
      </w:r>
      <w:r>
        <w:rPr>
          <w:b/>
          <w:i w:val="0"/>
        </w:rPr>
        <w:t>El Estatuto profesional vigente</w:t>
      </w:r>
      <w:r>
        <w:rPr>
          <w:b w:val="0"/>
          <w:i w:val="0"/>
        </w:rPr>
        <w:t>: no está publicado; lo que se sabe de él, en el tema 6 del</w:t>
      </w:r>
      <w:r>
        <w:t xml:space="preserve"> </w:t>
      </w:r>
      <w:r>
        <w:rPr>
          <w:b w:val="0"/>
          <w:i w:val="0"/>
        </w:rPr>
        <w:t>común. La cláusula de conciencia y el secreto profesional, en el tema 1 de este específico.</w:t>
      </w:r>
    </w:p>
    <w:p>
      <w:pPr>
        <w:pStyle w:val="ListBullet"/>
      </w:pPr>
      <w:r>
        <w:rPr>
          <w:b w:val="0"/>
          <w:i w:val="0"/>
        </w:rPr>
      </w:r>
      <w:r>
        <w:rPr>
          <w:b/>
          <w:i w:val="0"/>
        </w:rPr>
        <w:t>La mesa de redacción como reunión diaria</w:t>
      </w:r>
      <w:r>
        <w:rPr>
          <w:b w:val="0"/>
          <w:i w:val="0"/>
        </w:rPr>
        <w:t>, el organigrama de los Servicios Informativos de</w:t>
      </w:r>
      <w:r>
        <w:t xml:space="preserve"> </w:t>
      </w:r>
      <w:r>
        <w:rPr>
          <w:b w:val="0"/>
          <w:i w:val="0"/>
        </w:rPr>
        <w:t>CSRTV y la relación orgánica entre Informativos y Programas: no constan en un documento</w:t>
      </w:r>
      <w:r>
        <w:t xml:space="preserve"> </w:t>
      </w:r>
      <w:r>
        <w:rPr>
          <w:b w:val="0"/>
          <w:i w:val="0"/>
        </w:rPr>
        <w:t>publicado localizado.</w:t>
      </w:r>
    </w:p>
    <w:p>
      <w:pPr>
        <w:pStyle w:val="ListBullet"/>
      </w:pPr>
      <w:r>
        <w:rPr>
          <w:b w:val="0"/>
          <w:i w:val="0"/>
        </w:rPr>
      </w:r>
      <w:r>
        <w:rPr>
          <w:b/>
          <w:i w:val="0"/>
        </w:rPr>
        <w:t>El sistema informático de redacción y escaleta que usa CSRTV</w:t>
      </w:r>
      <w:r>
        <w:rPr>
          <w:b w:val="0"/>
          <w:i w:val="0"/>
        </w:rPr>
        <w:t>: no consta en fuente publicada;</w:t>
      </w:r>
      <w:r>
        <w:t xml:space="preserve"> </w:t>
      </w:r>
      <w:r>
        <w:rPr>
          <w:b w:val="0"/>
          <w:i w:val="0"/>
        </w:rPr>
        <w:t>el Libro de Estilo no nombra ninguno.</w:t>
      </w:r>
    </w:p>
    <w:p>
      <w:pPr>
        <w:pStyle w:val="ListBullet"/>
      </w:pPr>
      <w:r>
        <w:rPr>
          <w:b w:val="0"/>
          <w:i w:val="0"/>
        </w:rPr>
      </w:r>
      <w:r>
        <w:rPr>
          <w:b/>
          <w:i w:val="0"/>
        </w:rPr>
        <w:t>La radio</w:t>
      </w:r>
      <w:r>
        <w:rPr>
          <w:b w:val="0"/>
          <w:i w:val="0"/>
        </w:rPr>
        <w:t>: el Libro de Estilo es de televisión y no hay libro de estilo publicado de Canal Sur</w:t>
      </w:r>
      <w:r>
        <w:t xml:space="preserve"> </w:t>
      </w:r>
      <w:r>
        <w:rPr>
          <w:b w:val="0"/>
          <w:i w:val="0"/>
        </w:rPr>
        <w:t>Radio localizado; la organización de un informativo de radio (boletín, diario hablado) va en el</w:t>
      </w:r>
      <w:r>
        <w:t xml:space="preserve"> </w:t>
      </w:r>
      <w:r>
        <w:rPr>
          <w:b w:val="0"/>
          <w:i w:val="0"/>
        </w:rPr>
        <w:t>tema 8.</w:t>
      </w:r>
    </w:p>
    <w:p>
      <w:pPr>
        <w:pStyle w:val="ListBullet"/>
      </w:pPr>
      <w:r>
        <w:rPr>
          <w:b w:val="0"/>
          <w:i w:val="0"/>
        </w:rPr>
      </w:r>
      <w:r>
        <w:rPr>
          <w:b/>
          <w:i w:val="0"/>
        </w:rPr>
        <w:t>La técnica del directo y de la última hora</w:t>
      </w:r>
      <w:r>
        <w:rPr>
          <w:b w:val="0"/>
          <w:i w:val="0"/>
        </w:rPr>
        <w:t xml:space="preserve">, en el tema 10; </w:t>
      </w:r>
      <w:r>
        <w:rPr>
          <w:b/>
          <w:i w:val="0"/>
        </w:rPr>
        <w:t>escaleta, off, totales y colas</w:t>
      </w:r>
      <w:r>
        <w:t xml:space="preserve"> </w:t>
      </w:r>
      <w:r>
        <w:rPr>
          <w:b/>
          <w:i w:val="0"/>
        </w:rPr>
        <w:t>como redacción</w:t>
      </w:r>
      <w:r>
        <w:rPr>
          <w:b w:val="0"/>
          <w:i w:val="0"/>
        </w:rPr>
        <w:t>, en el tema 7.</w:t>
      </w:r>
    </w:p>
    <w:p>
      <w:pPr>
        <w:pStyle w:val="ListBullet"/>
      </w:pPr>
      <w:r>
        <w:rPr>
          <w:b w:val="0"/>
          <w:i w:val="0"/>
        </w:rPr>
      </w:r>
      <w:r>
        <w:rPr>
          <w:b/>
          <w:i w:val="0"/>
        </w:rPr>
        <w:t>Ley 18/2007 y convenio completos</w:t>
      </w:r>
      <w:r>
        <w:rPr>
          <w:b w:val="0"/>
          <w:i w:val="0"/>
        </w:rPr>
        <w:t>, en los temas 5 y 7 del común.</w:t>
      </w:r>
    </w:p>
    <w:p>
      <w:pPr>
        <w:pStyle w:val="Heading2"/>
      </w:pPr>
      <w:r>
        <w:rPr>
          <w:b w:val="0"/>
          <w:i w:val="0"/>
        </w:rPr>
        <w:t>3.13 Trazabilidad</w:t>
      </w:r>
    </w:p>
    <w:p>
      <w:pPr/>
      <w:r>
        <w:rPr>
          <w:b w:val="0"/>
          <w:i w:val="0"/>
        </w:rPr>
        <w:t>Todas las fuentes se leyeron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rPr>
              <w:t>Libro de Estilo de Canal Sur Televisión y Canal 2 Andalucía</w:t>
            </w:r>
            <w:r>
              <w:rPr>
                <w:b w:val="0"/>
                <w:i w:val="0"/>
              </w:rPr>
              <w:t>, RTVA, coord. José María Allas Llorente y Luis Carlos Díaz Salgado, 1.ª ed., marzo de 2004, ISBN 84-609-0453-9: Introducción; 3.7, 3.9, 3.11, 3.14, 3.15, 3.15.1; cap. 4 (4.1, 4.1.1, 4.2, 4.2.1, 4.4, 4.4.1, 4.4.3, 4.4.4); 5.6; cap. 6 (6.1, 6.1.1, 6.1.2, 6.3, 6.5, 6.5.1); 7.4, 7.4.1, 7.4.2; 8.1 (punto 6), 8.2, 8.2.1, 8.3, 8.2.2, 8.5</w:t>
            </w:r>
          </w:p>
        </w:tc>
        <w:tc>
          <w:tcPr>
            <w:tcW w:type="dxa" w:w="4706"/>
          </w:tcPr>
          <w:p>
            <w:pPr>
              <w:pStyle w:val="Tabla"/>
            </w:pPr>
            <w:r/>
            <w:r>
              <w:rPr>
                <w:b w:val="0"/>
                <w:i w:val="0"/>
              </w:rPr>
              <w:t>Agenda, edición, escaleta, coberturas, cadena y desconexión, directos, continuidad y programas</w:t>
            </w:r>
          </w:p>
        </w:tc>
      </w:tr>
      <w:tr>
        <w:tc>
          <w:tcPr>
            <w:tcW w:type="dxa" w:w="4706"/>
          </w:tcPr>
          <w:p>
            <w:pPr>
              <w:pStyle w:val="Tabla"/>
            </w:pPr>
            <w:r/>
            <w:r>
              <w:rPr>
                <w:b w:val="0"/>
                <w:i w:val="0"/>
              </w:rPr>
              <w:t>Ley 18/2007 (</w:t>
            </w:r>
            <w:r>
              <w:rPr>
                <w:rStyle w:val="Código"/>
                <w:b w:val="0"/>
                <w:i w:val="0"/>
              </w:rPr>
              <w:t>BOE-A-2008-1185</w:t>
            </w:r>
            <w:r>
              <w:rPr>
                <w:b w:val="0"/>
                <w:i w:val="0"/>
              </w:rPr>
              <w:t>), texto consolidado</w:t>
            </w:r>
          </w:p>
        </w:tc>
        <w:tc>
          <w:tcPr>
            <w:tcW w:type="dxa" w:w="4706"/>
          </w:tcPr>
          <w:p>
            <w:pPr>
              <w:pStyle w:val="Tabla"/>
            </w:pPr>
            <w:r/>
            <w:r>
              <w:rPr>
                <w:b w:val="0"/>
                <w:i w:val="0"/>
              </w:rPr>
              <w:t>Artículos 9, 10 y 17.1.m)</w:t>
            </w:r>
          </w:p>
        </w:tc>
      </w:tr>
      <w:tr>
        <w:tc>
          <w:tcPr>
            <w:tcW w:type="dxa" w:w="4706"/>
          </w:tcPr>
          <w:p>
            <w:pPr>
              <w:pStyle w:val="Tabla"/>
            </w:pPr>
            <w:r/>
            <w:r>
              <w:rPr>
                <w:b w:val="0"/>
                <w:i w:val="0"/>
              </w:rPr>
              <w:t>Acuerdo de 3/11/2015, BOJA núm. 219</w:t>
            </w:r>
          </w:p>
        </w:tc>
        <w:tc>
          <w:tcPr>
            <w:tcW w:type="dxa" w:w="4706"/>
          </w:tcPr>
          <w:p>
            <w:pPr>
              <w:pStyle w:val="Tabla"/>
            </w:pPr>
            <w:r/>
            <w:r>
              <w:rPr>
                <w:b w:val="0"/>
                <w:i w:val="0"/>
              </w:rPr>
              <w:t>Fusión por absorción y denominación de CSRTV</w:t>
            </w:r>
          </w:p>
        </w:tc>
      </w:tr>
      <w:tr>
        <w:tc>
          <w:tcPr>
            <w:tcW w:type="dxa" w:w="4706"/>
          </w:tcPr>
          <w:p>
            <w:pPr>
              <w:pStyle w:val="Tabla"/>
            </w:pPr>
            <w:r/>
            <w:r>
              <w:rPr>
                <w:b w:val="0"/>
                <w:i w:val="0"/>
              </w:rPr>
              <w:t>Carta del Servicio Público 2024-2029, BOJA núm. 247/2023</w:t>
            </w:r>
          </w:p>
        </w:tc>
        <w:tc>
          <w:tcPr>
            <w:tcW w:type="dxa" w:w="4706"/>
          </w:tcPr>
          <w:p>
            <w:pPr>
              <w:pStyle w:val="Tabla"/>
            </w:pPr>
            <w:r/>
            <w:r>
              <w:rPr>
                <w:b w:val="0"/>
                <w:i w:val="0"/>
              </w:rPr>
              <w:t>Artículo 13.8 y 13.10</w:t>
            </w:r>
          </w:p>
        </w:tc>
      </w:tr>
      <w:tr>
        <w:tc>
          <w:tcPr>
            <w:tcW w:type="dxa" w:w="4706"/>
          </w:tcPr>
          <w:p>
            <w:pPr>
              <w:pStyle w:val="Tabla"/>
            </w:pPr>
            <w:r/>
            <w:r>
              <w:rPr>
                <w:b w:val="0"/>
                <w:i w:val="0"/>
              </w:rPr>
              <w:t>Contrato-programa 2024-2026, BOJA núm. 245/2023</w:t>
            </w:r>
          </w:p>
        </w:tc>
        <w:tc>
          <w:tcPr>
            <w:tcW w:type="dxa" w:w="4706"/>
          </w:tcPr>
          <w:p>
            <w:pPr>
              <w:pStyle w:val="Tabla"/>
            </w:pPr>
            <w:r/>
            <w:r>
              <w:rPr>
                <w:b w:val="0"/>
                <w:i w:val="0"/>
              </w:rPr>
              <w:t>Cláusula tercera, 3.1.4, 3.1.5, 3.1.6 y 3.1.9</w:t>
            </w:r>
          </w:p>
        </w:tc>
      </w:tr>
      <w:tr>
        <w:tc>
          <w:tcPr>
            <w:tcW w:type="dxa" w:w="4706"/>
          </w:tcPr>
          <w:p>
            <w:pPr>
              <w:pStyle w:val="Tabla"/>
            </w:pPr>
            <w:r/>
            <w:r>
              <w:rPr>
                <w:b w:val="0"/>
                <w:i w:val="0"/>
              </w:rPr>
              <w:t>X Convenio Colectivo RTVA, BOJA núm. 240/2014: art. 5 (prórroga automática salvo denuncia) y anexo III, definición de funciones; disposición adicional segunda</w:t>
            </w:r>
          </w:p>
        </w:tc>
        <w:tc>
          <w:tcPr>
            <w:tcW w:type="dxa" w:w="4706"/>
          </w:tcPr>
          <w:p>
            <w:pPr>
              <w:pStyle w:val="Tabla"/>
            </w:pPr>
            <w:r/>
            <w:r>
              <w:rPr>
                <w:b w:val="0"/>
                <w:i w:val="0"/>
              </w:rPr>
              <w:t>Fichas de Redactor, Secretario/a de Redacción y Editor de Continuidad; tareas de emisión de las desconexiones provinciales</w:t>
            </w:r>
          </w:p>
        </w:tc>
      </w:tr>
      <w:tr>
        <w:tc>
          <w:tcPr>
            <w:tcW w:type="dxa" w:w="4706"/>
          </w:tcPr>
          <w:p>
            <w:pPr>
              <w:pStyle w:val="Tabla"/>
            </w:pPr>
            <w:r/>
            <w:r>
              <w:rPr>
                <w:b w:val="0"/>
                <w:i w:val="0"/>
              </w:rPr>
              <w:t>Registro de convenios (REGCON), consulta pública del código 71000253011989</w:t>
            </w:r>
          </w:p>
        </w:tc>
        <w:tc>
          <w:tcPr>
            <w:tcW w:type="dxa" w:w="4706"/>
          </w:tcPr>
          <w:p>
            <w:pPr>
              <w:pStyle w:val="Tabla"/>
            </w:pPr>
            <w:r/>
            <w:r>
              <w:rPr>
                <w:b w:val="0"/>
                <w:i w:val="0"/>
              </w:rPr>
              <w:t>Ningún trámite inscrito después del X Convenio (10/12/2014)</w:t>
            </w:r>
          </w:p>
        </w:tc>
      </w:tr>
      <w:tr>
        <w:tc>
          <w:tcPr>
            <w:tcW w:type="dxa" w:w="4706"/>
          </w:tcPr>
          <w:p>
            <w:pPr>
              <w:pStyle w:val="Tabla"/>
            </w:pPr>
            <w:r/>
            <w:r>
              <w:rPr>
                <w:b w:val="0"/>
                <w:i w:val="0"/>
              </w:rPr>
              <w:t>Texto del Estatuto profesional en una entrada de 25/10/2006 (blog consejoradiortva.blogspot.com, enlazado desde la web de Canal Sur), apartados 10.3 y 10.4</w:t>
            </w:r>
          </w:p>
        </w:tc>
        <w:tc>
          <w:tcPr>
            <w:tcW w:type="dxa" w:w="4706"/>
          </w:tcPr>
          <w:p>
            <w:pPr>
              <w:pStyle w:val="Tabla"/>
            </w:pPr>
            <w:r/>
            <w:r>
              <w:rPr>
                <w:b w:val="0"/>
                <w:i w:val="0"/>
              </w:rPr>
              <w:t>Sólo la referencia histórica, declarada no vigente</w:t>
            </w:r>
          </w:p>
        </w:tc>
      </w:tr>
    </w:tbl>
    <w:p>
      <w:pPr/>
    </w:p>
    <w:p>
      <w:pPr/>
      <w:r>
        <w:rPr>
          <w:b w:val="0"/>
          <w:i w:val="0"/>
        </w:rPr>
      </w:r>
      <w:r>
        <w:rPr>
          <w:b/>
          <w:i w:val="0"/>
        </w:rPr>
        <w:t>Oficio sin norma detrás</w:t>
      </w:r>
      <w:r>
        <w:rPr>
          <w:b w:val="0"/>
          <w:i w:val="0"/>
        </w:rPr>
        <w:t>, y así se declara: la tabla de puestos de un informativo, la</w:t>
      </w:r>
      <w:r>
        <w:t xml:space="preserve"> </w:t>
      </w:r>
      <w:r>
        <w:rPr>
          <w:b w:val="0"/>
          <w:i w:val="0"/>
        </w:rPr>
        <w:t>definición genérica de escaleta y las dos acepciones de minutado. La denominación de los puestos</w:t>
      </w:r>
      <w:r>
        <w:t xml:space="preserve"> </w:t>
      </w:r>
      <w:r>
        <w:rPr>
          <w:b w:val="0"/>
          <w:i w:val="0"/>
        </w:rPr>
        <w:t>no está normalizada y varía de una casa a otra.</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Agencia Pública Empresarial de la Radio y Televisión de Andalucía (</w:t>
      </w:r>
      <w:r>
        <w:rPr>
          <w:b/>
          <w:i w:val="0"/>
        </w:rPr>
        <w:t>RTVA</w:t>
      </w:r>
      <w:r>
        <w:rPr>
          <w:b w:val="0"/>
          <w:i w:val="0"/>
        </w:rPr>
        <w:t>); Canal</w:t>
      </w:r>
      <w:r>
        <w:t xml:space="preserve"> </w:t>
      </w:r>
      <w:r>
        <w:rPr>
          <w:b w:val="0"/>
          <w:i w:val="0"/>
        </w:rPr>
        <w:t>Sur Radio y Televisión, S.A. (</w:t>
      </w:r>
      <w:r>
        <w:rPr>
          <w:b/>
          <w:i w:val="0"/>
        </w:rPr>
        <w:t>CSRTV</w:t>
      </w:r>
      <w:r>
        <w:rPr>
          <w:b w:val="0"/>
          <w:i w:val="0"/>
        </w:rPr>
        <w:t>); Canal Sur Televisión (</w:t>
      </w:r>
      <w:r>
        <w:rPr>
          <w:b/>
          <w:i w:val="0"/>
        </w:rPr>
        <w:t>CSTV</w:t>
      </w:r>
      <w:r>
        <w:rPr>
          <w:b w:val="0"/>
          <w:i w:val="0"/>
        </w:rPr>
        <w:t>); Boletín Oficial de la</w:t>
      </w:r>
      <w:r>
        <w:t xml:space="preserve"> </w:t>
      </w:r>
      <w:r>
        <w:rPr>
          <w:b w:val="0"/>
          <w:i w:val="0"/>
        </w:rPr>
        <w:t>Junta de Andalucía (</w:t>
      </w:r>
      <w:r>
        <w:rPr>
          <w:b/>
          <w:i w:val="0"/>
        </w:rPr>
        <w:t>BOJA</w:t>
      </w:r>
      <w:r>
        <w:rPr>
          <w:b w:val="0"/>
          <w:i w:val="0"/>
        </w:rPr>
        <w:t>); vídeo por internet (</w:t>
      </w:r>
      <w:r>
        <w:rPr>
          <w:b/>
          <w:i w:val="0"/>
        </w:rPr>
        <w:t>OTT</w:t>
      </w:r>
      <w:r>
        <w:rPr>
          <w:b w:val="0"/>
          <w:i w:val="0"/>
        </w:rPr>
        <w:t>).</w:t>
      </w:r>
    </w:p>
    <w:p>
      <w:pPr/>
      <w:r>
        <w:rPr>
          <w:b w:val="0"/>
          <w:i w:val="0"/>
        </w:rPr>
        <w:t>Esqueleto para repasar. Todo desarrollado y verificado en el tema. Se quita explicación, nunca el</w:t>
      </w:r>
      <w:r>
        <w:t xml:space="preserve"> </w:t>
      </w:r>
      <w:r>
        <w:rPr>
          <w:b w:val="0"/>
          <w:i w:val="0"/>
        </w:rPr>
        <w:t>dato.</w:t>
      </w:r>
    </w:p>
    <w:p>
      <w:pPr>
        <w:pStyle w:val="Heading2"/>
      </w:pPr>
      <w:r>
        <w:rPr>
          <w:b w:val="0"/>
          <w:i w:val="0"/>
        </w:rPr>
        <w:t>Fuente y advertencia</w:t>
      </w:r>
    </w:p>
    <w:p>
      <w:pPr>
        <w:pStyle w:val="ListBullet"/>
      </w:pPr>
      <w:r>
        <w:rPr>
          <w:b w:val="0"/>
          <w:i w:val="0"/>
        </w:rPr>
      </w:r>
      <w:r>
        <w:rPr>
          <w:b/>
          <w:i w:val="0"/>
        </w:rPr>
        <w:t>Libro de Estilo</w:t>
      </w:r>
      <w:r>
        <w:rPr>
          <w:b w:val="0"/>
          <w:i w:val="0"/>
        </w:rPr>
        <w:t xml:space="preserve"> CSTV/Canal 2 Andalucía, RTVA, 1.ª ed. 2004: manual de TV, no cubre radio; casos de conducta obligatoria, «en modo alguno incumplibles».</w:t>
      </w:r>
    </w:p>
    <w:p>
      <w:pPr>
        <w:pStyle w:val="ListBullet"/>
      </w:pPr>
      <w:r>
        <w:rPr>
          <w:b w:val="0"/>
          <w:i w:val="0"/>
        </w:rPr>
      </w:r>
      <w:r>
        <w:rPr>
          <w:b/>
          <w:i w:val="0"/>
        </w:rPr>
        <w:t>X Convenio</w:t>
      </w:r>
      <w:r>
        <w:rPr>
          <w:b w:val="0"/>
          <w:i w:val="0"/>
        </w:rPr>
        <w:t xml:space="preserve"> RTVA (BOJA 240, 10/12/2014), anexo III y disp. adicional 2.ª · </w:t>
      </w:r>
      <w:r>
        <w:rPr>
          <w:b/>
          <w:i w:val="0"/>
        </w:rPr>
        <w:t>Ley 18/2007</w:t>
      </w:r>
      <w:r>
        <w:rPr>
          <w:b w:val="0"/>
          <w:i w:val="0"/>
        </w:rPr>
        <w:t xml:space="preserve"> (</w:t>
      </w:r>
      <w:r>
        <w:rPr>
          <w:rStyle w:val="Código"/>
          <w:b w:val="0"/>
          <w:i w:val="0"/>
        </w:rPr>
        <w:t>BOE-A-2008-1185</w:t>
      </w:r>
      <w:r>
        <w:rPr>
          <w:b w:val="0"/>
          <w:i w:val="0"/>
        </w:rPr>
        <w:t xml:space="preserve">) arts. 9, 10, 17.1.m, redacción original de 2008 · </w:t>
      </w:r>
      <w:r>
        <w:rPr>
          <w:b/>
          <w:i w:val="0"/>
        </w:rPr>
        <w:t>Carta 2024-2029</w:t>
      </w:r>
      <w:r>
        <w:rPr>
          <w:b w:val="0"/>
          <w:i w:val="0"/>
        </w:rPr>
        <w:t xml:space="preserve"> (BOJA 247/2023) arts. 13.8 y 13.10 · </w:t>
      </w:r>
      <w:r>
        <w:rPr>
          <w:b/>
          <w:i w:val="0"/>
        </w:rPr>
        <w:t>Contrato-programa 2024-2026</w:t>
      </w:r>
      <w:r>
        <w:rPr>
          <w:b w:val="0"/>
          <w:i w:val="0"/>
        </w:rPr>
        <w:t xml:space="preserve"> (BOJA 245/2023) cláusula 3.ª, 3.1 · </w:t>
      </w:r>
      <w:r>
        <w:rPr>
          <w:b/>
          <w:i w:val="0"/>
        </w:rPr>
        <w:t>Acuerdo 3/11/2015</w:t>
      </w:r>
      <w:r>
        <w:rPr>
          <w:b w:val="0"/>
          <w:i w:val="0"/>
        </w:rPr>
        <w:t xml:space="preserve"> (BOJA 219/2015) fusión CSRTV.</w:t>
      </w:r>
    </w:p>
    <w:p>
      <w:pPr>
        <w:pStyle w:val="Heading2"/>
      </w:pPr>
      <w:r>
        <w:rPr>
          <w:b w:val="0"/>
          <w:i w:val="0"/>
        </w:rPr>
        <w:t>Agenda informativa</w:t>
      </w:r>
    </w:p>
    <w:p>
      <w:pPr>
        <w:pStyle w:val="ListBullet"/>
      </w:pPr>
      <w:r>
        <w:rPr>
          <w:b w:val="0"/>
          <w:i w:val="0"/>
        </w:rPr>
      </w:r>
      <w:r>
        <w:rPr>
          <w:b/>
          <w:i w:val="0"/>
        </w:rPr>
        <w:t>Libro Estilo cap. 4</w:t>
      </w:r>
      <w:r>
        <w:rPr>
          <w:b w:val="0"/>
          <w:i w:val="0"/>
        </w:rPr>
        <w:t>: TV, trabajo de equipo, «implicación» no «participación» · agenda de convocatorias, primer paso, «no base exclusiva»; presión del convocante no cuenta; medios propios preferentes sobre ajenos.</w:t>
      </w:r>
    </w:p>
    <w:p>
      <w:pPr>
        <w:pStyle w:val="ListBullet"/>
      </w:pPr>
      <w:r>
        <w:rPr>
          <w:b w:val="0"/>
          <w:i w:val="0"/>
        </w:rPr>
      </w:r>
      <w:r>
        <w:rPr>
          <w:b/>
          <w:i w:val="0"/>
        </w:rPr>
        <w:t>4.1.1</w:t>
      </w:r>
      <w:r>
        <w:rPr>
          <w:b w:val="0"/>
          <w:i w:val="0"/>
        </w:rPr>
        <w:t>, tres conceptos de la planificación: decisión de cobertura (tesis) · material necesario (previsión, captación) · base de trabajo (tesis firme para el equipo en calle). Informaciones propias: planificación aparte, sin horario de convocatorias.</w:t>
      </w:r>
    </w:p>
    <w:p>
      <w:pPr>
        <w:pStyle w:val="ListBullet"/>
      </w:pPr>
      <w:r>
        <w:rPr>
          <w:b w:val="0"/>
          <w:i w:val="0"/>
        </w:rPr>
      </w:r>
      <w:r>
        <w:rPr>
          <w:b/>
          <w:i w:val="0"/>
        </w:rPr>
        <w:t>4.1.1</w:t>
      </w:r>
      <w:r>
        <w:rPr>
          <w:b w:val="0"/>
          <w:i w:val="0"/>
        </w:rPr>
        <w:t>, cuatro elementos de la cobertura: imágenes/secuencias y documentación · escenarios/situaciones · personas (protagonistas, testigos, expertos, contraste) · equipo técnico y necesidades posteriores. Actos: primera mención oficial, después simplificada.</w:t>
      </w:r>
    </w:p>
    <w:p>
      <w:pPr>
        <w:pStyle w:val="ListBullet"/>
      </w:pPr>
      <w:r>
        <w:rPr>
          <w:b w:val="0"/>
          <w:i w:val="0"/>
        </w:rPr>
      </w:r>
      <w:r>
        <w:rPr>
          <w:b/>
          <w:i w:val="0"/>
        </w:rPr>
        <w:t>4.2.1</w:t>
      </w:r>
      <w:r>
        <w:rPr>
          <w:b w:val="0"/>
          <w:i w:val="0"/>
        </w:rPr>
        <w:t xml:space="preserve">: rueda de prensa «no es noticia en sí misma»; equipo dispuesto a «dar la vuelta». </w:t>
      </w:r>
      <w:r>
        <w:rPr>
          <w:b/>
          <w:i w:val="0"/>
        </w:rPr>
        <w:t>Tres niveles</w:t>
      </w:r>
      <w:r>
        <w:rPr>
          <w:b w:val="0"/>
          <w:i w:val="0"/>
        </w:rPr>
        <w:t>: 1) notas/comparecencias, sólo corrección de estilo, «percha» o dato de interés público · 2) revisión con otras fuentes, «nivel mínimo», lo contrario «error profesional» · 3) reporterismo propio, investigación como punto óptimo.</w:t>
      </w:r>
    </w:p>
    <w:p>
      <w:pPr>
        <w:pStyle w:val="Heading2"/>
      </w:pPr>
      <w:r>
        <w:rPr>
          <w:b w:val="0"/>
          <w:i w:val="0"/>
        </w:rPr>
        <w:t>Mesa de redacción</w:t>
      </w:r>
    </w:p>
    <w:p>
      <w:pPr>
        <w:pStyle w:val="ListBullet"/>
      </w:pPr>
      <w:r>
        <w:rPr>
          <w:b w:val="0"/>
          <w:i w:val="0"/>
        </w:rPr>
      </w:r>
      <w:r>
        <w:rPr>
          <w:b/>
          <w:i w:val="0"/>
        </w:rPr>
        <w:t>Libro Estilo</w:t>
      </w:r>
      <w:r>
        <w:rPr>
          <w:b w:val="0"/>
          <w:i w:val="0"/>
        </w:rPr>
        <w:t>: no usa «mesa de redacción» ni describe reunión diaria; documenta figuras (Dirección de Servicios Informativos, Jefatura de Redacción, jefaturas de sección, editores, productores, realizador). Mesa como reunión: costumbre de oficio, sin documento publicado.</w:t>
      </w:r>
    </w:p>
    <w:p>
      <w:pPr>
        <w:pStyle w:val="ListBullet"/>
      </w:pPr>
      <w:r>
        <w:rPr>
          <w:b w:val="0"/>
          <w:i w:val="0"/>
        </w:rPr>
      </w:r>
      <w:r>
        <w:rPr>
          <w:b/>
          <w:i w:val="0"/>
        </w:rPr>
        <w:t>Oficio</w:t>
      </w:r>
      <w:r>
        <w:rPr>
          <w:b w:val="0"/>
          <w:i w:val="0"/>
        </w:rPr>
        <w:t>, sin norma: editor (contenidos/orden/duración de la edición, director del programa) · jefe de informativos (área entera) · redactor jefe (coordina redactores) · realizador (imagen) · productor ejecutivo (proyecto) · redactor (escribe y monta su pieza).</w:t>
      </w:r>
    </w:p>
    <w:p>
      <w:pPr>
        <w:pStyle w:val="ListBullet"/>
      </w:pPr>
      <w:r>
        <w:rPr>
          <w:b w:val="0"/>
          <w:i w:val="0"/>
        </w:rPr>
      </w:r>
      <w:r>
        <w:rPr>
          <w:b/>
          <w:i w:val="0"/>
        </w:rPr>
        <w:t>7.4</w:t>
      </w:r>
      <w:r>
        <w:rPr>
          <w:b w:val="0"/>
          <w:i w:val="0"/>
        </w:rPr>
        <w:t xml:space="preserve">: editor establece sobre qué imágenes/claves se ordena el diario · </w:t>
      </w:r>
      <w:r>
        <w:rPr>
          <w:b/>
          <w:i w:val="0"/>
        </w:rPr>
        <w:t>6.5</w:t>
      </w:r>
      <w:r>
        <w:rPr>
          <w:b w:val="0"/>
          <w:i w:val="0"/>
        </w:rPr>
        <w:t xml:space="preserve">: realizador «supeditado» a la ordenación del editor · </w:t>
      </w:r>
      <w:r>
        <w:rPr>
          <w:b/>
          <w:i w:val="0"/>
        </w:rPr>
        <w:t>6.5.1</w:t>
      </w:r>
      <w:r>
        <w:rPr>
          <w:b w:val="0"/>
          <w:i w:val="0"/>
        </w:rPr>
        <w:t>: ante fallo técnico moderado, información (editor) preeminente sobre técnica (realizador).</w:t>
      </w:r>
    </w:p>
    <w:p>
      <w:pPr>
        <w:pStyle w:val="ListBullet"/>
      </w:pPr>
      <w:r>
        <w:rPr>
          <w:b w:val="0"/>
          <w:i w:val="0"/>
        </w:rPr>
      </w:r>
      <w:r>
        <w:rPr>
          <w:b/>
          <w:i w:val="0"/>
        </w:rPr>
        <w:t>Convenio</w:t>
      </w:r>
      <w:r>
        <w:rPr>
          <w:b w:val="0"/>
          <w:i w:val="0"/>
        </w:rPr>
        <w:t>: sin ficha de editor de informativos, redactor jefe ni jefe de sección/informativos; sí Redactor, Secretario/a de Redacción y Editor de Continuidad (otra función); nombra «editor del informativo» en disp. adicional 2.ª.</w:t>
      </w:r>
    </w:p>
    <w:p>
      <w:pPr>
        <w:pStyle w:val="ListBullet"/>
      </w:pPr>
      <w:r>
        <w:rPr>
          <w:b w:val="0"/>
          <w:i w:val="0"/>
        </w:rPr>
      </w:r>
      <w:r>
        <w:rPr>
          <w:b/>
          <w:i w:val="0"/>
        </w:rPr>
        <w:t>8.2</w:t>
      </w:r>
      <w:r>
        <w:rPr>
          <w:b w:val="0"/>
          <w:i w:val="0"/>
        </w:rPr>
        <w:t xml:space="preserve">: presencia en pantalla, la determina la Dirección de Servicios Informativos, no cada redactor · </w:t>
      </w:r>
      <w:r>
        <w:rPr>
          <w:b/>
          <w:i w:val="0"/>
        </w:rPr>
        <w:t>cap. 6</w:t>
      </w:r>
      <w:r>
        <w:rPr>
          <w:b w:val="0"/>
          <w:i w:val="0"/>
        </w:rPr>
        <w:t>: periodista no trabaja solo; comunica eventualidades a editores; somete dudas a jefaturas/editores/realizador.</w:t>
      </w:r>
    </w:p>
    <w:p>
      <w:pPr>
        <w:pStyle w:val="Heading2"/>
      </w:pPr>
      <w:r>
        <w:rPr>
          <w:b w:val="0"/>
          <w:i w:val="0"/>
        </w:rPr>
        <w:t>Edición</w:t>
      </w:r>
    </w:p>
    <w:p>
      <w:pPr>
        <w:pStyle w:val="ListBullet"/>
      </w:pPr>
      <w:r>
        <w:rPr>
          <w:b w:val="0"/>
          <w:i w:val="0"/>
        </w:rPr>
      </w:r>
      <w:r>
        <w:rPr>
          <w:b/>
          <w:i w:val="0"/>
        </w:rPr>
        <w:t>Libro Estilo</w:t>
      </w:r>
      <w:r>
        <w:rPr>
          <w:b w:val="0"/>
          <w:i w:val="0"/>
        </w:rPr>
        <w:t>: norma obligatoria, vídeo se adapta a orientación/duración/formato de los editores; texto y primera escaleta con tiempo para corregir.</w:t>
      </w:r>
    </w:p>
    <w:p>
      <w:pPr>
        <w:pStyle w:val="ListBullet"/>
      </w:pPr>
      <w:r>
        <w:rPr>
          <w:b w:val="0"/>
          <w:i w:val="0"/>
        </w:rPr>
      </w:r>
      <w:r>
        <w:rPr>
          <w:b/>
          <w:i w:val="0"/>
        </w:rPr>
        <w:t>6.3</w:t>
      </w:r>
      <w:r>
        <w:rPr>
          <w:b w:val="0"/>
          <w:i w:val="0"/>
        </w:rPr>
        <w:t>: horario de cabina para entrega escalonada, evita «cuello de botella»; montaje siempre con escaleta de planos y minutaje preciso.</w:t>
      </w:r>
    </w:p>
    <w:p>
      <w:pPr>
        <w:pStyle w:val="ListBullet"/>
      </w:pPr>
      <w:r>
        <w:rPr>
          <w:b w:val="0"/>
          <w:i w:val="0"/>
        </w:rPr>
      </w:r>
      <w:r>
        <w:rPr>
          <w:b/>
          <w:i w:val="0"/>
        </w:rPr>
        <w:t>4.4.1</w:t>
      </w:r>
      <w:r>
        <w:rPr>
          <w:b w:val="0"/>
          <w:i w:val="0"/>
        </w:rPr>
        <w:t xml:space="preserve">: productores, con editores, fijan rango/prioridad y vigilan su cumplimiento, con flexibilidad · </w:t>
      </w:r>
      <w:r>
        <w:rPr>
          <w:b/>
          <w:i w:val="0"/>
        </w:rPr>
        <w:t>4.4/4.4.4</w:t>
      </w:r>
      <w:r>
        <w:rPr>
          <w:b w:val="0"/>
          <w:i w:val="0"/>
        </w:rPr>
        <w:t xml:space="preserve"> (punto 6): peticiones por escrito salvo urgencia extrema, nunca de viva voz; acuerdo final obligatorio.</w:t>
      </w:r>
    </w:p>
    <w:p>
      <w:pPr>
        <w:pStyle w:val="ListBullet"/>
      </w:pPr>
      <w:r>
        <w:rPr>
          <w:b w:val="0"/>
          <w:i w:val="0"/>
        </w:rPr>
      </w:r>
      <w:r>
        <w:rPr>
          <w:b/>
          <w:i w:val="0"/>
        </w:rPr>
        <w:t>4.4.3</w:t>
      </w:r>
      <w:r>
        <w:rPr>
          <w:b w:val="0"/>
          <w:i w:val="0"/>
        </w:rPr>
        <w:t>: productor visa presupuestariamente; coste contra información, decide la Dirección de Servicios Informativos.</w:t>
      </w:r>
    </w:p>
    <w:p>
      <w:pPr>
        <w:pStyle w:val="Heading2"/>
      </w:pPr>
      <w:r>
        <w:rPr>
          <w:b w:val="0"/>
          <w:i w:val="0"/>
        </w:rPr>
        <w:t>Escaleta</w:t>
      </w:r>
    </w:p>
    <w:p>
      <w:pPr>
        <w:pStyle w:val="ListBullet"/>
      </w:pPr>
      <w:r>
        <w:rPr>
          <w:b w:val="0"/>
          <w:i w:val="0"/>
        </w:rPr>
      </w:r>
      <w:r>
        <w:rPr>
          <w:b/>
          <w:i w:val="0"/>
        </w:rPr>
        <w:t>6.1</w:t>
      </w:r>
      <w:r>
        <w:rPr>
          <w:b w:val="0"/>
          <w:i w:val="0"/>
        </w:rPr>
        <w:t>: documento básico que ordena el contenido; hecho noticioso, formato, clave, tiempo asignado y real, autor, procedencia, presentador, acotaciones técnicas. Partes de emisión añaden vías de sonido, coleo, rótulos, pie de texto.</w:t>
      </w:r>
    </w:p>
    <w:p>
      <w:pPr>
        <w:pStyle w:val="ListBullet"/>
      </w:pPr>
      <w:r>
        <w:rPr>
          <w:b w:val="0"/>
          <w:i w:val="0"/>
        </w:rPr>
      </w:r>
      <w:r>
        <w:rPr>
          <w:b/>
          <w:i w:val="0"/>
        </w:rPr>
        <w:t>Regla 1</w:t>
      </w:r>
      <w:r>
        <w:rPr>
          <w:b w:val="0"/>
          <w:i w:val="0"/>
        </w:rPr>
        <w:t xml:space="preserve">: cualquier cambio se comunica inmediata y simultáneamente a todos · </w:t>
      </w:r>
      <w:r>
        <w:rPr>
          <w:b/>
          <w:i w:val="0"/>
        </w:rPr>
        <w:t>6.1.1, regla 2</w:t>
      </w:r>
      <w:r>
        <w:rPr>
          <w:b w:val="0"/>
          <w:i w:val="0"/>
        </w:rPr>
        <w:t xml:space="preserve">: nombre del vídeo inadmisible de cambiar; excepción, vídeo terminado antes de la escaleta · </w:t>
      </w:r>
      <w:r>
        <w:rPr>
          <w:b/>
          <w:i w:val="0"/>
        </w:rPr>
        <w:t>6.1.2, regla 3</w:t>
      </w:r>
      <w:r>
        <w:rPr>
          <w:b w:val="0"/>
          <w:i w:val="0"/>
        </w:rPr>
        <w:t>: redactor fija textos definitivos, rótulos y pasos de locutor; disponibles para ediciones posteriores.</w:t>
      </w:r>
    </w:p>
    <w:p>
      <w:pPr>
        <w:pStyle w:val="ListBullet"/>
      </w:pPr>
      <w:r>
        <w:rPr>
          <w:b w:val="0"/>
          <w:i w:val="0"/>
        </w:rPr>
      </w:r>
      <w:r>
        <w:rPr>
          <w:b/>
          <w:i w:val="0"/>
        </w:rPr>
        <w:t>3.14</w:t>
      </w:r>
      <w:r>
        <w:rPr>
          <w:b w:val="0"/>
          <w:i w:val="0"/>
        </w:rPr>
        <w:t>: paso de locutor lo escribe el redactor del vídeo, no el presentador; revisado por presentador y editores; si imprescindible para entender el vídeo, se pacta con quien lo lea.</w:t>
      </w:r>
    </w:p>
    <w:p>
      <w:pPr>
        <w:pStyle w:val="ListBullet"/>
      </w:pPr>
      <w:r>
        <w:rPr>
          <w:b w:val="0"/>
          <w:i w:val="0"/>
        </w:rPr>
      </w:r>
      <w:r>
        <w:rPr>
          <w:b/>
          <w:i w:val="0"/>
        </w:rPr>
        <w:t>Oficio</w:t>
      </w:r>
      <w:r>
        <w:rPr>
          <w:b w:val="0"/>
          <w:i w:val="0"/>
        </w:rPr>
        <w:t>: escaleta = orden, sin diálogos ni planos, documento vivo. Minutado, dos acepciones: de emisión (tiempos previstos/acumulados/hora estimada) y del material grabado (plano a plano, código de tiempo).</w:t>
      </w:r>
    </w:p>
    <w:p>
      <w:pPr>
        <w:pStyle w:val="ListBullet"/>
      </w:pPr>
      <w:r>
        <w:rPr>
          <w:b w:val="0"/>
          <w:i w:val="0"/>
        </w:rPr>
      </w:r>
      <w:r>
        <w:rPr>
          <w:b/>
          <w:i w:val="0"/>
        </w:rPr>
        <w:t>3.14/3.7/3.9</w:t>
      </w:r>
      <w:r>
        <w:rPr>
          <w:b w:val="0"/>
          <w:i w:val="0"/>
        </w:rPr>
        <w:t xml:space="preserve">: paso de locutor, declaraciones (totales), colas (imágenes editadas con sonido ambiente y texto ajustado a la secuencia) · </w:t>
      </w:r>
      <w:r>
        <w:rPr>
          <w:b/>
          <w:i w:val="0"/>
        </w:rPr>
        <w:t>8.2.2</w:t>
      </w:r>
      <w:r>
        <w:rPr>
          <w:b w:val="0"/>
          <w:i w:val="0"/>
        </w:rPr>
        <w:t>: en Canal Sur, «entradilla» = aparición del redactor al inicio de su vídeo.</w:t>
      </w:r>
    </w:p>
    <w:p>
      <w:pPr>
        <w:pStyle w:val="Heading2"/>
      </w:pPr>
      <w:r>
        <w:rPr>
          <w:b w:val="0"/>
          <w:i w:val="0"/>
        </w:rPr>
        <w:t>Asignación de coberturas</w:t>
      </w:r>
    </w:p>
    <w:p>
      <w:pPr>
        <w:pStyle w:val="ListBullet"/>
      </w:pPr>
      <w:r>
        <w:rPr>
          <w:b w:val="0"/>
          <w:i w:val="0"/>
        </w:rPr>
      </w:r>
      <w:r>
        <w:rPr>
          <w:b/>
          <w:i w:val="0"/>
        </w:rPr>
        <w:t>4.4.1</w:t>
      </w:r>
      <w:r>
        <w:rPr>
          <w:b w:val="0"/>
          <w:i w:val="0"/>
        </w:rPr>
        <w:t xml:space="preserve">: «responsable de las asignaciones», sin nombrarlo · </w:t>
      </w:r>
      <w:r>
        <w:rPr>
          <w:b/>
          <w:i w:val="0"/>
        </w:rPr>
        <w:t>Convenio</w:t>
      </w:r>
      <w:r>
        <w:rPr>
          <w:b w:val="0"/>
          <w:i w:val="0"/>
        </w:rPr>
        <w:t xml:space="preserve">, ficha Secretario/a de Redacción: colabora en el seguimiento de la asignación de redactores </w:t>
      </w:r>
      <w:r>
        <w:rPr>
          <w:b/>
          <w:i w:val="0"/>
        </w:rPr>
        <w:t>por el editor</w:t>
      </w:r>
      <w:r>
        <w:rPr>
          <w:b w:val="0"/>
          <w:i w:val="0"/>
        </w:rPr>
        <w:t>.</w:t>
      </w:r>
    </w:p>
    <w:p>
      <w:pPr>
        <w:pStyle w:val="ListBullet"/>
      </w:pPr>
      <w:r>
        <w:rPr>
          <w:b w:val="0"/>
          <w:i w:val="0"/>
        </w:rPr>
      </w:r>
      <w:r>
        <w:rPr>
          <w:b/>
          <w:i w:val="0"/>
        </w:rPr>
        <w:t>4.4.1</w:t>
      </w:r>
      <w:r>
        <w:rPr>
          <w:b w:val="0"/>
          <w:i w:val="0"/>
        </w:rPr>
        <w:t xml:space="preserve">: eventualidad en equipo desplazado, comunicación a productores/editores · </w:t>
      </w:r>
      <w:r>
        <w:rPr>
          <w:b/>
          <w:i w:val="0"/>
        </w:rPr>
        <w:t>5.6</w:t>
      </w:r>
      <w:r>
        <w:rPr>
          <w:b w:val="0"/>
          <w:i w:val="0"/>
        </w:rPr>
        <w:t>: retraso fuera del centro, comunicado a editores, no puede impedir la información; material estropeado/extraviado/sustraído o retraso, Redacción busca alternativa inmediata.</w:t>
      </w:r>
    </w:p>
    <w:p>
      <w:pPr>
        <w:pStyle w:val="ListBullet"/>
      </w:pPr>
      <w:r>
        <w:rPr>
          <w:b w:val="0"/>
          <w:i w:val="0"/>
        </w:rPr>
      </w:r>
      <w:r>
        <w:rPr>
          <w:b/>
          <w:i w:val="0"/>
        </w:rPr>
        <w:t>8.2.1</w:t>
      </w:r>
      <w:r>
        <w:rPr>
          <w:b w:val="0"/>
          <w:i w:val="0"/>
        </w:rPr>
        <w:t>: «enviado especial» sólo fuera de Andalucía; no dentro del territorio andaluz ni en corresponsalías/delegaciones estables.</w:t>
      </w:r>
    </w:p>
    <w:p>
      <w:pPr>
        <w:pStyle w:val="Heading2"/>
      </w:pPr>
      <w:r>
        <w:rPr>
          <w:b w:val="0"/>
          <w:i w:val="0"/>
        </w:rPr>
        <w:t>Coordinación territorial</w:t>
      </w:r>
    </w:p>
    <w:p>
      <w:pPr>
        <w:pStyle w:val="ListBullet"/>
      </w:pPr>
      <w:r>
        <w:rPr>
          <w:b w:val="0"/>
          <w:i w:val="0"/>
        </w:rPr>
      </w:r>
      <w:r>
        <w:rPr>
          <w:b/>
          <w:i w:val="0"/>
        </w:rPr>
        <w:t>Contrato-programa 3.1</w:t>
      </w:r>
      <w:r>
        <w:rPr>
          <w:b w:val="0"/>
          <w:i w:val="0"/>
        </w:rPr>
        <w:t xml:space="preserve">, punto 4: proximidad con Centros de Producción en las 8 provincias y Delegación de Madrid · punto 5: cadena con contribución de Madrid y corresponsalías · </w:t>
      </w:r>
      <w:r>
        <w:rPr>
          <w:b/>
          <w:i w:val="0"/>
        </w:rPr>
        <w:t>Carta 13.8</w:t>
      </w:r>
      <w:r>
        <w:rPr>
          <w:b w:val="0"/>
          <w:i w:val="0"/>
        </w:rPr>
        <w:t>: atención territorializada en todas las provincias, todos los municipios, capitales y grandes ciudades, directo y «a petición».</w:t>
      </w:r>
    </w:p>
    <w:p>
      <w:pPr>
        <w:pStyle w:val="ListBullet"/>
      </w:pPr>
      <w:r>
        <w:rPr>
          <w:b w:val="0"/>
          <w:i w:val="0"/>
        </w:rPr>
      </w:r>
      <w:r>
        <w:rPr>
          <w:b/>
          <w:i w:val="0"/>
        </w:rPr>
        <w:t>6.1.2</w:t>
      </w:r>
      <w:r>
        <w:rPr>
          <w:b w:val="0"/>
          <w:i w:val="0"/>
        </w:rPr>
        <w:t xml:space="preserve">: nomenclatura de escaleta, respetada por centros en aportaciones a cadena · </w:t>
      </w:r>
      <w:r>
        <w:rPr>
          <w:b/>
          <w:i w:val="0"/>
        </w:rPr>
        <w:t>7.4.2</w:t>
      </w:r>
      <w:r>
        <w:rPr>
          <w:b w:val="0"/>
          <w:i w:val="0"/>
        </w:rPr>
        <w:t xml:space="preserve">: aportaciones ceñidas a tema/orientación/duración fijados por edición, igual en desconexiones · </w:t>
      </w:r>
      <w:r>
        <w:rPr>
          <w:b/>
          <w:i w:val="0"/>
        </w:rPr>
        <w:t>7.4</w:t>
      </w:r>
      <w:r>
        <w:rPr>
          <w:b w:val="0"/>
          <w:i w:val="0"/>
        </w:rPr>
        <w:t>: desconexiones «no son espacios aislados», coherencia con la edición general.</w:t>
      </w:r>
    </w:p>
    <w:p>
      <w:pPr>
        <w:pStyle w:val="ListBullet"/>
      </w:pPr>
      <w:r>
        <w:rPr>
          <w:b w:val="0"/>
          <w:i w:val="0"/>
        </w:rPr>
      </w:r>
      <w:r>
        <w:rPr>
          <w:b/>
          <w:i w:val="0"/>
        </w:rPr>
        <w:t>3.15.1</w:t>
      </w:r>
      <w:r>
        <w:rPr>
          <w:b w:val="0"/>
          <w:i w:val="0"/>
        </w:rPr>
        <w:t xml:space="preserve">: versiones singularizadas para cadena, formato de desconexión distinto y más breve · </w:t>
      </w:r>
      <w:r>
        <w:rPr>
          <w:b/>
          <w:i w:val="0"/>
        </w:rPr>
        <w:t>7.4.1</w:t>
      </w:r>
      <w:r>
        <w:rPr>
          <w:b w:val="0"/>
          <w:i w:val="0"/>
        </w:rPr>
        <w:t xml:space="preserve">: noticia local en cadena, tratamiento diferenciado en desconexión, no repetición; interés general de CSTV (TV pública generalista) sobre lo local · </w:t>
      </w:r>
      <w:r>
        <w:rPr>
          <w:b/>
          <w:i w:val="0"/>
        </w:rPr>
        <w:t>7.4.2</w:t>
      </w:r>
      <w:r>
        <w:rPr>
          <w:b w:val="0"/>
          <w:i w:val="0"/>
        </w:rPr>
        <w:t>: defecto habitual, dimensión provincial a lo que sólo afecta a la capital.</w:t>
      </w:r>
    </w:p>
    <w:p>
      <w:pPr>
        <w:pStyle w:val="ListBullet"/>
      </w:pPr>
      <w:r>
        <w:rPr>
          <w:b w:val="0"/>
          <w:i w:val="0"/>
        </w:rPr>
      </w:r>
      <w:r>
        <w:rPr>
          <w:b/>
          <w:i w:val="0"/>
        </w:rPr>
        <w:t>Convenio, disp. adicional 2.ª</w:t>
      </w:r>
      <w:r>
        <w:rPr>
          <w:b w:val="0"/>
          <w:i w:val="0"/>
        </w:rPr>
        <w:t xml:space="preserve">: plantilla de direcciones territoriales (anexo II); tareas (2014) en Almería, Cádiz, Córdoba, Huelva y Jaén; confección de escaleta técnica siguiendo indicaciones del </w:t>
      </w:r>
      <w:r>
        <w:rPr>
          <w:b/>
          <w:i w:val="0"/>
        </w:rPr>
        <w:t>editor del informativo</w:t>
      </w:r>
      <w:r>
        <w:rPr>
          <w:b w:val="0"/>
          <w:i w:val="0"/>
        </w:rPr>
        <w:t xml:space="preserve">, a cargo de </w:t>
      </w:r>
      <w:r>
        <w:rPr>
          <w:b/>
          <w:i w:val="0"/>
        </w:rPr>
        <w:t>cuatro Operadores/as Montadores/as de Vídeo</w:t>
      </w:r>
      <w:r>
        <w:rPr>
          <w:b w:val="0"/>
          <w:i w:val="0"/>
        </w:rPr>
        <w:t>, de forma rotatoria.</w:t>
      </w:r>
    </w:p>
    <w:p>
      <w:pPr>
        <w:pStyle w:val="Heading2"/>
      </w:pPr>
      <w:r>
        <w:rPr>
          <w:b w:val="0"/>
          <w:i w:val="0"/>
        </w:rPr>
        <w:t>Directos</w:t>
      </w:r>
    </w:p>
    <w:p>
      <w:pPr>
        <w:pStyle w:val="ListBullet"/>
      </w:pPr>
      <w:r>
        <w:rPr>
          <w:b w:val="0"/>
          <w:i w:val="0"/>
        </w:rPr>
      </w:r>
      <w:r>
        <w:rPr>
          <w:b/>
          <w:i w:val="0"/>
        </w:rPr>
        <w:t>8.1</w:t>
      </w:r>
      <w:r>
        <w:rPr>
          <w:b w:val="0"/>
          <w:i w:val="0"/>
        </w:rPr>
        <w:t xml:space="preserve"> (punto 6): términos pactados entre productor, cámara, técnicos de enlace, presentador, edición, realizador; reportero se somete, sin sorpresas; se plasma en escaleta.</w:t>
      </w:r>
    </w:p>
    <w:p>
      <w:pPr>
        <w:pStyle w:val="ListBullet"/>
      </w:pPr>
      <w:r>
        <w:rPr>
          <w:b w:val="0"/>
          <w:i w:val="0"/>
        </w:rPr>
      </w:r>
      <w:r>
        <w:rPr>
          <w:b/>
          <w:i w:val="0"/>
        </w:rPr>
        <w:t>8.3</w:t>
      </w:r>
      <w:r>
        <w:rPr>
          <w:b w:val="0"/>
          <w:i w:val="0"/>
        </w:rPr>
        <w:t>: preparación colectiva y previa; «la improvisación no tiene cabida»; se prevé lo previsible, lo inesperado se resuelve con eficacia. En escaleta, línea más, con duración y conexión. Técnica del directo: tema 10.</w:t>
      </w:r>
    </w:p>
    <w:p>
      <w:pPr>
        <w:pStyle w:val="Heading2"/>
      </w:pPr>
      <w:r>
        <w:rPr>
          <w:b w:val="0"/>
          <w:i w:val="0"/>
        </w:rPr>
        <w:t>Continuidad informativa</w:t>
      </w:r>
    </w:p>
    <w:p>
      <w:pPr>
        <w:pStyle w:val="ListBullet"/>
      </w:pPr>
      <w:r>
        <w:rPr>
          <w:b w:val="0"/>
          <w:i w:val="0"/>
        </w:rPr>
      </w:r>
      <w:r>
        <w:rPr>
          <w:b/>
          <w:i w:val="0"/>
        </w:rPr>
        <w:t>Cap. 6</w:t>
      </w:r>
      <w:r>
        <w:rPr>
          <w:b w:val="0"/>
          <w:i w:val="0"/>
        </w:rPr>
        <w:t>: noticia relevante no completa, seguimiento y cierre del ciclo en ediciones posteriores, sobre todo por premura, conflicto o impacto social.</w:t>
      </w:r>
    </w:p>
    <w:p>
      <w:pPr>
        <w:pStyle w:val="ListBullet"/>
      </w:pPr>
      <w:r>
        <w:rPr>
          <w:b w:val="0"/>
          <w:i w:val="0"/>
        </w:rPr>
      </w:r>
      <w:r>
        <w:rPr>
          <w:b/>
          <w:i w:val="0"/>
        </w:rPr>
        <w:t>3.15</w:t>
      </w:r>
      <w:r>
        <w:rPr>
          <w:b w:val="0"/>
          <w:i w:val="0"/>
        </w:rPr>
        <w:t xml:space="preserve">: versiones para otros informativos, formato pactado, «sin romper los márgenes del convenio» · </w:t>
      </w:r>
      <w:r>
        <w:rPr>
          <w:b/>
          <w:i w:val="0"/>
        </w:rPr>
        <w:t>3.15.1</w:t>
      </w:r>
      <w:r>
        <w:rPr>
          <w:b w:val="0"/>
          <w:i w:val="0"/>
        </w:rPr>
        <w:t xml:space="preserve">: presente histórico preferido, pervivencia mínima de </w:t>
      </w:r>
      <w:r>
        <w:rPr>
          <w:b/>
          <w:i w:val="0"/>
        </w:rPr>
        <w:t>24 horas</w:t>
      </w:r>
      <w:r>
        <w:rPr>
          <w:b w:val="0"/>
          <w:i w:val="0"/>
        </w:rPr>
        <w:t xml:space="preserve"> desde primera emisión · </w:t>
      </w:r>
      <w:r>
        <w:rPr>
          <w:b/>
          <w:i w:val="0"/>
        </w:rPr>
        <w:t>6.1.2</w:t>
      </w:r>
      <w:r>
        <w:rPr>
          <w:b w:val="0"/>
          <w:i w:val="0"/>
        </w:rPr>
        <w:t>: texto definitivo en escaleta, disponible para ediciones posteriores.</w:t>
      </w:r>
    </w:p>
    <w:p>
      <w:pPr>
        <w:pStyle w:val="ListBullet"/>
      </w:pPr>
      <w:r>
        <w:rPr>
          <w:b w:val="0"/>
          <w:i w:val="0"/>
        </w:rPr>
      </w:r>
      <w:r>
        <w:rPr>
          <w:b/>
          <w:i w:val="0"/>
        </w:rPr>
        <w:t>Convenio</w:t>
      </w:r>
      <w:r>
        <w:rPr>
          <w:b w:val="0"/>
          <w:i w:val="0"/>
        </w:rPr>
        <w:t xml:space="preserve">, EDITOR DE CONTINUIDAD (código </w:t>
      </w:r>
      <w:r>
        <w:rPr>
          <w:b/>
          <w:i w:val="0"/>
        </w:rPr>
        <w:t>5302010</w:t>
      </w:r>
      <w:r>
        <w:rPr>
          <w:b w:val="0"/>
          <w:i w:val="0"/>
        </w:rPr>
        <w:t>): continuidad de emisión según escaleta de continuidad; puntualidad y coordina directos con realizadores/productores. Distinto de la continuidad informativa del enunciado.</w:t>
      </w:r>
    </w:p>
    <w:p>
      <w:pPr>
        <w:pStyle w:val="ListBullet"/>
      </w:pPr>
      <w:r>
        <w:rPr>
          <w:b w:val="0"/>
          <w:i w:val="0"/>
        </w:rPr>
      </w:r>
      <w:r>
        <w:rPr>
          <w:b/>
          <w:i w:val="0"/>
        </w:rPr>
        <w:t>Contrato-programa 3.1.5</w:t>
      </w:r>
      <w:r>
        <w:rPr>
          <w:b w:val="0"/>
          <w:i w:val="0"/>
        </w:rPr>
        <w:t xml:space="preserve">: informativos de cadena en mañana, mediodía y noche, amplias duraciones · </w:t>
      </w:r>
      <w:r>
        <w:rPr>
          <w:b/>
          <w:i w:val="0"/>
        </w:rPr>
        <w:t>3.1.9</w:t>
      </w:r>
      <w:r>
        <w:rPr>
          <w:b w:val="0"/>
          <w:i w:val="0"/>
        </w:rPr>
        <w:t xml:space="preserve">: contenidos generales y provinciales, radio y TV, en directo por ondas y </w:t>
      </w:r>
      <w:r>
        <w:rPr>
          <w:b w:val="0"/>
          <w:i/>
        </w:rPr>
        <w:t>online</w:t>
      </w:r>
      <w:r>
        <w:rPr>
          <w:b w:val="0"/>
          <w:i w:val="0"/>
        </w:rPr>
        <w:t>, diferido «a petición» en OTT «Canal Sur Más», audio en Podcast.</w:t>
      </w:r>
    </w:p>
    <w:p>
      <w:pPr>
        <w:pStyle w:val="Heading2"/>
      </w:pPr>
      <w:r>
        <w:rPr>
          <w:b w:val="0"/>
          <w:i w:val="0"/>
        </w:rPr>
        <w:t>Relación con programas</w:t>
      </w:r>
    </w:p>
    <w:p>
      <w:pPr>
        <w:pStyle w:val="ListBullet"/>
      </w:pPr>
      <w:r>
        <w:rPr>
          <w:b w:val="0"/>
          <w:i w:val="0"/>
        </w:rPr>
      </w:r>
      <w:r>
        <w:rPr>
          <w:b/>
          <w:i w:val="0"/>
        </w:rPr>
        <w:t>Contrato-programa 3.1.6</w:t>
      </w:r>
      <w:r>
        <w:rPr>
          <w:b w:val="0"/>
          <w:i w:val="0"/>
        </w:rPr>
        <w:t>: oferta = informativos diarios, no-diarios, divulgativo-informativos, electorales, eventos especiales, meteorología, deportes, internacional, especializada.</w:t>
      </w:r>
    </w:p>
    <w:p>
      <w:pPr>
        <w:pStyle w:val="ListBullet"/>
      </w:pPr>
      <w:r>
        <w:rPr>
          <w:b w:val="0"/>
          <w:i w:val="0"/>
        </w:rPr>
      </w:r>
      <w:r>
        <w:rPr>
          <w:b/>
          <w:i w:val="0"/>
        </w:rPr>
        <w:t>8.5</w:t>
      </w:r>
      <w:r>
        <w:rPr>
          <w:b w:val="0"/>
          <w:i w:val="0"/>
        </w:rPr>
        <w:t xml:space="preserve">: redactor requerido en programa para ilustrar con conocimiento profesional; «no pontifica ni opina, aporta conocimientos»; no habla en primera persona · </w:t>
      </w:r>
      <w:r>
        <w:rPr>
          <w:b/>
          <w:i w:val="0"/>
        </w:rPr>
        <w:t>3.11</w:t>
      </w:r>
      <w:r>
        <w:rPr>
          <w:b w:val="0"/>
          <w:i w:val="0"/>
        </w:rPr>
        <w:t>: excepción al comentario, testigo o especialista, sin opiniones particulares.</w:t>
      </w:r>
    </w:p>
    <w:p>
      <w:pPr>
        <w:pStyle w:val="ListBullet"/>
      </w:pPr>
      <w:r>
        <w:rPr>
          <w:b w:val="0"/>
          <w:i w:val="0"/>
        </w:rPr>
      </w:r>
      <w:r>
        <w:rPr>
          <w:b/>
          <w:i w:val="0"/>
        </w:rPr>
        <w:t>Tema</w:t>
      </w:r>
      <w:r>
        <w:rPr>
          <w:b w:val="0"/>
          <w:i w:val="0"/>
        </w:rPr>
        <w:t>: ningún documento publicado localizado describe el organigrama Informativos-Programas.</w:t>
      </w:r>
    </w:p>
    <w:p>
      <w:pPr>
        <w:pStyle w:val="Heading2"/>
      </w:pPr>
      <w:r>
        <w:rPr>
          <w:b w:val="0"/>
          <w:i w:val="0"/>
        </w:rPr>
        <w:t>Organización funcional y Estatuto Profesional</w:t>
      </w:r>
    </w:p>
    <w:p>
      <w:pPr>
        <w:pStyle w:val="ListBullet"/>
      </w:pPr>
      <w:r>
        <w:rPr>
          <w:b w:val="0"/>
          <w:i w:val="0"/>
        </w:rPr>
      </w:r>
      <w:r>
        <w:rPr>
          <w:b/>
          <w:i w:val="0"/>
        </w:rPr>
        <w:t>Ley 18/2007, art. 9</w:t>
      </w:r>
      <w:r>
        <w:rPr>
          <w:b w:val="0"/>
          <w:i w:val="0"/>
        </w:rPr>
        <w:t xml:space="preserve"> (redacción 2008): </w:t>
      </w:r>
      <w:r>
        <w:rPr>
          <w:b/>
          <w:i w:val="0"/>
        </w:rPr>
        <w:t>9.1</w:t>
      </w:r>
      <w:r>
        <w:rPr>
          <w:b w:val="0"/>
          <w:i w:val="0"/>
        </w:rPr>
        <w:t xml:space="preserve"> radio a Canal Sur Radio, S.A. · </w:t>
      </w:r>
      <w:r>
        <w:rPr>
          <w:b/>
          <w:i w:val="0"/>
        </w:rPr>
        <w:t>9.2</w:t>
      </w:r>
      <w:r>
        <w:rPr>
          <w:b w:val="0"/>
          <w:i w:val="0"/>
        </w:rPr>
        <w:t xml:space="preserve"> TV a Canal Sur Televisión, S.A., ambas adscritas a la RTVA. </w:t>
      </w:r>
      <w:r>
        <w:rPr>
          <w:b/>
          <w:i w:val="0"/>
        </w:rPr>
        <w:t>Acuerdo 3/11/2015</w:t>
      </w:r>
      <w:r>
        <w:rPr>
          <w:b w:val="0"/>
          <w:i w:val="0"/>
        </w:rPr>
        <w:t xml:space="preserve">: fusión por absorción, </w:t>
      </w:r>
      <w:r>
        <w:rPr>
          <w:b/>
          <w:i w:val="0"/>
        </w:rPr>
        <w:t>absorbente</w:t>
      </w:r>
      <w:r>
        <w:rPr>
          <w:b w:val="0"/>
          <w:i w:val="0"/>
        </w:rPr>
        <w:t xml:space="preserve"> Canal Sur Televisión, S.A., </w:t>
      </w:r>
      <w:r>
        <w:rPr>
          <w:b/>
          <w:i w:val="0"/>
        </w:rPr>
        <w:t>absorbida y extinguida</w:t>
      </w:r>
      <w:r>
        <w:rPr>
          <w:b w:val="0"/>
          <w:i w:val="0"/>
        </w:rPr>
        <w:t xml:space="preserve"> Canal Sur Radio, S.A.; nueva denominación Canal Sur Radio y Televisión, S.A. (Canal Sur). Desajuste: art. 9 no modificado desde 2008, sigue citando dos sociedades; desde 2015 una sola, CSRTV.</w:t>
      </w:r>
    </w:p>
    <w:p>
      <w:pPr>
        <w:pStyle w:val="ListBullet"/>
      </w:pPr>
      <w:r>
        <w:rPr>
          <w:b w:val="0"/>
          <w:i w:val="0"/>
        </w:rPr>
      </w:r>
      <w:r>
        <w:rPr>
          <w:b/>
          <w:i w:val="0"/>
        </w:rPr>
        <w:t>Art. 10</w:t>
      </w:r>
      <w:r>
        <w:rPr>
          <w:b w:val="0"/>
          <w:i w:val="0"/>
        </w:rPr>
        <w:t xml:space="preserve"> («Estatuto profesional de los medios de comunicación de la RTVA»): </w:t>
      </w:r>
      <w:r>
        <w:rPr>
          <w:b/>
          <w:i w:val="0"/>
        </w:rPr>
        <w:t>10.1</w:t>
      </w:r>
      <w:r>
        <w:rPr>
          <w:b w:val="0"/>
          <w:i w:val="0"/>
        </w:rPr>
        <w:t xml:space="preserve"> garantiza profesionalidad e independencia de profesionales de la información y de contenidos/programas de servicios informativos (radio, TV, nuevos soportes) · </w:t>
      </w:r>
      <w:r>
        <w:rPr>
          <w:b/>
          <w:i w:val="0"/>
        </w:rPr>
        <w:t>10.2</w:t>
      </w:r>
      <w:r>
        <w:rPr>
          <w:b w:val="0"/>
          <w:i w:val="0"/>
        </w:rPr>
        <w:t xml:space="preserve"> personal laboral con función informativa elige representantes: Consejo Profesional de Canal Sur Radio, Consejo Profesional de Canal Sur Televisión, Comisión Permanente de la RTVA; interlocución con directivos y salvaguarda del Estatuto · </w:t>
      </w:r>
      <w:r>
        <w:rPr>
          <w:b/>
          <w:i w:val="0"/>
        </w:rPr>
        <w:t>10.3</w:t>
      </w:r>
      <w:r>
        <w:rPr>
          <w:b w:val="0"/>
          <w:i w:val="0"/>
        </w:rPr>
        <w:t xml:space="preserve"> Estatuto regula ámbito, composición, funcionamiento y mandato de esos órganos (la ley no los fija).</w:t>
      </w:r>
    </w:p>
    <w:p>
      <w:pPr>
        <w:pStyle w:val="ListBullet"/>
      </w:pPr>
      <w:r>
        <w:rPr>
          <w:b w:val="0"/>
          <w:i w:val="0"/>
        </w:rPr>
      </w:r>
      <w:r>
        <w:rPr>
          <w:b/>
          <w:i w:val="0"/>
        </w:rPr>
        <w:t>Art. 17.1.m</w:t>
      </w:r>
      <w:r>
        <w:rPr>
          <w:b w:val="0"/>
          <w:i w:val="0"/>
        </w:rPr>
        <w:t xml:space="preserve">: aprueba el Estatuto y sus reformas el </w:t>
      </w:r>
      <w:r>
        <w:rPr>
          <w:b/>
          <w:i w:val="0"/>
        </w:rPr>
        <w:t>Consejo de Administración</w:t>
      </w:r>
      <w:r>
        <w:rPr>
          <w:b w:val="0"/>
          <w:i w:val="0"/>
        </w:rPr>
        <w:t xml:space="preserve">, no el Parlamento ni el Consejo de Gobierno; sin publicación prevista en boletín · </w:t>
      </w:r>
      <w:r>
        <w:rPr>
          <w:b/>
          <w:i w:val="0"/>
        </w:rPr>
        <w:t>Carta 13.10</w:t>
      </w:r>
      <w:r>
        <w:rPr>
          <w:b w:val="0"/>
          <w:i w:val="0"/>
        </w:rPr>
        <w:t>: se refiere a «su Consejo Profesional», en singular.</w:t>
      </w:r>
    </w:p>
    <w:p>
      <w:pPr>
        <w:pStyle w:val="ListBullet"/>
      </w:pPr>
      <w:r>
        <w:rPr>
          <w:b w:val="0"/>
          <w:i w:val="0"/>
        </w:rPr>
      </w:r>
      <w:r>
        <w:rPr>
          <w:b/>
          <w:i w:val="0"/>
        </w:rPr>
        <w:t>Tema</w:t>
      </w:r>
      <w:r>
        <w:rPr>
          <w:b w:val="0"/>
          <w:i w:val="0"/>
        </w:rPr>
        <w:t xml:space="preserve">: Estatuto vigente </w:t>
      </w:r>
      <w:r>
        <w:rPr>
          <w:b/>
          <w:i w:val="0"/>
        </w:rPr>
        <w:t>no publicado</w:t>
      </w:r>
      <w:r>
        <w:rPr>
          <w:b w:val="0"/>
          <w:i w:val="0"/>
        </w:rPr>
        <w:t xml:space="preserve"> en BOJA ni web de RTVA/Canal Sur; no se desarrolla su estructura ni mandatos. Enlace de la web lleva a texto de blog de 25/10/2006, anterior a la ley, con estructuras extintas: </w:t>
      </w:r>
      <w:r>
        <w:rPr>
          <w:b/>
          <w:i w:val="0"/>
        </w:rPr>
        <w:t>no vigente</w:t>
      </w:r>
      <w:r>
        <w:rPr>
          <w:b w:val="0"/>
          <w:i w:val="0"/>
        </w:rPr>
        <w:t>, sólo referencia histórica, no dar por vigente.</w:t>
      </w:r>
    </w:p>
    <w:p>
      <w:pPr>
        <w:pStyle w:val="ListBullet"/>
      </w:pPr>
      <w:r>
        <w:rPr>
          <w:b w:val="0"/>
          <w:i w:val="0"/>
        </w:rPr>
      </w:r>
      <w:r>
        <w:rPr>
          <w:b/>
          <w:i w:val="0"/>
        </w:rPr>
        <w:t>Convenio, anexo III</w:t>
      </w:r>
      <w:r>
        <w:rPr>
          <w:b w:val="0"/>
          <w:i w:val="0"/>
        </w:rPr>
        <w:t xml:space="preserve">: </w:t>
      </w:r>
      <w:r>
        <w:rPr>
          <w:b/>
          <w:i w:val="0"/>
        </w:rPr>
        <w:t>Redactor</w:t>
      </w:r>
      <w:r>
        <w:rPr>
          <w:b w:val="0"/>
          <w:i w:val="0"/>
        </w:rPr>
        <w:t>, función básica buscar/evaluar/proponer/elaborar/comunicar información; tareas, documentarse, proponer hechos noticiables, coordinar/dirigir elaboración de contenidos, redactar y locutar, montar/grabar, comunicar en directo o diferido.</w:t>
      </w:r>
    </w:p>
    <w:p>
      <w:pPr>
        <w:pStyle w:val="ListBullet"/>
      </w:pPr>
      <w:r>
        <w:rPr>
          <w:b w:val="0"/>
          <w:i w:val="0"/>
        </w:rPr>
      </w:r>
      <w:r>
        <w:rPr>
          <w:b/>
          <w:i w:val="0"/>
        </w:rPr>
        <w:t>Secretario/a de Redacción</w:t>
      </w:r>
      <w:r>
        <w:rPr>
          <w:b w:val="0"/>
          <w:i w:val="0"/>
        </w:rPr>
        <w:t>: apoyo a Redacción de Servicios Informativos; confecciona y mantiene soporte de escaletas, colabora en asignación de redactores por el editor y su terminación, recepción de rótulos a Realización, ordena/clasifica escaleta, apoyo de textos al conductor, minuta recepción de imágenes, colabora en previsiones. Ambas fichas: cláusula abierta de tareas según cualificación que encomiende el superior.</w:t>
      </w:r>
    </w:p>
    <w:p>
      <w:pPr>
        <w:pStyle w:val="Heading2"/>
      </w:pPr>
      <w:r>
        <w:rPr>
          <w:b w:val="0"/>
          <w:i w:val="0"/>
        </w:rPr>
        <w:t>Normativa que el tema invoca</w:t>
      </w:r>
    </w:p>
    <w:p>
      <w:pPr>
        <w:pStyle w:val="ListBullet"/>
      </w:pPr>
      <w:r>
        <w:rPr>
          <w:b w:val="0"/>
          <w:i w:val="0"/>
        </w:rPr>
        <w:t xml:space="preserve">Ley 18/2007 </w:t>
      </w:r>
      <w:r>
        <w:rPr>
          <w:rStyle w:val="Código"/>
          <w:b w:val="0"/>
          <w:i w:val="0"/>
        </w:rPr>
        <w:t>BOE-A-2008-1185</w:t>
      </w:r>
      <w:r>
        <w:rPr>
          <w:b w:val="0"/>
          <w:i w:val="0"/>
        </w:rPr>
        <w:t>, arts. 9.1, 9.2, 10, 17.1.m, redacción original · Acuerdo 3/11/2015, BOJA 219: fusión y estatutos de CSRTV · Carta 2024-2029, BOJA 247/2023: arts. 13.8, 13.10 · Contrato-programa 2024-2026, BOJA 245/2023: cláusula 3.ª, 3.1 (puntos 4, 5, 6, 9) · X Convenio RTVA, BOJA 240/2014: anexo III (Redactor, Secretario/a de Redacción), ficha Editor de Continuidad (5302010), disp. adicional 2.ª.</w:t>
      </w:r>
    </w:p>
    <w:p>
      <w:pPr>
        <w:pStyle w:val="Heading2"/>
      </w:pPr>
      <w:r>
        <w:rPr>
          <w:b w:val="0"/>
          <w:i w:val="0"/>
        </w:rPr>
        <w:t>Lo que este tema no da, y dónde está</w:t>
      </w:r>
    </w:p>
    <w:p>
      <w:pPr>
        <w:pStyle w:val="ListBullet"/>
      </w:pPr>
      <w:r>
        <w:rPr>
          <w:b w:val="0"/>
          <w:i w:val="0"/>
        </w:rPr>
        <w:t>Estatuto profesional vigente: no publicado; tema 6 del común. Cláusula de conciencia y secreto profesional: tema 1 del específico.</w:t>
      </w:r>
    </w:p>
    <w:p>
      <w:pPr>
        <w:pStyle w:val="ListBullet"/>
      </w:pPr>
      <w:r>
        <w:rPr>
          <w:b w:val="0"/>
          <w:i w:val="0"/>
        </w:rPr>
        <w:t>Mesa de redacción como reunión diaria, organigrama de Servicios Informativos y relación Informativos-Programas: sin documento publicado localizado. Sistema informático de redacción/escaleta: sin fuente publicada.</w:t>
      </w:r>
    </w:p>
    <w:p>
      <w:pPr>
        <w:pStyle w:val="ListBullet"/>
      </w:pPr>
      <w:r>
        <w:rPr>
          <w:b w:val="0"/>
          <w:i w:val="0"/>
        </w:rPr>
        <w:t>Radio: sin libro de estilo publicado de Canal Sur Radio; organización de informativo de radio, tema 8. Técnica del directo y última hora: tema 10. Escaleta, off, totales y colas como redacción: tema 7. Ley 18/2007 y convenio completos: temas 5 y 7 del común.</w:t>
      </w:r>
    </w:p>
    <w:p>
      <w:r>
        <w:br w:type="page"/>
      </w:r>
    </w:p>
    <w:p>
      <w:pPr>
        <w:pStyle w:val="Rótulo"/>
      </w:pPr>
      <w:r>
        <w:t>Temario específico · Redactor/a · Canal Sur</w:t>
      </w:r>
    </w:p>
    <w:p>
      <w:pPr>
        <w:pStyle w:val="Heading1"/>
      </w:pPr>
      <w:r>
        <w:t>TEMA 4 – Fuentes informativas y verificación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Redactor/a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2.34, Redactor/a (grupo B02),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rPr>
              <w:t>Libro de Estilo de Canal Sur Televisión y Canal 2 Andalucía</w:t>
            </w:r>
            <w:r>
              <w:rPr>
                <w:b w:val="0"/>
                <w:i w:val="0"/>
              </w:rPr>
              <w:t>, RTVA, 1.ª ed., marzo de 2004 (4.3 a 4.3.7, 7.3.2 a 7.3.4, 9.4.2.1, 9.5 y 9.9.1); Ley 13/2022, de 7 de julio, General de Comunicación Audiovisual, art. 9.1; Sentencia del Tribunal Constitucional 6/1988, de 21 de enero, FJ 5; Orden PCM/1030/2020, de 30 de octubre (</w:t>
            </w:r>
            <w:r>
              <w:rPr>
                <w:rStyle w:val="Código"/>
                <w:b w:val="0"/>
                <w:i w:val="0"/>
              </w:rPr>
              <w:t>BOE-A-2020-13663</w:t>
            </w:r>
            <w:r>
              <w:rPr>
                <w:b w:val="0"/>
                <w:i w:val="0"/>
              </w:rPr>
              <w:t xml:space="preserve">); Carta ética mundial para periodistas de la FIP (Túnez, 12-VI-2019), arts. 3, 5, 6 y 14; Resolución del Parlamento Europeo de 25-XI-2020 (DO C 425 de 20.10.2021); Protocolo de Comunicación de la Justicia 2020, del Consejo General del Poder Judicial; Science Media Centre España, «¿Qué son los embargos? El mecanismo de las revistas y la revisión por pares» (2022); Barot, T., «Verifying Images», </w:t>
            </w:r>
            <w:r>
              <w:rPr>
                <w:b w:val="0"/>
                <w:i/>
              </w:rPr>
              <w:t>Verification Handbook</w:t>
            </w:r>
            <w:r>
              <w:rPr>
                <w:b w:val="0"/>
                <w:i w:val="0"/>
              </w:rPr>
              <w:t>, European Journalism Centre.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Libro de Estilo es el de 2004, único publicado que se ha localizado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5.700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w:t>
      </w:r>
      <w:r>
        <w:rPr>
          <w:b/>
          <w:i w:val="0"/>
        </w:rPr>
        <w:t>CSTV</w:t>
      </w:r>
      <w:r>
        <w:rPr>
          <w:b w:val="0"/>
          <w:i w:val="0"/>
        </w:rPr>
        <w:t>, sigla</w:t>
      </w:r>
      <w:r>
        <w:t xml:space="preserve"> </w:t>
      </w:r>
      <w:r>
        <w:rPr>
          <w:b w:val="0"/>
          <w:i w:val="0"/>
        </w:rPr>
        <w:t>que usa el propio Libro de Estilo); Federación Internacional de Periodistas (</w:t>
      </w:r>
      <w:r>
        <w:rPr>
          <w:b/>
          <w:i w:val="0"/>
        </w:rPr>
        <w:t>FIP</w:t>
      </w:r>
      <w:r>
        <w:rPr>
          <w:b w:val="0"/>
          <w:i w:val="0"/>
        </w:rPr>
        <w:t>); Tribunal</w:t>
      </w:r>
      <w:r>
        <w:t xml:space="preserve"> </w:t>
      </w:r>
      <w:r>
        <w:rPr>
          <w:b w:val="0"/>
          <w:i w:val="0"/>
        </w:rPr>
        <w:t>Constitucional (</w:t>
      </w:r>
      <w:r>
        <w:rPr>
          <w:b/>
          <w:i w:val="0"/>
        </w:rPr>
        <w:t>TC</w:t>
      </w:r>
      <w:r>
        <w:rPr>
          <w:b w:val="0"/>
          <w:i w:val="0"/>
        </w:rPr>
        <w:t>); Sentencia del Tribunal Constitucional (</w:t>
      </w:r>
      <w:r>
        <w:rPr>
          <w:b/>
          <w:i w:val="0"/>
        </w:rPr>
        <w:t>STC</w:t>
      </w:r>
      <w:r>
        <w:rPr>
          <w:b w:val="0"/>
          <w:i w:val="0"/>
        </w:rPr>
        <w:t>); fundamento jurídico</w:t>
      </w:r>
      <w:r>
        <w:t xml:space="preserve"> </w:t>
      </w:r>
      <w:r>
        <w:rPr>
          <w:b w:val="0"/>
          <w:i w:val="0"/>
        </w:rPr>
        <w:t>(</w:t>
      </w:r>
      <w:r>
        <w:rPr>
          <w:b/>
          <w:i w:val="0"/>
        </w:rPr>
        <w:t>FJ</w:t>
      </w:r>
      <w:r>
        <w:rPr>
          <w:b w:val="0"/>
          <w:i w:val="0"/>
        </w:rPr>
        <w:t>); Ley 13/2022, General de Comunicación Audiovisual (</w:t>
      </w:r>
      <w:r>
        <w:rPr>
          <w:b/>
          <w:i w:val="0"/>
        </w:rPr>
        <w:t>LGCA</w:t>
      </w:r>
      <w:r>
        <w:rPr>
          <w:b w:val="0"/>
          <w:i w:val="0"/>
        </w:rPr>
        <w:t>); Diario Oficial de la Unión</w:t>
      </w:r>
      <w:r>
        <w:t xml:space="preserve"> </w:t>
      </w:r>
      <w:r>
        <w:rPr>
          <w:b w:val="0"/>
          <w:i w:val="0"/>
        </w:rPr>
        <w:t>Europea (</w:t>
      </w:r>
      <w:r>
        <w:rPr>
          <w:b/>
          <w:i w:val="0"/>
        </w:rPr>
        <w:t>DO</w:t>
      </w:r>
      <w:r>
        <w:rPr>
          <w:b w:val="0"/>
          <w:i w:val="0"/>
        </w:rPr>
        <w:t>); Consejo General del Poder Judicial (</w:t>
      </w:r>
      <w:r>
        <w:rPr>
          <w:b/>
          <w:i w:val="0"/>
        </w:rPr>
        <w:t>CGPJ</w:t>
      </w:r>
      <w:r>
        <w:rPr>
          <w:b w:val="0"/>
          <w:i w:val="0"/>
        </w:rPr>
        <w:t xml:space="preserve">); formato de metadatos de imagen </w:t>
      </w:r>
      <w:r>
        <w:rPr>
          <w:b w:val="0"/>
          <w:i/>
        </w:rPr>
        <w:t>Exchangeable Image File Format</w:t>
      </w:r>
      <w:r>
        <w:rPr>
          <w:b w:val="0"/>
          <w:i w:val="0"/>
        </w:rPr>
        <w:t xml:space="preserve"> (</w:t>
      </w:r>
      <w:r>
        <w:rPr>
          <w:b/>
          <w:i w:val="0"/>
        </w:rPr>
        <w:t>EXIF</w:t>
      </w:r>
      <w:r>
        <w:rPr>
          <w:b w:val="0"/>
          <w:i w:val="0"/>
        </w:rPr>
        <w:t>);</w:t>
      </w:r>
      <w:r>
        <w:t xml:space="preserve"> </w:t>
      </w:r>
      <w:r>
        <w:rPr>
          <w:b w:val="0"/>
          <w:i w:val="0"/>
        </w:rPr>
        <w:t>organizaciones no gubernamentales (</w:t>
      </w:r>
      <w:r>
        <w:rPr>
          <w:b/>
          <w:i w:val="0"/>
        </w:rPr>
        <w:t>ONG</w:t>
      </w:r>
      <w:r>
        <w:rPr>
          <w:b w:val="0"/>
          <w:i w:val="0"/>
        </w:rPr>
        <w:t>). En «Orden PCM/1030/2020», PCM es el prefijo de su número oficial; la firma la Ministra de la Presidencia, Relaciones con las Cortes y Memoria Democrática. «El Libro de Estilo» es el de Canal Sur Televisión de</w:t>
      </w:r>
      <w:r>
        <w:t xml:space="preserve"> </w:t>
      </w:r>
      <w:r>
        <w:rPr>
          <w:b w:val="0"/>
          <w:i w:val="0"/>
        </w:rPr>
        <w:t xml:space="preserve">2004; «la carta», la Carta ética mundial de la FIP; «el manual de verificación», el </w:t>
      </w:r>
      <w:r>
        <w:rPr>
          <w:b w:val="0"/>
          <w:i/>
        </w:rPr>
        <w:t>Verification</w:t>
      </w:r>
      <w:r>
        <w:t xml:space="preserve"> </w:t>
      </w:r>
      <w:r>
        <w:rPr>
          <w:b w:val="0"/>
          <w:i/>
        </w:rPr>
        <w:t>Handbook</w:t>
      </w:r>
      <w:r>
        <w:rPr>
          <w:b w:val="0"/>
          <w:i w:val="0"/>
        </w:rPr>
        <w:t xml:space="preserve"> del European Journalism Centre.</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2.34, punto 4):</w:t>
      </w:r>
    </w:p>
    <w:p>
      <w:pPr>
        <w:pStyle w:val="Citadelanorma"/>
      </w:pPr>
      <w:r>
        <w:rPr>
          <w:b w:val="0"/>
          <w:i w:val="0"/>
        </w:rPr>
        <w:t>Fuentes informativas y verificación: fuentes oficiales, institucionales, sociales, documentales,</w:t>
      </w:r>
      <w:r>
        <w:t xml:space="preserve"> </w:t>
      </w:r>
      <w:r>
        <w:rPr>
          <w:b w:val="0"/>
          <w:i w:val="0"/>
        </w:rPr>
        <w:t>judiciales, científicas y digitales; contraste, atribución, contextualización, verificación de</w:t>
      </w:r>
      <w:r>
        <w:t xml:space="preserve"> </w:t>
      </w:r>
      <w:r>
        <w:rPr>
          <w:b w:val="0"/>
          <w:i w:val="0"/>
        </w:rPr>
        <w:t>imágenes, bulos, desinformación y obligaciones de diligencia profesional derivadas de la veracidad</w:t>
      </w:r>
      <w:r>
        <w:t xml:space="preserve"> </w:t>
      </w:r>
      <w:r>
        <w:rPr>
          <w:b w:val="0"/>
          <w:i w:val="0"/>
        </w:rPr>
        <w:t>informativa.</w:t>
      </w:r>
    </w:p>
    <w:p>
      <w:pPr/>
      <w:r>
        <w:rPr>
          <w:b w:val="0"/>
          <w:i w:val="0"/>
        </w:rPr>
      </w:r>
      <w:r>
        <w:rPr>
          <w:b/>
          <w:i w:val="0"/>
        </w:rPr>
        <w:t>Qué se puede preguntar.</w:t>
      </w:r>
      <w:r>
        <w:rPr>
          <w:b w:val="0"/>
          <w:i w:val="0"/>
        </w:rPr>
        <w:t xml:space="preserve"> Los dos modos de enterarse de una noticia y el tercero (documentación);</w:t>
      </w:r>
      <w:r>
        <w:t xml:space="preserve"> </w:t>
      </w:r>
      <w:r>
        <w:rPr>
          <w:b w:val="0"/>
          <w:i w:val="0"/>
        </w:rPr>
        <w:t>qué fuente es mejor (la más próxima al hecho); por dónde empezar (oficiales, protagonistas,</w:t>
      </w:r>
      <w:r>
        <w:t xml:space="preserve"> </w:t>
      </w:r>
      <w:r>
        <w:rPr>
          <w:b w:val="0"/>
          <w:i w:val="0"/>
        </w:rPr>
        <w:t>testigos); qué fórmulas de atribución se rechazan («fuentes solventes») y cuáles se admiten; el</w:t>
      </w:r>
      <w:r>
        <w:t xml:space="preserve"> </w:t>
      </w:r>
      <w:r>
        <w:rPr>
          <w:b w:val="0"/>
          <w:i w:val="0"/>
        </w:rPr>
        <w:t>triple aval de la fuente anónima; quién autoriza emitir con fuente oculta (Dirección de los</w:t>
      </w:r>
      <w:r>
        <w:t xml:space="preserve"> </w:t>
      </w:r>
      <w:r>
        <w:rPr>
          <w:b w:val="0"/>
          <w:i w:val="0"/>
        </w:rPr>
        <w:t>Servicios Informativos); cómo se calcula la asistencia a una manifestación (2-4 personas/m²); el</w:t>
      </w:r>
      <w:r>
        <w:t xml:space="preserve"> </w:t>
      </w:r>
      <w:r>
        <w:rPr>
          <w:b w:val="0"/>
          <w:i w:val="0"/>
        </w:rPr>
        <w:t>rumor; la oficina de comunicación como fuente oficial de los tribunales y cuándo es pública una</w:t>
      </w:r>
      <w:r>
        <w:t xml:space="preserve"> </w:t>
      </w:r>
      <w:r>
        <w:rPr>
          <w:b w:val="0"/>
          <w:i w:val="0"/>
        </w:rPr>
        <w:t xml:space="preserve">sentencia; qué es un </w:t>
      </w:r>
      <w:r>
        <w:rPr>
          <w:b w:val="0"/>
          <w:i/>
        </w:rPr>
        <w:t>preprint</w:t>
      </w:r>
      <w:r>
        <w:rPr>
          <w:b w:val="0"/>
          <w:i w:val="0"/>
        </w:rPr>
        <w:t>; el rótulo «Archivo»; los cuatro principios de verificación de imágenes; la definición</w:t>
      </w:r>
      <w:r>
        <w:t xml:space="preserve"> </w:t>
      </w:r>
      <w:r>
        <w:rPr>
          <w:b w:val="0"/>
          <w:i w:val="0"/>
        </w:rPr>
        <w:t>oficial de desinformación y sus cuatro niveles de actuación; qué exige la veracidad según la STC</w:t>
      </w:r>
      <w:r>
        <w:t xml:space="preserve"> </w:t>
      </w:r>
      <w:r>
        <w:rPr>
          <w:b w:val="0"/>
          <w:i w:val="0"/>
        </w:rPr>
        <w:t>6/1988 (diligencia, no exactitud total); el art. 9.1 LGCA; y los arts. 3 y 5 de la carta.</w:t>
      </w:r>
    </w:p>
    <w:p>
      <w:pPr>
        <w:pStyle w:val="Heading2"/>
      </w:pPr>
      <w:r>
        <w:rPr>
          <w:b w:val="0"/>
          <w:i w:val="0"/>
        </w:rPr>
        <w:t>4.1 De dónde sale este tema</w:t>
      </w:r>
    </w:p>
    <w:p>
      <w:pPr/>
      <w:r>
        <w:rPr>
          <w:b w:val="0"/>
          <w:i w:val="0"/>
        </w:rPr>
        <w:t>El Libro de Estilo de Canal Sur dedica su apartado 4.3 («Las fuentes», pp. 68-75) a casi todo el</w:t>
      </w:r>
      <w:r>
        <w:t xml:space="preserve"> </w:t>
      </w:r>
      <w:r>
        <w:rPr>
          <w:b w:val="0"/>
          <w:i w:val="0"/>
        </w:rPr>
        <w:t>enunciado: tipos de fuente, jerarquía, contraste, atribución, anonimato, rumor, fuentes sin aval y</w:t>
      </w:r>
      <w:r>
        <w:t xml:space="preserve"> </w:t>
      </w:r>
      <w:r>
        <w:rPr>
          <w:b w:val="0"/>
          <w:i w:val="0"/>
        </w:rPr>
        <w:t>fuentes dudosas. Es de 2004 y está escrito para televisión, pero es el único publicado por la RTVA que se ha localizado.</w:t>
      </w:r>
      <w:r>
        <w:t xml:space="preserve"> </w:t>
      </w:r>
      <w:r>
        <w:rPr>
          <w:b w:val="0"/>
          <w:i w:val="0"/>
        </w:rPr>
        <w:t>Lo que no trae en ese apartado —fuentes judiciales, científicas y digitales como categorías,</w:t>
      </w:r>
      <w:r>
        <w:t xml:space="preserve"> </w:t>
      </w:r>
      <w:r>
        <w:rPr>
          <w:b w:val="0"/>
          <w:i w:val="0"/>
        </w:rPr>
        <w:t>verificación de imágenes y desinformación— se completa con otros capítulos del propio Libro de</w:t>
      </w:r>
      <w:r>
        <w:t xml:space="preserve"> </w:t>
      </w:r>
      <w:r>
        <w:rPr>
          <w:b w:val="0"/>
          <w:i w:val="0"/>
        </w:rPr>
        <w:t>Estilo (secciones, información judicial), el protocolo de comunicación del CGPJ, un recurso del</w:t>
      </w:r>
      <w:r>
        <w:t xml:space="preserve"> </w:t>
      </w:r>
      <w:r>
        <w:rPr>
          <w:b w:val="0"/>
          <w:i w:val="0"/>
        </w:rPr>
        <w:t>Science Media Centre España, la carta de la FIP, la definición oficial de desinformación, un manual</w:t>
      </w:r>
      <w:r>
        <w:t xml:space="preserve"> </w:t>
      </w:r>
      <w:r>
        <w:rPr>
          <w:b w:val="0"/>
          <w:i w:val="0"/>
        </w:rPr>
        <w:t>de verificación de referencia y la doctrina del TC sobre la veracidad.</w:t>
      </w:r>
    </w:p>
    <w:p>
      <w:pPr>
        <w:pStyle w:val="Heading2"/>
      </w:pPr>
      <w:r>
        <w:rPr>
          <w:b w:val="0"/>
          <w:i w:val="0"/>
        </w:rPr>
        <w:t>4.2 Las fuentes y sus tipos</w:t>
      </w:r>
    </w:p>
    <w:p>
      <w:pPr>
        <w:pStyle w:val="Heading3"/>
      </w:pPr>
      <w:r>
        <w:rPr>
          <w:b w:val="0"/>
          <w:i w:val="0"/>
        </w:rPr>
        <w:t>4.2.1 Cómo se conoce una noticia</w:t>
      </w:r>
    </w:p>
    <w:p>
      <w:pPr/>
      <w:r>
        <w:rPr>
          <w:b w:val="0"/>
          <w:i w:val="0"/>
        </w:rPr>
        <w:t>El Libro de Estilo parte de una clasificación por el modo de acceso, no por el emisor:</w:t>
      </w:r>
    </w:p>
    <w:p>
      <w:pPr>
        <w:pStyle w:val="Citadelanorma"/>
      </w:pPr>
      <w:r>
        <w:rPr>
          <w:b w:val="0"/>
          <w:i w:val="0"/>
        </w:rPr>
        <w:t>«</w:t>
      </w:r>
      <w:r>
        <w:rPr>
          <w:b/>
          <w:i w:val="0"/>
        </w:rPr>
        <w:t>Sólo hay dos modos de enterarse de una noticia: el periodista ve lo que sucede o le cuentan, por</w:t>
      </w:r>
      <w:r>
        <w:t xml:space="preserve"> </w:t>
      </w:r>
      <w:r>
        <w:rPr>
          <w:b/>
          <w:i w:val="0"/>
        </w:rPr>
        <w:t>medios diversos, lo que sucede.</w:t>
      </w:r>
      <w:r>
        <w:rPr>
          <w:b w:val="0"/>
          <w:i w:val="0"/>
        </w:rPr>
        <w:t>» (4.3)</w:t>
      </w:r>
    </w:p>
    <w:p>
      <w:pPr/>
      <w:r>
        <w:rPr>
          <w:b w:val="0"/>
          <w:i w:val="0"/>
        </w:rPr>
        <w:t>En ambos casos el espectador tiene derecho a saber cuál es el método, y «</w:t>
      </w:r>
      <w:r>
        <w:rPr>
          <w:b/>
          <w:i w:val="0"/>
        </w:rPr>
        <w:t>hay que incluirlo como</w:t>
      </w:r>
      <w:r>
        <w:t xml:space="preserve"> </w:t>
      </w:r>
      <w:r>
        <w:rPr>
          <w:b/>
          <w:i w:val="0"/>
        </w:rPr>
        <w:t>referencia obligatoria, salvo que resulte obvio</w:t>
      </w:r>
      <w:r>
        <w:rPr>
          <w:b w:val="0"/>
          <w:i w:val="0"/>
        </w:rPr>
        <w:t>»: si un líder político habla él mismo a cámara,</w:t>
      </w:r>
      <w:r>
        <w:t xml:space="preserve"> </w:t>
      </w:r>
      <w:r>
        <w:rPr>
          <w:b w:val="0"/>
          <w:i w:val="0"/>
        </w:rPr>
        <w:t>basta el rótulo. Y añade un tercero:</w:t>
      </w:r>
    </w:p>
    <w:p>
      <w:pPr>
        <w:pStyle w:val="Citadelanorma"/>
      </w:pPr>
      <w:r>
        <w:rPr>
          <w:b w:val="0"/>
          <w:i w:val="0"/>
        </w:rPr>
        <w:t>«</w:t>
      </w:r>
      <w:r>
        <w:rPr>
          <w:b/>
          <w:i w:val="0"/>
        </w:rPr>
        <w:t>Un tercer supuesto es el manejo de documentación, pública o privada, de la que se extraigan</w:t>
      </w:r>
      <w:r>
        <w:t xml:space="preserve"> </w:t>
      </w:r>
      <w:r>
        <w:rPr>
          <w:b/>
          <w:i w:val="0"/>
        </w:rPr>
        <w:t>datos, conclusiones o detalles sorprendentes mediante su análisis.</w:t>
      </w:r>
      <w:r>
        <w:rPr>
          <w:b w:val="0"/>
          <w:i w:val="0"/>
        </w:rPr>
        <w:t>»</w:t>
      </w:r>
    </w:p>
    <w:p>
      <w:pPr>
        <w:pStyle w:val="Heading3"/>
      </w:pPr>
      <w:r>
        <w:rPr>
          <w:b w:val="0"/>
          <w:i w:val="0"/>
        </w:rPr>
        <w:t>4.2.2 La jerarquía</w:t>
      </w:r>
    </w:p>
    <w:p>
      <w:pPr/>
      <w:r>
        <w:rPr>
          <w:b w:val="0"/>
          <w:i w:val="0"/>
        </w:rPr>
        <w:t>«</w:t>
      </w:r>
      <w:r>
        <w:rPr>
          <w:b/>
          <w:i w:val="0"/>
        </w:rPr>
        <w:t>La fuente es mejor cuanto más próxima está al hecho.</w:t>
      </w:r>
      <w:r>
        <w:rPr>
          <w:b w:val="0"/>
          <w:i w:val="0"/>
        </w:rPr>
        <w:t>» Entre entes jurídicos, «</w:t>
      </w:r>
      <w:r>
        <w:rPr>
          <w:b/>
          <w:i w:val="0"/>
        </w:rPr>
        <w:t>la mas adecuada</w:t>
      </w:r>
      <w:r>
        <w:t xml:space="preserve"> </w:t>
      </w:r>
      <w:r>
        <w:rPr>
          <w:b/>
          <w:i w:val="0"/>
        </w:rPr>
        <w:t>es la de mas prestigio institucional o social</w:t>
      </w:r>
      <w:r>
        <w:rPr>
          <w:b w:val="0"/>
          <w:i w:val="0"/>
        </w:rPr>
        <w:t>» (así, sin tilde, en el original); entre personas,</w:t>
      </w:r>
      <w:r>
        <w:t xml:space="preserve"> </w:t>
      </w:r>
      <w:r>
        <w:rPr>
          <w:b w:val="0"/>
          <w:i w:val="0"/>
        </w:rPr>
        <w:t>«</w:t>
      </w:r>
      <w:r>
        <w:rPr>
          <w:b/>
          <w:i w:val="0"/>
        </w:rPr>
        <w:t>el protagonista, el testigo directo o el de aquel cuya notoriedad personal o profesional sea más</w:t>
      </w:r>
      <w:r>
        <w:t xml:space="preserve"> </w:t>
      </w:r>
      <w:r>
        <w:rPr>
          <w:b/>
          <w:i w:val="0"/>
        </w:rPr>
        <w:t>elevada</w:t>
      </w:r>
      <w:r>
        <w:rPr>
          <w:b w:val="0"/>
          <w:i w:val="0"/>
        </w:rPr>
        <w:t>», sin «</w:t>
      </w:r>
      <w:r>
        <w:rPr>
          <w:b/>
          <w:i w:val="0"/>
        </w:rPr>
        <w:t>dejarse deslumbrar por un currículo lucido</w:t>
      </w:r>
      <w:r>
        <w:rPr>
          <w:b w:val="0"/>
          <w:i w:val="0"/>
        </w:rPr>
        <w:t>». Y el orden de trabajo:</w:t>
      </w:r>
    </w:p>
    <w:p>
      <w:pPr>
        <w:pStyle w:val="Citadelanorma"/>
      </w:pPr>
      <w:r>
        <w:rPr>
          <w:b w:val="0"/>
          <w:i w:val="0"/>
        </w:rPr>
        <w:t>«</w:t>
      </w:r>
      <w:r>
        <w:rPr>
          <w:b/>
          <w:i w:val="0"/>
        </w:rPr>
        <w:t>Lo recomendable es empezar por las fuentes oficiales y los protagonistas o testigos y después</w:t>
      </w:r>
      <w:r>
        <w:t xml:space="preserve"> </w:t>
      </w:r>
      <w:r>
        <w:rPr>
          <w:b/>
          <w:i w:val="0"/>
        </w:rPr>
        <w:t>contrastar su versión en otras instancias.</w:t>
      </w:r>
      <w:r>
        <w:rPr>
          <w:b w:val="0"/>
          <w:i w:val="0"/>
        </w:rPr>
        <w:t>» (4.3)</w:t>
      </w:r>
    </w:p>
    <w:p>
      <w:pPr>
        <w:pStyle w:val="Heading3"/>
      </w:pPr>
      <w:r>
        <w:rPr>
          <w:b w:val="0"/>
          <w:i w:val="0"/>
        </w:rPr>
        <w:t>4.2.3 Los tipos del enunciado</w:t>
      </w:r>
    </w:p>
    <w:p>
      <w:pPr>
        <w:pStyle w:val="ListBullet"/>
      </w:pPr>
      <w:r>
        <w:rPr>
          <w:b w:val="0"/>
          <w:i w:val="0"/>
        </w:rPr>
        <w:t>Oficiales e institucionales. El Libro de Estilo no las define por separado; las trata como</w:t>
      </w:r>
      <w:r>
        <w:t xml:space="preserve"> </w:t>
      </w:r>
      <w:r>
        <w:rPr>
          <w:b w:val="0"/>
          <w:i w:val="0"/>
        </w:rPr>
        <w:t>fuente pública: «</w:t>
      </w:r>
      <w:r>
        <w:rPr>
          <w:b/>
          <w:i w:val="0"/>
        </w:rPr>
        <w:t>La buena noticia necesita una buena fuente, pública o privada. Aquella suele</w:t>
      </w:r>
      <w:r>
        <w:t xml:space="preserve"> </w:t>
      </w:r>
      <w:r>
        <w:rPr>
          <w:b/>
          <w:i w:val="0"/>
        </w:rPr>
        <w:t>ser más fiable, pero las versiones privadas mejoran y enriquecen la información, salvo que</w:t>
      </w:r>
      <w:r>
        <w:t xml:space="preserve"> </w:t>
      </w:r>
      <w:r>
        <w:rPr>
          <w:b/>
          <w:i w:val="0"/>
        </w:rPr>
        <w:t>incurran en la tentación de manipular al periodista y orientarlo hacia una visión sesgada.</w:t>
      </w:r>
      <w:r>
        <w:rPr>
          <w:b w:val="0"/>
          <w:i w:val="0"/>
        </w:rPr>
        <w:t>»</w:t>
      </w:r>
      <w:r>
        <w:t xml:space="preserve"> </w:t>
      </w:r>
      <w:r>
        <w:rPr>
          <w:b w:val="0"/>
          <w:i w:val="0"/>
        </w:rPr>
        <w:t>(4.3.2). Para un dato, la oficial es la referencia de contraste (epígrafe 2).</w:t>
      </w:r>
    </w:p>
    <w:p>
      <w:pPr>
        <w:pStyle w:val="ListBullet"/>
      </w:pPr>
      <w:r>
        <w:rPr>
          <w:b w:val="0"/>
          <w:i w:val="0"/>
        </w:rPr>
        <w:t>Sociales. Son las versiones privadas —ciudadanos, colectivos, organizaciones— y las fuentes</w:t>
      </w:r>
      <w:r>
        <w:t xml:space="preserve"> </w:t>
      </w:r>
      <w:r>
        <w:rPr>
          <w:b w:val="0"/>
          <w:i w:val="0"/>
        </w:rPr>
        <w:t>propias del redactor, que el Libro de Estilo considera «</w:t>
      </w:r>
      <w:r>
        <w:rPr>
          <w:b/>
          <w:i w:val="0"/>
        </w:rPr>
        <w:t>vital para alejarnos del periodismo de</w:t>
      </w:r>
      <w:r>
        <w:t xml:space="preserve"> </w:t>
      </w:r>
      <w:r>
        <w:rPr>
          <w:b/>
          <w:i w:val="0"/>
        </w:rPr>
        <w:t>convocatorias y gacetillas, y acercarnos así a las noticias de verdad, las que están en la calle y</w:t>
      </w:r>
      <w:r>
        <w:t xml:space="preserve"> </w:t>
      </w:r>
      <w:r>
        <w:rPr>
          <w:b/>
          <w:i w:val="0"/>
        </w:rPr>
        <w:t>surgen de ella</w:t>
      </w:r>
      <w:r>
        <w:rPr>
          <w:b w:val="0"/>
          <w:i w:val="0"/>
        </w:rPr>
        <w:t>» (4.3.3). Pide que cada redactor y cada sección cuiden sus contactos con</w:t>
      </w:r>
      <w:r>
        <w:t xml:space="preserve"> </w:t>
      </w:r>
      <w:r>
        <w:rPr>
          <w:b w:val="0"/>
          <w:i w:val="0"/>
        </w:rPr>
        <w:t>regularidad y mide al periodista por «</w:t>
      </w:r>
      <w:r>
        <w:rPr>
          <w:b/>
          <w:i w:val="0"/>
        </w:rPr>
        <w:t>la densidad y la extensión de su agenda</w:t>
      </w:r>
      <w:r>
        <w:rPr>
          <w:b w:val="0"/>
          <w:i w:val="0"/>
        </w:rPr>
        <w:t>». La cautela:</w:t>
      </w:r>
      <w:r>
        <w:t xml:space="preserve"> </w:t>
      </w:r>
      <w:r>
        <w:rPr>
          <w:b w:val="0"/>
          <w:i w:val="0"/>
        </w:rPr>
        <w:t>distinguir «</w:t>
      </w:r>
      <w:r>
        <w:rPr>
          <w:b/>
          <w:i w:val="0"/>
        </w:rPr>
        <w:t>entre un dato riguroso y una evaluación subjetiva</w:t>
      </w:r>
      <w:r>
        <w:rPr>
          <w:b w:val="0"/>
          <w:i w:val="0"/>
        </w:rPr>
        <w:t>», para no caer en la</w:t>
      </w:r>
      <w:r>
        <w:t xml:space="preserve"> </w:t>
      </w:r>
      <w:r>
        <w:rPr>
          <w:b w:val="0"/>
          <w:i w:val="0"/>
        </w:rPr>
        <w:t>«</w:t>
      </w:r>
      <w:r>
        <w:rPr>
          <w:b/>
          <w:i w:val="0"/>
        </w:rPr>
        <w:t>‘preeminencia indebida’, dar valor primordial a algo que sólo tiene una importancia secundaria</w:t>
      </w:r>
      <w:r>
        <w:t xml:space="preserve"> </w:t>
      </w:r>
      <w:r>
        <w:rPr>
          <w:b/>
          <w:i w:val="0"/>
        </w:rPr>
        <w:t>y relativa, incluso despreciable</w:t>
      </w:r>
      <w:r>
        <w:rPr>
          <w:b w:val="0"/>
          <w:i w:val="0"/>
        </w:rPr>
        <w:t>».</w:t>
      </w:r>
    </w:p>
    <w:p>
      <w:pPr>
        <w:pStyle w:val="ListBullet"/>
      </w:pPr>
      <w:r>
        <w:rPr>
          <w:b w:val="0"/>
          <w:i w:val="0"/>
        </w:rPr>
        <w:t>Documentales. Son el «tercer supuesto» citado: documentación pública o privada analizada por</w:t>
      </w:r>
      <w:r>
        <w:t xml:space="preserve"> </w:t>
      </w:r>
      <w:r>
        <w:rPr>
          <w:b w:val="0"/>
          <w:i w:val="0"/>
        </w:rPr>
        <w:t>el periodista. La carta de la FIP prohíbe falsificarla (art. 3, en el epígrafe 2).</w:t>
      </w:r>
    </w:p>
    <w:p>
      <w:pPr>
        <w:pStyle w:val="ListBullet"/>
      </w:pPr>
      <w:r>
        <w:rPr>
          <w:b w:val="0"/>
          <w:i w:val="0"/>
        </w:rPr>
        <w:t>Judiciales y científicas. El apartado 4.3 no las trata como categoría; sus cauces y cautelas</w:t>
      </w:r>
      <w:r>
        <w:t xml:space="preserve"> </w:t>
      </w:r>
      <w:r>
        <w:rPr>
          <w:b w:val="0"/>
          <w:i w:val="0"/>
        </w:rPr>
        <w:t>se dan en los dos subepígrafes siguientes.</w:t>
      </w:r>
    </w:p>
    <w:p>
      <w:pPr>
        <w:pStyle w:val="ListBullet"/>
      </w:pPr>
      <w:r>
        <w:rPr>
          <w:b w:val="0"/>
          <w:i w:val="0"/>
        </w:rPr>
        <w:t>Digitales. Tampoco las define el Libro de Estilo. La carta de la FIP de 2019 trae una</w:t>
      </w:r>
      <w:r>
        <w:t xml:space="preserve"> </w:t>
      </w:r>
      <w:r>
        <w:rPr>
          <w:b w:val="0"/>
          <w:i w:val="0"/>
        </w:rPr>
        <w:t>cautela sobre ellas: el periodista «</w:t>
      </w:r>
      <w:r>
        <w:rPr>
          <w:b/>
          <w:i w:val="0"/>
        </w:rPr>
        <w:t>será</w:t>
      </w:r>
      <w:r>
        <w:t xml:space="preserve"> </w:t>
      </w:r>
      <w:r>
        <w:rPr>
          <w:b/>
          <w:i w:val="0"/>
        </w:rPr>
        <w:t>cuidadoso en el uso de los comentarios y documentos publicados en las redes sociales</w:t>
      </w:r>
      <w:r>
        <w:rPr>
          <w:b w:val="0"/>
          <w:i w:val="0"/>
        </w:rPr>
        <w:t>» (art. 3).</w:t>
      </w:r>
      <w:r>
        <w:t xml:space="preserve"> </w:t>
      </w:r>
      <w:r>
        <w:rPr>
          <w:b w:val="0"/>
          <w:i w:val="0"/>
        </w:rPr>
        <w:t>Cómo se verifica lo que llega por ellas está en el epígrafe 5.</w:t>
      </w:r>
    </w:p>
    <w:p>
      <w:pPr>
        <w:pStyle w:val="Heading3"/>
      </w:pPr>
      <w:r>
        <w:rPr>
          <w:b w:val="0"/>
          <w:i w:val="0"/>
        </w:rPr>
        <w:t>4.2.4 Las fuentes judiciales</w:t>
      </w:r>
    </w:p>
    <w:p>
      <w:pPr/>
      <w:r>
        <w:rPr>
          <w:b w:val="0"/>
          <w:i w:val="0"/>
        </w:rPr>
        <w:t>El cauce institucional. El Protocolo de Comunicación de la Justicia 2020 del CGPJ (presentado al</w:t>
      </w:r>
      <w:r>
        <w:t xml:space="preserve"> </w:t>
      </w:r>
      <w:r>
        <w:rPr>
          <w:b w:val="0"/>
          <w:i w:val="0"/>
        </w:rPr>
        <w:t>Pleno el 28 de mayo de 2020) ordena la comunicación de los órganos judiciales; no es una</w:t>
      </w:r>
      <w:r>
        <w:t xml:space="preserve"> </w:t>
      </w:r>
      <w:r>
        <w:rPr>
          <w:b w:val="0"/>
          <w:i w:val="0"/>
        </w:rPr>
        <w:t>norma para los medios, pero dice dónde está la fuente oficial. Las Oficinas de Comunicación</w:t>
      </w:r>
      <w:r>
        <w:t xml:space="preserve"> </w:t>
      </w:r>
      <w:r>
        <w:rPr>
          <w:b w:val="0"/>
          <w:i w:val="0"/>
        </w:rPr>
        <w:t>forman parte de la estructura judicial y son «</w:t>
      </w:r>
      <w:r>
        <w:rPr>
          <w:b/>
          <w:i w:val="0"/>
        </w:rPr>
        <w:t>el cauce institucional y la fuente oficial de los</w:t>
      </w:r>
      <w:r>
        <w:t xml:space="preserve"> </w:t>
      </w:r>
      <w:r>
        <w:rPr>
          <w:b/>
          <w:i w:val="0"/>
        </w:rPr>
        <w:t>jueces</w:t>
      </w:r>
      <w:r>
        <w:rPr>
          <w:b w:val="0"/>
          <w:i w:val="0"/>
        </w:rPr>
        <w:t>» (ap. 4). Cómo informan (ap. 7): «</w:t>
      </w:r>
      <w:r>
        <w:rPr>
          <w:b/>
          <w:i w:val="0"/>
        </w:rPr>
        <w:t>Las Oficinas de Comunicación serán los cauces</w:t>
      </w:r>
      <w:r>
        <w:t xml:space="preserve"> </w:t>
      </w:r>
      <w:r>
        <w:rPr>
          <w:b/>
          <w:i w:val="0"/>
        </w:rPr>
        <w:t>naturales para el contacto con los medios.</w:t>
      </w:r>
      <w:r>
        <w:rPr>
          <w:b w:val="0"/>
          <w:i w:val="0"/>
        </w:rPr>
        <w:t>» Lo que facilitan llega a todos los periodistas a la</w:t>
      </w:r>
      <w:r>
        <w:t xml:space="preserve"> </w:t>
      </w:r>
      <w:r>
        <w:rPr>
          <w:b w:val="0"/>
          <w:i w:val="0"/>
        </w:rPr>
        <w:t>vez, «</w:t>
      </w:r>
      <w:r>
        <w:rPr>
          <w:b/>
          <w:i w:val="0"/>
        </w:rPr>
        <w:t>en régimen de igualdad</w:t>
      </w:r>
      <w:r>
        <w:rPr>
          <w:b w:val="0"/>
          <w:i w:val="0"/>
        </w:rPr>
        <w:t>», salvo lo que pida un medio concreto, y por escrito: «</w:t>
      </w:r>
      <w:r>
        <w:rPr>
          <w:b/>
          <w:i w:val="0"/>
        </w:rPr>
        <w:t>La</w:t>
      </w:r>
      <w:r>
        <w:t xml:space="preserve"> </w:t>
      </w:r>
      <w:r>
        <w:rPr>
          <w:b/>
          <w:i w:val="0"/>
        </w:rPr>
        <w:t>información se debe facilitar de forma escrita mediante una nota de prensa oficial.</w:t>
      </w:r>
      <w:r>
        <w:rPr>
          <w:b w:val="0"/>
          <w:i w:val="0"/>
        </w:rPr>
        <w:t>»</w:t>
      </w:r>
    </w:p>
    <w:p>
      <w:pPr/>
      <w:r>
        <w:rPr>
          <w:b w:val="0"/>
          <w:i w:val="0"/>
        </w:rPr>
        <w:t>Las resoluciones. Según el protocolo (ap. 5.f), las sentencias «</w:t>
      </w:r>
      <w:r>
        <w:rPr>
          <w:b/>
          <w:i w:val="0"/>
        </w:rPr>
        <w:t>adquieren el carácter de</w:t>
      </w:r>
      <w:r>
        <w:t xml:space="preserve"> </w:t>
      </w:r>
      <w:r>
        <w:rPr>
          <w:b/>
          <w:i w:val="0"/>
        </w:rPr>
        <w:t>documento público –y, por tanto, son accesibles “a cualquier interesado”- una vez dictadas y</w:t>
      </w:r>
      <w:r>
        <w:t xml:space="preserve"> </w:t>
      </w:r>
      <w:r>
        <w:rPr>
          <w:b/>
          <w:i w:val="0"/>
        </w:rPr>
        <w:t>firmadas por los magistrados, sin que esta circunstancia dependa del éxito de su notificación a</w:t>
      </w:r>
      <w:r>
        <w:t xml:space="preserve"> </w:t>
      </w:r>
      <w:r>
        <w:rPr>
          <w:b/>
          <w:i w:val="0"/>
        </w:rPr>
        <w:t>las partes personadas.</w:t>
      </w:r>
      <w:r>
        <w:rPr>
          <w:b w:val="0"/>
          <w:i w:val="0"/>
        </w:rPr>
        <w:t>» En la instrucción (ap. 5.a), «</w:t>
      </w:r>
      <w:r>
        <w:rPr>
          <w:b/>
          <w:i w:val="0"/>
        </w:rPr>
        <w:t>Se intentará que las notificaciones se</w:t>
      </w:r>
      <w:r>
        <w:t xml:space="preserve"> </w:t>
      </w:r>
      <w:r>
        <w:rPr>
          <w:b/>
          <w:i w:val="0"/>
        </w:rPr>
        <w:t>hagan de forma simultánea a todas las partes para evitar filtraciones interesadas e</w:t>
      </w:r>
      <w:r>
        <w:t xml:space="preserve"> </w:t>
      </w:r>
      <w:r>
        <w:rPr>
          <w:b/>
          <w:i w:val="0"/>
        </w:rPr>
        <w:t>interpretaciones erróneas.</w:t>
      </w:r>
      <w:r>
        <w:rPr>
          <w:b w:val="0"/>
          <w:i w:val="0"/>
        </w:rPr>
        <w:t>» y, en los casos de gran repercusión mediática, la resolución se pone</w:t>
      </w:r>
      <w:r>
        <w:t xml:space="preserve"> </w:t>
      </w:r>
      <w:r>
        <w:rPr>
          <w:b w:val="0"/>
          <w:i w:val="0"/>
        </w:rPr>
        <w:t>a disposición de la Oficina de Comunicación «</w:t>
      </w:r>
      <w:r>
        <w:rPr>
          <w:b/>
          <w:i w:val="0"/>
        </w:rPr>
        <w:t>de forma simultánea a su notificación a las</w:t>
      </w:r>
      <w:r>
        <w:t xml:space="preserve"> </w:t>
      </w:r>
      <w:r>
        <w:rPr>
          <w:b/>
          <w:i w:val="0"/>
        </w:rPr>
        <w:t>partes</w:t>
      </w:r>
      <w:r>
        <w:rPr>
          <w:b w:val="0"/>
          <w:i w:val="0"/>
        </w:rPr>
        <w:t>». El mismo apartado recuerda que «</w:t>
      </w:r>
      <w:r>
        <w:rPr>
          <w:b/>
          <w:i w:val="0"/>
        </w:rPr>
        <w:t>es en la fase de instrucción donde se producen las</w:t>
      </w:r>
      <w:r>
        <w:t xml:space="preserve"> </w:t>
      </w:r>
      <w:r>
        <w:rPr>
          <w:b/>
          <w:i w:val="0"/>
        </w:rPr>
        <w:t>denominadas “filtraciones” y los llamados “juicios paralelos”</w:t>
      </w:r>
      <w:r>
        <w:rPr>
          <w:b w:val="0"/>
          <w:i w:val="0"/>
        </w:rPr>
        <w:t>», y explica por qué importa el</w:t>
      </w:r>
      <w:r>
        <w:t xml:space="preserve"> </w:t>
      </w:r>
      <w:r>
        <w:rPr>
          <w:b w:val="0"/>
          <w:i w:val="0"/>
        </w:rPr>
        <w:t>cauce oficial: «</w:t>
      </w:r>
      <w:r>
        <w:rPr>
          <w:b/>
          <w:i w:val="0"/>
        </w:rPr>
        <w:t>La primera noticia que llega es la que prevalece y guía las informaciones.</w:t>
      </w:r>
      <w:r>
        <w:rPr>
          <w:b w:val="0"/>
          <w:i w:val="0"/>
        </w:rPr>
        <w:t>»</w:t>
      </w:r>
      <w:r>
        <w:t xml:space="preserve"> </w:t>
      </w:r>
      <w:r>
        <w:rPr>
          <w:b w:val="0"/>
          <w:i w:val="0"/>
        </w:rPr>
        <w:t>Para confirmar el sentido de una resolución, pues, la vía institucional es la oficina de comunicación del</w:t>
      </w:r>
      <w:r>
        <w:t xml:space="preserve"> </w:t>
      </w:r>
      <w:r>
        <w:rPr>
          <w:b w:val="0"/>
          <w:i w:val="0"/>
        </w:rPr>
        <w:t>órgano, no una de las partes.</w:t>
      </w:r>
    </w:p>
    <w:p>
      <w:pPr/>
      <w:r>
        <w:rPr>
          <w:b w:val="0"/>
          <w:i w:val="0"/>
        </w:rPr>
        <w:t>Las partes. El Libro de Estilo (9.5.1) advierte:</w:t>
      </w:r>
    </w:p>
    <w:p>
      <w:pPr>
        <w:pStyle w:val="Citadelanorma"/>
      </w:pPr>
      <w:r>
        <w:rPr>
          <w:b w:val="0"/>
          <w:i w:val="0"/>
        </w:rPr>
        <w:t>«</w:t>
      </w:r>
      <w:r>
        <w:rPr>
          <w:b/>
          <w:i w:val="0"/>
        </w:rPr>
        <w:t>El periodista debe tener muy presente que en asuntos judiciales siempre hay una parte</w:t>
      </w:r>
      <w:r>
        <w:t xml:space="preserve"> </w:t>
      </w:r>
      <w:r>
        <w:rPr>
          <w:b/>
          <w:i w:val="0"/>
        </w:rPr>
        <w:t>—generalmente la que acusa, denuncia o reclama— más inclinada a colaborar con los periodistas en</w:t>
      </w:r>
      <w:r>
        <w:t xml:space="preserve"> </w:t>
      </w:r>
      <w:r>
        <w:rPr>
          <w:b/>
          <w:i w:val="0"/>
        </w:rPr>
        <w:t>un afán de poner de su parte a la opinión pública y al propio tribunal. Esta facilidad no debe</w:t>
      </w:r>
      <w:r>
        <w:t xml:space="preserve"> </w:t>
      </w:r>
      <w:r>
        <w:rPr>
          <w:b/>
          <w:i w:val="0"/>
        </w:rPr>
        <w:t>descartarse pero sin dejar de contrastarla, cuando sea necesario. Si la otra parte, o sus</w:t>
      </w:r>
      <w:r>
        <w:t xml:space="preserve"> </w:t>
      </w:r>
      <w:r>
        <w:rPr>
          <w:b/>
          <w:i w:val="0"/>
        </w:rPr>
        <w:t>representantes, declina nuestra petición de información, será respetada, pero hay que decirlo</w:t>
      </w:r>
      <w:r>
        <w:t xml:space="preserve"> </w:t>
      </w:r>
      <w:r>
        <w:rPr>
          <w:b/>
          <w:i w:val="0"/>
        </w:rPr>
        <w:t>con claridad en la noticia.</w:t>
      </w:r>
      <w:r>
        <w:rPr>
          <w:b w:val="0"/>
          <w:i w:val="0"/>
        </w:rPr>
        <w:t>»</w:t>
      </w:r>
    </w:p>
    <w:p>
      <w:pPr/>
      <w:r>
        <w:rPr>
          <w:b w:val="0"/>
          <w:i w:val="0"/>
        </w:rPr>
        <w:t>Tres cautelas más del mismo Libro de Estilo:</w:t>
      </w:r>
    </w:p>
    <w:p>
      <w:pPr>
        <w:pStyle w:val="ListBullet"/>
      </w:pPr>
      <w:r>
        <w:rPr>
          <w:b w:val="0"/>
          <w:i w:val="0"/>
        </w:rPr>
        <w:t>Especialización: «</w:t>
      </w:r>
      <w:r>
        <w:rPr>
          <w:b/>
          <w:i w:val="0"/>
        </w:rPr>
        <w:t>La información sobre delitos y asuntos jurídicos requiere especialización</w:t>
      </w:r>
      <w:r>
        <w:t xml:space="preserve"> </w:t>
      </w:r>
      <w:r>
        <w:rPr>
          <w:b/>
          <w:i w:val="0"/>
        </w:rPr>
        <w:t>para explicar asuntos difíciles y con un lenguaje complicado, incluso arcaico.</w:t>
      </w:r>
      <w:r>
        <w:rPr>
          <w:b w:val="0"/>
          <w:i w:val="0"/>
        </w:rPr>
        <w:t>» (9.5). El</w:t>
      </w:r>
      <w:r>
        <w:t xml:space="preserve"> </w:t>
      </w:r>
      <w:r>
        <w:rPr>
          <w:b w:val="0"/>
          <w:i w:val="0"/>
        </w:rPr>
        <w:t>análisis especializado, «</w:t>
      </w:r>
      <w:r>
        <w:rPr>
          <w:b/>
          <w:i w:val="0"/>
        </w:rPr>
        <w:t>que siempre hay que hacer con asesoramiento</w:t>
      </w:r>
      <w:r>
        <w:rPr>
          <w:b w:val="0"/>
          <w:i w:val="0"/>
        </w:rPr>
        <w:t>» (9.5.1.1).</w:t>
      </w:r>
    </w:p>
    <w:p>
      <w:pPr>
        <w:pStyle w:val="ListBullet"/>
      </w:pPr>
      <w:r>
        <w:rPr>
          <w:b w:val="0"/>
          <w:i w:val="0"/>
        </w:rPr>
        <w:t>La nota policial no basta: de los servicios de información de la Policía y la Guardia Civil «no</w:t>
      </w:r>
      <w:r>
        <w:t xml:space="preserve"> </w:t>
      </w:r>
      <w:r>
        <w:rPr>
          <w:b w:val="0"/>
          <w:i w:val="0"/>
        </w:rPr>
        <w:t>se puede dudar», pero «</w:t>
      </w:r>
      <w:r>
        <w:rPr>
          <w:b/>
          <w:i w:val="0"/>
        </w:rPr>
        <w:t>siempre que sea posible, estamos obligados a contrastar y completar la</w:t>
      </w:r>
      <w:r>
        <w:t xml:space="preserve"> </w:t>
      </w:r>
      <w:r>
        <w:rPr>
          <w:b/>
          <w:i w:val="0"/>
        </w:rPr>
        <w:t>versión en fuentes que estén a nuestro alcance: abogado de oficio, personas del entorno de los</w:t>
      </w:r>
      <w:r>
        <w:t xml:space="preserve"> </w:t>
      </w:r>
      <w:r>
        <w:rPr>
          <w:b/>
          <w:i w:val="0"/>
        </w:rPr>
        <w:t>hechos, expertos, sociólogos...</w:t>
      </w:r>
      <w:r>
        <w:rPr>
          <w:b w:val="0"/>
          <w:i w:val="0"/>
        </w:rPr>
        <w:t>» (9.5.4).</w:t>
      </w:r>
    </w:p>
    <w:p>
      <w:pPr>
        <w:pStyle w:val="ListBullet"/>
      </w:pPr>
      <w:r>
        <w:rPr>
          <w:b w:val="0"/>
          <w:i w:val="0"/>
        </w:rPr>
        <w:t>Lo reservado: «</w:t>
      </w:r>
      <w:r>
        <w:rPr>
          <w:b/>
          <w:i w:val="0"/>
        </w:rPr>
        <w:t>a veces, la verdad está recogida en informes confidenciales, sumarios sometidos</w:t>
      </w:r>
      <w:r>
        <w:t xml:space="preserve"> </w:t>
      </w:r>
      <w:r>
        <w:rPr>
          <w:b/>
          <w:i w:val="0"/>
        </w:rPr>
        <w:t>a secreto o atestados policiales que no pueden ser dados sin prevención al conocimiento</w:t>
      </w:r>
      <w:r>
        <w:t xml:space="preserve"> </w:t>
      </w:r>
      <w:r>
        <w:rPr>
          <w:b/>
          <w:i w:val="0"/>
        </w:rPr>
        <w:t>público.</w:t>
      </w:r>
      <w:r>
        <w:rPr>
          <w:b w:val="0"/>
          <w:i w:val="0"/>
        </w:rPr>
        <w:t>» (9.4.2.1, dentro del tratamiento de menores).</w:t>
      </w:r>
    </w:p>
    <w:p>
      <w:pPr/>
      <w:r>
        <w:rPr>
          <w:b w:val="0"/>
          <w:i w:val="0"/>
        </w:rPr>
        <w:t>Las pautas de redacción de la información de tribunales (fórmulas no asertivas, omisiones,</w:t>
      </w:r>
      <w:r>
        <w:t xml:space="preserve"> </w:t>
      </w:r>
      <w:r>
        <w:rPr>
          <w:b w:val="0"/>
          <w:i w:val="0"/>
        </w:rPr>
        <w:t>denuncias particulares, antecedentes) están en el tema 11.</w:t>
      </w:r>
    </w:p>
    <w:p>
      <w:pPr>
        <w:pStyle w:val="Heading3"/>
      </w:pPr>
      <w:r>
        <w:rPr>
          <w:b w:val="0"/>
          <w:i w:val="0"/>
        </w:rPr>
        <w:t>4.2.5 Las fuentes científicas</w:t>
      </w:r>
    </w:p>
    <w:p>
      <w:pPr/>
      <w:r>
        <w:rPr>
          <w:b w:val="0"/>
          <w:i w:val="0"/>
        </w:rPr>
        <w:t>El Libro de Estilo no tiene un apartado de fuentes científicas, pero sus secciones de sanidad,</w:t>
      </w:r>
      <w:r>
        <w:t xml:space="preserve"> </w:t>
      </w:r>
      <w:r>
        <w:rPr>
          <w:b w:val="0"/>
          <w:i w:val="0"/>
        </w:rPr>
        <w:t>ciencia y consumo dan las cautelas:</w:t>
      </w:r>
    </w:p>
    <w:p>
      <w:pPr>
        <w:pStyle w:val="ListBullet"/>
      </w:pPr>
      <w:r>
        <w:rPr>
          <w:b w:val="0"/>
          <w:i w:val="0"/>
        </w:rPr>
        <w:t>Identificar la fuente, más que nunca: «</w:t>
      </w:r>
      <w:r>
        <w:rPr>
          <w:b/>
          <w:i w:val="0"/>
        </w:rPr>
        <w:t>El requisito mínimo para informar es identificar con</w:t>
      </w:r>
      <w:r>
        <w:t xml:space="preserve"> </w:t>
      </w:r>
      <w:r>
        <w:rPr>
          <w:b/>
          <w:i w:val="0"/>
        </w:rPr>
        <w:t>toda claridad y detalle, más que en circunstancias normales, la fuente informativa. A veces, tras</w:t>
      </w:r>
      <w:r>
        <w:t xml:space="preserve"> </w:t>
      </w:r>
      <w:r>
        <w:rPr>
          <w:b/>
          <w:i w:val="0"/>
        </w:rPr>
        <w:t>la fachada de estudios científicos, supuestas pruebas de laboratorio o profesionales</w:t>
      </w:r>
      <w:r>
        <w:t xml:space="preserve"> </w:t>
      </w:r>
      <w:r>
        <w:rPr>
          <w:b/>
          <w:i w:val="0"/>
        </w:rPr>
        <w:t>acreditados, se camuflan empresas privadas en plena campaña de mercadotecnia.</w:t>
      </w:r>
      <w:r>
        <w:rPr>
          <w:b w:val="0"/>
          <w:i w:val="0"/>
        </w:rPr>
        <w:t>» (7.3.2).</w:t>
      </w:r>
    </w:p>
    <w:p>
      <w:pPr>
        <w:pStyle w:val="ListBullet"/>
      </w:pPr>
      <w:r>
        <w:rPr>
          <w:b w:val="0"/>
          <w:i w:val="0"/>
        </w:rPr>
        <w:t>No inflar el hallazgo: titular «nuevo avance contra el cáncer» sin aclarar que es un experimento</w:t>
      </w:r>
      <w:r>
        <w:t xml:space="preserve"> </w:t>
      </w:r>
      <w:r>
        <w:rPr>
          <w:b w:val="0"/>
          <w:i w:val="0"/>
        </w:rPr>
        <w:t>positivo contra una variante concreta y que la terapia tardará en aplicarse al menos diez años es</w:t>
      </w:r>
      <w:r>
        <w:t xml:space="preserve"> </w:t>
      </w:r>
      <w:r>
        <w:rPr>
          <w:b w:val="0"/>
          <w:i w:val="0"/>
        </w:rPr>
        <w:t>fomentar el sensacionalismo (7.3.2). Y «</w:t>
      </w:r>
      <w:r>
        <w:rPr>
          <w:b/>
          <w:i w:val="0"/>
        </w:rPr>
        <w:t>Muchas veces es preferible embargar una noticia hasta tener</w:t>
      </w:r>
      <w:r>
        <w:t xml:space="preserve"> </w:t>
      </w:r>
      <w:r>
        <w:rPr>
          <w:b/>
          <w:i w:val="0"/>
        </w:rPr>
        <w:t>completamente contrastados todos sus extremos para no crear alarma.</w:t>
      </w:r>
      <w:r>
        <w:rPr>
          <w:b w:val="0"/>
          <w:i w:val="0"/>
        </w:rPr>
        <w:t>»</w:t>
      </w:r>
    </w:p>
    <w:p>
      <w:pPr>
        <w:pStyle w:val="ListBullet"/>
      </w:pPr>
      <w:r>
        <w:rPr>
          <w:b w:val="0"/>
          <w:i w:val="0"/>
        </w:rPr>
        <w:t>Los estudios de parte: son habituales los informes que responden a «</w:t>
      </w:r>
      <w:r>
        <w:rPr>
          <w:b/>
          <w:i w:val="0"/>
        </w:rPr>
        <w:t>estrategias disimuladas</w:t>
      </w:r>
      <w:r>
        <w:t xml:space="preserve"> </w:t>
      </w:r>
      <w:r>
        <w:rPr>
          <w:b/>
          <w:i w:val="0"/>
        </w:rPr>
        <w:t>bajo la etiqueta de estudios científicos o sociológicos</w:t>
      </w:r>
      <w:r>
        <w:rPr>
          <w:b w:val="0"/>
          <w:i w:val="0"/>
        </w:rPr>
        <w:t>»; «</w:t>
      </w:r>
      <w:r>
        <w:rPr>
          <w:b/>
          <w:i w:val="0"/>
        </w:rPr>
        <w:t>No hay que descartar esta</w:t>
      </w:r>
      <w:r>
        <w:t xml:space="preserve"> </w:t>
      </w:r>
      <w:r>
        <w:rPr>
          <w:b/>
          <w:i w:val="0"/>
        </w:rPr>
        <w:t>modalidad de información pero no podemos ocultar el origen de la noticia.</w:t>
      </w:r>
      <w:r>
        <w:rPr>
          <w:b w:val="0"/>
          <w:i w:val="0"/>
        </w:rPr>
        <w:t>» (7.3.4).</w:t>
      </w:r>
    </w:p>
    <w:p>
      <w:pPr>
        <w:pStyle w:val="ListBullet"/>
      </w:pPr>
      <w:r>
        <w:rPr>
          <w:b w:val="0"/>
          <w:i w:val="0"/>
        </w:rPr>
        <w:t>Quién explica: «</w:t>
      </w:r>
      <w:r>
        <w:rPr>
          <w:b/>
          <w:i w:val="0"/>
        </w:rPr>
        <w:t>los protagonistas, los implicados y los expertos de cada campo, capaces en</w:t>
      </w:r>
      <w:r>
        <w:t xml:space="preserve"> </w:t>
      </w:r>
      <w:r>
        <w:rPr>
          <w:b/>
          <w:i w:val="0"/>
        </w:rPr>
        <w:t>muchos casos de explicar los tecnicismos con un lenguaje llano, preciso y didáctico alejado de</w:t>
      </w:r>
      <w:r>
        <w:t xml:space="preserve"> </w:t>
      </w:r>
      <w:r>
        <w:rPr>
          <w:b/>
          <w:i w:val="0"/>
        </w:rPr>
        <w:t>los vulgarismos.</w:t>
      </w:r>
      <w:r>
        <w:rPr>
          <w:b w:val="0"/>
          <w:i w:val="0"/>
        </w:rPr>
        <w:t>» (7.3.3).</w:t>
      </w:r>
    </w:p>
    <w:p>
      <w:pPr/>
      <w:r>
        <w:rPr>
          <w:b w:val="0"/>
          <w:i w:val="0"/>
        </w:rPr>
        <w:t>Qué dato conviene precisar de un estudio lo da un recurso para periodistas del Science Media</w:t>
      </w:r>
      <w:r>
        <w:t xml:space="preserve"> </w:t>
      </w:r>
      <w:r>
        <w:rPr>
          <w:b w:val="0"/>
          <w:i w:val="0"/>
        </w:rPr>
        <w:t>Centre España (2022), que es referencia de oficio, no norma:</w:t>
      </w:r>
    </w:p>
    <w:p>
      <w:pPr>
        <w:pStyle w:val="ListBullet"/>
      </w:pPr>
      <w:r>
        <w:rPr>
          <w:b w:val="0"/>
          <w:i w:val="0"/>
        </w:rPr>
        <w:t>Revisión por pares: los resultados se publican en revistas científicas «</w:t>
      </w:r>
      <w:r>
        <w:rPr>
          <w:b/>
          <w:i w:val="0"/>
        </w:rPr>
        <w:t>a menudo tras superar</w:t>
      </w:r>
      <w:r>
        <w:t xml:space="preserve"> </w:t>
      </w:r>
      <w:r>
        <w:rPr>
          <w:b/>
          <w:i w:val="0"/>
        </w:rPr>
        <w:t>un proceso conocido como “revisión por pares” (peer review, en inglés) en la que dos o tres</w:t>
      </w:r>
      <w:r>
        <w:t xml:space="preserve"> </w:t>
      </w:r>
      <w:r>
        <w:rPr>
          <w:b/>
          <w:i w:val="0"/>
        </w:rPr>
        <w:t>revisores expertos en la materia que no han participado en la investigación valoran la</w:t>
      </w:r>
      <w:r>
        <w:t xml:space="preserve"> </w:t>
      </w:r>
      <w:r>
        <w:rPr>
          <w:b/>
          <w:i w:val="0"/>
        </w:rPr>
        <w:t>rigurosidad y novedad del artículo</w:t>
      </w:r>
      <w:r>
        <w:rPr>
          <w:b w:val="0"/>
          <w:i w:val="0"/>
        </w:rPr>
        <w:t>», su relevancia científica y su adecuación a la temática de</w:t>
      </w:r>
      <w:r>
        <w:t xml:space="preserve"> </w:t>
      </w:r>
      <w:r>
        <w:rPr>
          <w:b w:val="0"/>
          <w:i w:val="0"/>
        </w:rPr>
        <w:t>la revista.</w:t>
      </w:r>
    </w:p>
    <w:p>
      <w:pPr>
        <w:pStyle w:val="ListBullet"/>
      </w:pPr>
      <w:r>
        <w:rPr>
          <w:b w:val="0"/>
          <w:i/>
        </w:rPr>
        <w:t>Preprints</w:t>
      </w:r>
      <w:r>
        <w:rPr>
          <w:b w:val="0"/>
          <w:i w:val="0"/>
        </w:rPr>
        <w:t>: los trabajos compartidos antes en repositorios (medRxiv, bioRxiv, arXiv) «</w:t>
      </w:r>
      <w:r>
        <w:rPr>
          <w:b/>
          <w:i w:val="0"/>
        </w:rPr>
        <w:t>no han</w:t>
      </w:r>
      <w:r>
        <w:t xml:space="preserve"> </w:t>
      </w:r>
      <w:r>
        <w:rPr>
          <w:b/>
          <w:i w:val="0"/>
        </w:rPr>
        <w:t>superado la revisión por pares y pueden ser subidos sin apenas controles. Por lo tanto, deben ser</w:t>
      </w:r>
      <w:r>
        <w:t xml:space="preserve"> </w:t>
      </w:r>
      <w:r>
        <w:rPr>
          <w:b/>
          <w:i w:val="0"/>
        </w:rPr>
        <w:t>tratados con el máximo cuidado.</w:t>
      </w:r>
      <w:r>
        <w:rPr>
          <w:b w:val="0"/>
          <w:i w:val="0"/>
        </w:rPr>
        <w:t>» De ahí la práctica de oficio de decir si el estudio está</w:t>
      </w:r>
      <w:r>
        <w:t xml:space="preserve"> </w:t>
      </w:r>
      <w:r>
        <w:rPr>
          <w:b w:val="0"/>
          <w:i w:val="0"/>
        </w:rPr>
        <w:t xml:space="preserve">revisado o es un </w:t>
      </w:r>
      <w:r>
        <w:rPr>
          <w:b w:val="0"/>
          <w:i/>
        </w:rPr>
        <w:t>preprint</w:t>
      </w:r>
      <w:r>
        <w:rPr>
          <w:b w:val="0"/>
          <w:i w:val="0"/>
        </w:rPr>
        <w:t>.</w:t>
      </w:r>
    </w:p>
    <w:p>
      <w:pPr>
        <w:pStyle w:val="ListBullet"/>
      </w:pPr>
      <w:r>
        <w:rPr>
          <w:b w:val="0"/>
          <w:i w:val="0"/>
        </w:rPr>
        <w:t>El límite de la revisión: «</w:t>
      </w:r>
      <w:r>
        <w:rPr>
          <w:b/>
          <w:i w:val="0"/>
        </w:rPr>
        <w:t>La revisión por pares no es garantía de calidad, de irrefutabilidad</w:t>
      </w:r>
      <w:r>
        <w:t xml:space="preserve"> </w:t>
      </w:r>
      <w:r>
        <w:rPr>
          <w:b/>
          <w:i w:val="0"/>
        </w:rPr>
        <w:t>o de que las conclusiones del estudio sean una verdad revelada.</w:t>
      </w:r>
      <w:r>
        <w:rPr>
          <w:b w:val="0"/>
          <w:i w:val="0"/>
        </w:rPr>
        <w:t>»</w:t>
      </w:r>
    </w:p>
    <w:p>
      <w:pPr>
        <w:pStyle w:val="ListBullet"/>
      </w:pPr>
      <w:r>
        <w:rPr>
          <w:b w:val="0"/>
          <w:i w:val="0"/>
        </w:rPr>
        <w:t>El embargo: las revistas dan acceso previo a los periodistas registrados bajo un embargo, y</w:t>
      </w:r>
      <w:r>
        <w:t xml:space="preserve"> </w:t>
      </w:r>
      <w:r>
        <w:rPr>
          <w:b w:val="0"/>
          <w:i w:val="0"/>
        </w:rPr>
        <w:t>«</w:t>
      </w:r>
      <w:r>
        <w:rPr>
          <w:b/>
          <w:i w:val="0"/>
        </w:rPr>
        <w:t>el respeto de los embargos forma parte del trabajo del periodista científico</w:t>
      </w:r>
      <w:r>
        <w:rPr>
          <w:b w:val="0"/>
          <w:i w:val="0"/>
        </w:rPr>
        <w:t>»; ese tiempo</w:t>
      </w:r>
      <w:r>
        <w:t xml:space="preserve"> </w:t>
      </w:r>
      <w:r>
        <w:rPr>
          <w:b w:val="0"/>
          <w:i w:val="0"/>
        </w:rPr>
        <w:t>debería permitir entrevistar a los autores y contrastar «</w:t>
      </w:r>
      <w:r>
        <w:rPr>
          <w:b/>
          <w:i w:val="0"/>
        </w:rPr>
        <w:t>con otras fuentes independientes que</w:t>
      </w:r>
      <w:r>
        <w:t xml:space="preserve"> </w:t>
      </w:r>
      <w:r>
        <w:rPr>
          <w:b/>
          <w:i w:val="0"/>
        </w:rPr>
        <w:t>valoren la noticia</w:t>
      </w:r>
      <w:r>
        <w:rPr>
          <w:b w:val="0"/>
          <w:i w:val="0"/>
        </w:rPr>
        <w:t>». El propio recurso advierte que es un sistema «</w:t>
      </w:r>
      <w:r>
        <w:rPr>
          <w:b/>
          <w:i w:val="0"/>
        </w:rPr>
        <w:t>no exento de críticas</w:t>
      </w:r>
      <w:r>
        <w:rPr>
          <w:b w:val="0"/>
          <w:i w:val="0"/>
        </w:rPr>
        <w:t>»:</w:t>
      </w:r>
      <w:r>
        <w:t xml:space="preserve"> </w:t>
      </w:r>
      <w:r>
        <w:rPr>
          <w:b w:val="0"/>
          <w:i w:val="0"/>
        </w:rPr>
        <w:t>puede alimentar un periodismo de ciencia reactivo, que copie notas de prensa que «</w:t>
      </w:r>
      <w:r>
        <w:rPr>
          <w:b/>
          <w:i w:val="0"/>
        </w:rPr>
        <w:t>siempre son</w:t>
      </w:r>
      <w:r>
        <w:t xml:space="preserve"> </w:t>
      </w:r>
      <w:r>
        <w:rPr>
          <w:b/>
          <w:i w:val="0"/>
        </w:rPr>
        <w:t>información de parte</w:t>
      </w:r>
      <w:r>
        <w:rPr>
          <w:b w:val="0"/>
          <w:i w:val="0"/>
        </w:rPr>
        <w:t>».</w:t>
      </w:r>
    </w:p>
    <w:p>
      <w:pPr>
        <w:pStyle w:val="Heading3"/>
      </w:pPr>
      <w:r>
        <w:rPr>
          <w:b w:val="0"/>
          <w:i w:val="0"/>
        </w:rPr>
        <w:t>4.2.6 Lo que no es una fuente</w:t>
      </w:r>
    </w:p>
    <w:p>
      <w:pPr/>
      <w:r>
        <w:rPr>
          <w:b w:val="0"/>
          <w:i w:val="0"/>
        </w:rPr>
        <w:t>El Libro de Estilo reserva la palabra para lo que sale del trabajo del periodista:</w:t>
      </w:r>
    </w:p>
    <w:p>
      <w:pPr>
        <w:pStyle w:val="Citadelanorma"/>
      </w:pPr>
      <w:r>
        <w:rPr>
          <w:b w:val="0"/>
          <w:i w:val="0"/>
        </w:rPr>
        <w:t>«</w:t>
      </w:r>
      <w:r>
        <w:rPr>
          <w:b/>
          <w:i w:val="0"/>
        </w:rPr>
        <w:t>Descartamos hablar de fuentes cuando la información vinculada no proceda del trabajo personal o</w:t>
      </w:r>
      <w:r>
        <w:t xml:space="preserve"> </w:t>
      </w:r>
      <w:r>
        <w:rPr>
          <w:b/>
          <w:i w:val="0"/>
        </w:rPr>
        <w:t>coordinado del periodista.</w:t>
      </w:r>
      <w:r>
        <w:rPr>
          <w:b w:val="0"/>
          <w:i w:val="0"/>
        </w:rPr>
        <w:t>» (4.3.5)</w:t>
      </w:r>
    </w:p>
    <w:p>
      <w:pPr/>
      <w:r>
        <w:rPr>
          <w:b w:val="0"/>
          <w:i w:val="0"/>
        </w:rPr>
        <w:t>Si la noticia sale del comunicado de un ayuntamiento, se dice así y no se citan «fuentes</w:t>
      </w:r>
      <w:r>
        <w:t xml:space="preserve"> </w:t>
      </w:r>
      <w:r>
        <w:rPr>
          <w:b w:val="0"/>
          <w:i w:val="0"/>
        </w:rPr>
        <w:t>municipales»; lo mismo con ruedas de prensa, actos públicos y servicios de agencia a los que todos</w:t>
      </w:r>
      <w:r>
        <w:t xml:space="preserve"> </w:t>
      </w:r>
      <w:r>
        <w:rPr>
          <w:b w:val="0"/>
          <w:i w:val="0"/>
        </w:rPr>
        <w:t>los medios tienen acceso.</w:t>
      </w:r>
    </w:p>
    <w:p>
      <w:pPr>
        <w:pStyle w:val="Heading2"/>
      </w:pPr>
      <w:r>
        <w:rPr>
          <w:b w:val="0"/>
          <w:i w:val="0"/>
        </w:rPr>
        <w:t>4.3 Contraste</w:t>
      </w:r>
    </w:p>
    <w:p>
      <w:pPr>
        <w:pStyle w:val="Heading3"/>
      </w:pPr>
      <w:r>
        <w:rPr>
          <w:b w:val="0"/>
          <w:i w:val="0"/>
        </w:rPr>
        <w:t>4.3.1 Una sola fuente no basta</w:t>
      </w:r>
    </w:p>
    <w:p>
      <w:pPr>
        <w:pStyle w:val="Citadelanorma"/>
      </w:pPr>
      <w:r>
        <w:rPr>
          <w:b w:val="0"/>
          <w:i w:val="0"/>
        </w:rPr>
        <w:t>«</w:t>
      </w:r>
      <w:r>
        <w:rPr>
          <w:b/>
          <w:i w:val="0"/>
        </w:rPr>
        <w:t>En todo caso es mucho peor utilizar una sola fuente sin contraste para ofrecer una noticia que</w:t>
      </w:r>
      <w:r>
        <w:t xml:space="preserve"> </w:t>
      </w:r>
      <w:r>
        <w:rPr>
          <w:b/>
          <w:i w:val="0"/>
        </w:rPr>
        <w:t>acometer un proceso de comprobación</w:t>
      </w:r>
      <w:r>
        <w:rPr>
          <w:b w:val="0"/>
          <w:i w:val="0"/>
        </w:rPr>
        <w:t>» (4.3.2)</w:t>
      </w:r>
    </w:p>
    <w:p>
      <w:pPr/>
      <w:r>
        <w:rPr>
          <w:b w:val="0"/>
          <w:i w:val="0"/>
        </w:rPr>
        <w:t>Tres reglas del mismo apartado:</w:t>
      </w:r>
    </w:p>
    <w:p>
      <w:pPr>
        <w:pStyle w:val="ListBullet"/>
      </w:pPr>
      <w:r>
        <w:rPr>
          <w:b w:val="0"/>
          <w:i w:val="0"/>
        </w:rPr>
        <w:t>Dato: «</w:t>
      </w:r>
      <w:r>
        <w:rPr>
          <w:b/>
          <w:i w:val="0"/>
        </w:rPr>
        <w:t>es necesario contrastarlo en fuentes oficiales o, al menos, citar con toda precisión</w:t>
      </w:r>
      <w:r>
        <w:t xml:space="preserve"> </w:t>
      </w:r>
      <w:r>
        <w:rPr>
          <w:b/>
          <w:i w:val="0"/>
        </w:rPr>
        <w:t>su origen.</w:t>
      </w:r>
      <w:r>
        <w:rPr>
          <w:b w:val="0"/>
          <w:i w:val="0"/>
        </w:rPr>
        <w:t>»</w:t>
      </w:r>
    </w:p>
    <w:p>
      <w:pPr>
        <w:pStyle w:val="ListBullet"/>
      </w:pPr>
      <w:r>
        <w:rPr>
          <w:b w:val="0"/>
          <w:i w:val="0"/>
        </w:rPr>
        <w:t>Opinión inverosímil: el periodista «</w:t>
      </w:r>
      <w:r>
        <w:rPr>
          <w:b/>
          <w:i w:val="0"/>
        </w:rPr>
        <w:t>está obligado a mantenerse escéptico y a comprobarla lo</w:t>
      </w:r>
      <w:r>
        <w:t xml:space="preserve"> </w:t>
      </w:r>
      <w:r>
        <w:rPr>
          <w:b/>
          <w:i w:val="0"/>
        </w:rPr>
        <w:t>más cerca posible de la propia fuente</w:t>
      </w:r>
      <w:r>
        <w:rPr>
          <w:b w:val="0"/>
          <w:i w:val="0"/>
        </w:rPr>
        <w:t>».</w:t>
      </w:r>
    </w:p>
    <w:p>
      <w:pPr>
        <w:pStyle w:val="ListBullet"/>
      </w:pPr>
      <w:r>
        <w:rPr>
          <w:b w:val="0"/>
          <w:i w:val="0"/>
        </w:rPr>
        <w:t>Versiones contradictorias: si ambas faltan a la verdad o la manipulan, el periodista usa su</w:t>
      </w:r>
      <w:r>
        <w:t xml:space="preserve"> </w:t>
      </w:r>
      <w:r>
        <w:rPr>
          <w:b w:val="0"/>
          <w:i w:val="0"/>
        </w:rPr>
        <w:t>sentido común y su experiencia para establecer una jerarquía «</w:t>
      </w:r>
      <w:r>
        <w:rPr>
          <w:b/>
          <w:i w:val="0"/>
        </w:rPr>
        <w:t>e incluso para manifestar las</w:t>
      </w:r>
      <w:r>
        <w:t xml:space="preserve"> </w:t>
      </w:r>
      <w:r>
        <w:rPr>
          <w:b/>
          <w:i w:val="0"/>
        </w:rPr>
        <w:t>contradicciones en la información</w:t>
      </w:r>
      <w:r>
        <w:rPr>
          <w:b w:val="0"/>
          <w:i w:val="0"/>
        </w:rPr>
        <w:t>»; y si la comprobación no permite aceptar o descartar por</w:t>
      </w:r>
      <w:r>
        <w:t xml:space="preserve"> </w:t>
      </w:r>
      <w:r>
        <w:rPr>
          <w:b w:val="0"/>
          <w:i w:val="0"/>
        </w:rPr>
        <w:t>completo «</w:t>
      </w:r>
      <w:r>
        <w:rPr>
          <w:b/>
          <w:i w:val="0"/>
        </w:rPr>
        <w:t>una de estas informaciones contradictorias o una opinión delicada</w:t>
      </w:r>
      <w:r>
        <w:rPr>
          <w:b w:val="0"/>
          <w:i w:val="0"/>
        </w:rPr>
        <w:t>», hay que, al</w:t>
      </w:r>
      <w:r>
        <w:t xml:space="preserve"> </w:t>
      </w:r>
      <w:r>
        <w:rPr>
          <w:b w:val="0"/>
          <w:i w:val="0"/>
        </w:rPr>
        <w:t>menos, «</w:t>
      </w:r>
      <w:r>
        <w:rPr>
          <w:b/>
          <w:i w:val="0"/>
        </w:rPr>
        <w:t>no estructurar el</w:t>
      </w:r>
      <w:r>
        <w:t xml:space="preserve"> </w:t>
      </w:r>
      <w:r>
        <w:rPr>
          <w:b/>
          <w:i w:val="0"/>
        </w:rPr>
        <w:t>núcleo de la noticia en torno a una de las versiones en detrimento de la otra.</w:t>
      </w:r>
      <w:r>
        <w:rPr>
          <w:b w:val="0"/>
          <w:i w:val="0"/>
        </w:rPr>
        <w:t>»</w:t>
      </w:r>
    </w:p>
    <w:p>
      <w:pPr/>
      <w:r>
        <w:rPr>
          <w:b w:val="0"/>
          <w:i w:val="0"/>
        </w:rPr>
        <w:t>Cuando hay controversia o resulta afectada «</w:t>
      </w:r>
      <w:r>
        <w:rPr>
          <w:b/>
          <w:i w:val="0"/>
        </w:rPr>
        <w:t>la honorabilidad, la intimidad y el prestigio de</w:t>
      </w:r>
      <w:r>
        <w:t xml:space="preserve"> </w:t>
      </w:r>
      <w:r>
        <w:rPr>
          <w:b/>
          <w:i w:val="0"/>
        </w:rPr>
        <w:t>personas, instituciones o entidades</w:t>
      </w:r>
      <w:r>
        <w:rPr>
          <w:b w:val="0"/>
          <w:i w:val="0"/>
        </w:rPr>
        <w:t>», la fuente debe identificarse y el contraste incluye al</w:t>
      </w:r>
      <w:r>
        <w:t xml:space="preserve"> </w:t>
      </w:r>
      <w:r>
        <w:rPr>
          <w:b w:val="0"/>
          <w:i w:val="0"/>
        </w:rPr>
        <w:t>afectado: «</w:t>
      </w:r>
      <w:r>
        <w:rPr>
          <w:b/>
          <w:i w:val="0"/>
        </w:rPr>
        <w:t>es imprescindible que figure en la información el testimonio de los afectados y, si no</w:t>
      </w:r>
      <w:r>
        <w:t xml:space="preserve"> </w:t>
      </w:r>
      <w:r>
        <w:rPr>
          <w:b/>
          <w:i w:val="0"/>
        </w:rPr>
        <w:t>se pudiera obtener, hay que explicar las causas.</w:t>
      </w:r>
      <w:r>
        <w:rPr>
          <w:b w:val="0"/>
          <w:i w:val="0"/>
        </w:rPr>
        <w:t>» (4.3). Es lo mismo que la carta de la FIP pone</w:t>
      </w:r>
      <w:r>
        <w:t xml:space="preserve"> </w:t>
      </w:r>
      <w:r>
        <w:rPr>
          <w:b w:val="0"/>
          <w:i w:val="0"/>
        </w:rPr>
        <w:t>por encima de la prisa:</w:t>
      </w:r>
    </w:p>
    <w:p>
      <w:pPr>
        <w:pStyle w:val="Citadelanorma"/>
      </w:pPr>
      <w:r>
        <w:rPr>
          <w:b w:val="0"/>
          <w:i w:val="0"/>
        </w:rPr>
        <w:t>«</w:t>
      </w:r>
      <w:r>
        <w:rPr>
          <w:b/>
          <w:i w:val="0"/>
        </w:rPr>
        <w:t>La noción de urgencia o inmediatez en la difusión de la información no prevalecerá sobre la</w:t>
      </w:r>
      <w:r>
        <w:t xml:space="preserve"> </w:t>
      </w:r>
      <w:r>
        <w:rPr>
          <w:b/>
          <w:i w:val="0"/>
        </w:rPr>
        <w:t>verificación de los hechos, las fuentes y/o el ofrecimiento de una respuesta a las personas</w:t>
      </w:r>
      <w:r>
        <w:t xml:space="preserve"> </w:t>
      </w:r>
      <w:r>
        <w:rPr>
          <w:b/>
          <w:i w:val="0"/>
        </w:rPr>
        <w:t>implicadas.</w:t>
      </w:r>
      <w:r>
        <w:rPr>
          <w:b w:val="0"/>
          <w:i w:val="0"/>
        </w:rPr>
        <w:t>» (art. 5)</w:t>
      </w:r>
    </w:p>
    <w:p>
      <w:pPr/>
      <w:r>
        <w:rPr>
          <w:b w:val="0"/>
          <w:i w:val="0"/>
        </w:rPr>
        <w:t>Y la carta prohíbe informar sin conocer el origen: «</w:t>
      </w:r>
      <w:r>
        <w:rPr>
          <w:b/>
          <w:i w:val="0"/>
        </w:rPr>
        <w:t>El o la periodista no informará sino sobre</w:t>
      </w:r>
      <w:r>
        <w:t xml:space="preserve"> </w:t>
      </w:r>
      <w:r>
        <w:rPr>
          <w:b/>
          <w:i w:val="0"/>
        </w:rPr>
        <w:t>hechos de los cuales él/ella conozca el origen, no suprimirá informaciones esenciales y no</w:t>
      </w:r>
      <w:r>
        <w:t xml:space="preserve"> </w:t>
      </w:r>
      <w:r>
        <w:rPr>
          <w:b/>
          <w:i w:val="0"/>
        </w:rPr>
        <w:t>falsificará documentos.</w:t>
      </w:r>
      <w:r>
        <w:rPr>
          <w:b w:val="0"/>
          <w:i w:val="0"/>
        </w:rPr>
        <w:t>» (art. 3).</w:t>
      </w:r>
    </w:p>
    <w:p>
      <w:pPr>
        <w:pStyle w:val="Heading3"/>
      </w:pPr>
      <w:r>
        <w:rPr>
          <w:b w:val="0"/>
          <w:i w:val="0"/>
        </w:rPr>
        <w:t>4.3.2 El triple aval de la fuente anónima</w:t>
      </w:r>
    </w:p>
    <w:p>
      <w:pPr/>
      <w:r>
        <w:rPr>
          <w:b w:val="0"/>
          <w:i w:val="0"/>
        </w:rPr>
        <w:t>Cuando la fuente es anónima —no conocida por el periodista ni respaldada por otro miembro de la</w:t>
      </w:r>
      <w:r>
        <w:t xml:space="preserve"> </w:t>
      </w:r>
      <w:r>
        <w:rPr>
          <w:b w:val="0"/>
          <w:i w:val="0"/>
        </w:rPr>
        <w:t>redacción o por una instancia segura—, sobre todo si imputa ilegalidades o acusa a terceros:</w:t>
      </w:r>
    </w:p>
    <w:p>
      <w:pPr>
        <w:pStyle w:val="Citadelanorma"/>
      </w:pPr>
      <w:r>
        <w:rPr>
          <w:b w:val="0"/>
          <w:i w:val="0"/>
        </w:rPr>
        <w:t>«</w:t>
      </w:r>
      <w:r>
        <w:rPr>
          <w:b/>
          <w:i w:val="0"/>
        </w:rPr>
        <w:t>deberá ser avalada, en primera instancia, por la comprobación de un redactor, posteriormente por</w:t>
      </w:r>
      <w:r>
        <w:t xml:space="preserve"> </w:t>
      </w:r>
      <w:r>
        <w:rPr>
          <w:b/>
          <w:i w:val="0"/>
        </w:rPr>
        <w:t>medio de un soporte documental suficiente y, finalmente, en una instancia oficial que no ofrezca</w:t>
      </w:r>
      <w:r>
        <w:t xml:space="preserve"> </w:t>
      </w:r>
      <w:r>
        <w:rPr>
          <w:b/>
          <w:i w:val="0"/>
        </w:rPr>
        <w:t>dudas.</w:t>
      </w:r>
      <w:r>
        <w:rPr>
          <w:b w:val="0"/>
          <w:i w:val="0"/>
        </w:rPr>
        <w:t>» (4.3.5)</w:t>
      </w:r>
    </w:p>
    <w:p>
      <w:pPr/>
      <w:r>
        <w:rPr>
          <w:b w:val="0"/>
          <w:i w:val="0"/>
        </w:rPr>
        <w:t>Tres pasos, en ese orden: redactor, documento, instancia oficial. Y la prevención «</w:t>
      </w:r>
      <w:r>
        <w:rPr>
          <w:b/>
          <w:i w:val="0"/>
        </w:rPr>
        <w:t>es extensible</w:t>
      </w:r>
      <w:r>
        <w:t xml:space="preserve"> </w:t>
      </w:r>
      <w:r>
        <w:rPr>
          <w:b/>
          <w:i w:val="0"/>
        </w:rPr>
        <w:t>también a informaciones ajenas a cualquier conflicto</w:t>
      </w:r>
      <w:r>
        <w:rPr>
          <w:b w:val="0"/>
          <w:i w:val="0"/>
        </w:rPr>
        <w:t>».</w:t>
      </w:r>
    </w:p>
    <w:p>
      <w:pPr>
        <w:pStyle w:val="Heading3"/>
      </w:pPr>
      <w:r>
        <w:rPr>
          <w:b w:val="0"/>
          <w:i w:val="0"/>
        </w:rPr>
        <w:t>4.3.3 Cifras propias: las manifestaciones</w:t>
      </w:r>
    </w:p>
    <w:p>
      <w:pPr/>
      <w:r>
        <w:rPr>
          <w:b w:val="0"/>
          <w:i w:val="0"/>
        </w:rPr>
        <w:t>La asistencia a una manifestación o el seguimiento de una huelga enfrentan a fuentes dispares. El</w:t>
      </w:r>
      <w:r>
        <w:t xml:space="preserve"> </w:t>
      </w:r>
      <w:r>
        <w:rPr>
          <w:b w:val="0"/>
          <w:i w:val="0"/>
        </w:rPr>
        <w:t>Libro de Estilo manda: «</w:t>
      </w:r>
      <w:r>
        <w:rPr>
          <w:b/>
          <w:i w:val="0"/>
        </w:rPr>
        <w:t>En estos casos debemos dar nuestra propia cifra.</w:t>
      </w:r>
      <w:r>
        <w:rPr>
          <w:b w:val="0"/>
          <w:i w:val="0"/>
        </w:rPr>
        <w:t>» (4.3.2.1). Se calcula</w:t>
      </w:r>
      <w:r>
        <w:t xml:space="preserve"> </w:t>
      </w:r>
      <w:r>
        <w:rPr>
          <w:b w:val="0"/>
          <w:i w:val="0"/>
        </w:rPr>
        <w:t>sobre la superficie ocupada, «</w:t>
      </w:r>
      <w:r>
        <w:rPr>
          <w:b/>
          <w:i w:val="0"/>
        </w:rPr>
        <w:t>a razón de dos, tres ó cuatro personas por cada metro cuadrado,</w:t>
      </w:r>
      <w:r>
        <w:t xml:space="preserve"> </w:t>
      </w:r>
      <w:r>
        <w:rPr>
          <w:b/>
          <w:i w:val="0"/>
        </w:rPr>
        <w:t>según cada caso y grado de concentración</w:t>
      </w:r>
      <w:r>
        <w:rPr>
          <w:b w:val="0"/>
          <w:i w:val="0"/>
        </w:rPr>
        <w:t>», se dice que es cálculo propio y con qué método, y se da «</w:t>
      </w:r>
      <w:r>
        <w:rPr>
          <w:b/>
          <w:i w:val="0"/>
        </w:rPr>
        <w:t>generalmente en miles o decenas de</w:t>
      </w:r>
      <w:r>
        <w:t xml:space="preserve"> </w:t>
      </w:r>
      <w:r>
        <w:rPr>
          <w:b/>
          <w:i w:val="0"/>
        </w:rPr>
        <w:t>miles, sin excluir los números que aporten los organizadores, la policía local u otras instancias</w:t>
      </w:r>
      <w:r>
        <w:t xml:space="preserve"> </w:t>
      </w:r>
      <w:r>
        <w:rPr>
          <w:b/>
          <w:i w:val="0"/>
        </w:rPr>
        <w:t>oficiales</w:t>
      </w:r>
      <w:r>
        <w:rPr>
          <w:b w:val="0"/>
          <w:i w:val="0"/>
        </w:rPr>
        <w:t>». Y en las pequeñas: «</w:t>
      </w:r>
      <w:r>
        <w:rPr>
          <w:b/>
          <w:i w:val="0"/>
        </w:rPr>
        <w:t>En las manifestaciones de asistencia más reducida y, por tanto,</w:t>
      </w:r>
      <w:r>
        <w:t xml:space="preserve"> </w:t>
      </w:r>
      <w:r>
        <w:rPr>
          <w:b/>
          <w:i w:val="0"/>
        </w:rPr>
        <w:t>más fáciles de calcular siempre hemos de incluir nuestro propio dato junto a los de las demás</w:t>
      </w:r>
      <w:r>
        <w:t xml:space="preserve"> </w:t>
      </w:r>
      <w:r>
        <w:rPr>
          <w:b/>
          <w:i w:val="0"/>
        </w:rPr>
        <w:t>fuentes.</w:t>
      </w:r>
      <w:r>
        <w:rPr>
          <w:b w:val="0"/>
          <w:i w:val="0"/>
        </w:rPr>
        <w:t>»</w:t>
      </w:r>
    </w:p>
    <w:p>
      <w:pPr>
        <w:pStyle w:val="Heading3"/>
      </w:pPr>
      <w:r>
        <w:rPr>
          <w:b w:val="0"/>
          <w:i w:val="0"/>
        </w:rPr>
        <w:t>4.3.4 Fuentes dudosas: las seis reglas de Bradlee</w:t>
      </w:r>
    </w:p>
    <w:p>
      <w:pPr/>
      <w:r>
        <w:rPr>
          <w:b w:val="0"/>
          <w:i w:val="0"/>
        </w:rPr>
        <w:t xml:space="preserve">El apartado 4.3.7 recoge, «en resumen», el sistema que Ben Bradlee, director de </w:t>
      </w:r>
      <w:r>
        <w:rPr>
          <w:b w:val="0"/>
          <w:i/>
        </w:rPr>
        <w:t>The Washington</w:t>
      </w:r>
      <w:r>
        <w:t xml:space="preserve"> </w:t>
      </w:r>
      <w:r>
        <w:rPr>
          <w:b w:val="0"/>
          <w:i/>
        </w:rPr>
        <w:t>Post</w:t>
      </w:r>
      <w:r>
        <w:rPr>
          <w:b w:val="0"/>
          <w:i w:val="0"/>
        </w:rPr>
        <w:t>, esbozó en sus memorias para descartar noticias de dudosa fiabilidad:</w:t>
      </w:r>
    </w:p>
    <w:p>
      <w:pPr>
        <w:pStyle w:val="ListNumber"/>
      </w:pPr>
      <w:r>
        <w:rPr>
          <w:b w:val="0"/>
          <w:i w:val="0"/>
        </w:rPr>
        <w:t>«</w:t>
      </w:r>
      <w:r>
        <w:rPr>
          <w:b/>
          <w:i w:val="0"/>
        </w:rPr>
        <w:t>No hay protección alguna contra el que está dotado para la mentira.</w:t>
      </w:r>
      <w:r>
        <w:rPr>
          <w:b w:val="0"/>
          <w:i w:val="0"/>
        </w:rPr>
        <w:t>»</w:t>
      </w:r>
    </w:p>
    <w:p>
      <w:pPr>
        <w:pStyle w:val="ListNumber"/>
      </w:pPr>
      <w:r>
        <w:rPr>
          <w:b w:val="0"/>
          <w:i w:val="0"/>
        </w:rPr>
        <w:t>«</w:t>
      </w:r>
      <w:r>
        <w:rPr>
          <w:b/>
          <w:i w:val="0"/>
        </w:rPr>
        <w:t>Hay que comprobar todas las referencias minuciosamente en su fase inicial.</w:t>
      </w:r>
      <w:r>
        <w:rPr>
          <w:b w:val="0"/>
          <w:i w:val="0"/>
        </w:rPr>
        <w:t>»</w:t>
      </w:r>
    </w:p>
    <w:p>
      <w:pPr>
        <w:pStyle w:val="ListNumber"/>
      </w:pPr>
      <w:r>
        <w:rPr>
          <w:b w:val="0"/>
          <w:i w:val="0"/>
        </w:rPr>
        <w:t>«</w:t>
      </w:r>
      <w:r>
        <w:rPr>
          <w:b/>
          <w:i w:val="0"/>
        </w:rPr>
        <w:t>Cuidado con las historias que, por lo que sea, te gustaría que fuesen ciertas.</w:t>
      </w:r>
      <w:r>
        <w:rPr>
          <w:b w:val="0"/>
          <w:i w:val="0"/>
        </w:rPr>
        <w:t>»</w:t>
      </w:r>
    </w:p>
    <w:p>
      <w:pPr>
        <w:pStyle w:val="ListNumber"/>
      </w:pPr>
      <w:r>
        <w:rPr>
          <w:b w:val="0"/>
          <w:i w:val="0"/>
        </w:rPr>
        <w:t>«</w:t>
      </w:r>
      <w:r>
        <w:rPr>
          <w:b/>
          <w:i w:val="0"/>
        </w:rPr>
        <w:t>Cuando se trate de algo realmente grande, busca a quien no esté de acuerdo y escúchale.</w:t>
      </w:r>
      <w:r>
        <w:rPr>
          <w:b w:val="0"/>
          <w:i w:val="0"/>
        </w:rPr>
        <w:t>»</w:t>
      </w:r>
    </w:p>
    <w:p>
      <w:pPr>
        <w:pStyle w:val="ListNumber"/>
      </w:pPr>
      <w:r>
        <w:rPr>
          <w:b w:val="0"/>
          <w:i w:val="0"/>
        </w:rPr>
        <w:t>«</w:t>
      </w:r>
      <w:r>
        <w:rPr>
          <w:b/>
          <w:i w:val="0"/>
        </w:rPr>
        <w:t>Si es algo realmente importante, busca a jefes y compañeros que tengan reservas.</w:t>
      </w:r>
      <w:r>
        <w:rPr>
          <w:b w:val="0"/>
          <w:i w:val="0"/>
        </w:rPr>
        <w:t>»</w:t>
      </w:r>
    </w:p>
    <w:p>
      <w:pPr>
        <w:pStyle w:val="ListNumber"/>
      </w:pPr>
      <w:r>
        <w:rPr>
          <w:b w:val="0"/>
          <w:i w:val="0"/>
        </w:rPr>
        <w:t>«</w:t>
      </w:r>
      <w:r>
        <w:rPr>
          <w:b/>
          <w:i w:val="0"/>
        </w:rPr>
        <w:t>Y nunca te desanimes por lo fácil que es que todo se vaya al traste después de lo difícil que</w:t>
      </w:r>
      <w:r>
        <w:t xml:space="preserve"> </w:t>
      </w:r>
      <w:r>
        <w:rPr>
          <w:b/>
          <w:i w:val="0"/>
        </w:rPr>
        <w:t>es averiguar la verdad.</w:t>
      </w:r>
      <w:r>
        <w:rPr>
          <w:b w:val="0"/>
          <w:i w:val="0"/>
        </w:rPr>
        <w:t>»</w:t>
      </w:r>
    </w:p>
    <w:p>
      <w:pPr>
        <w:pStyle w:val="Heading2"/>
      </w:pPr>
      <w:r>
        <w:rPr>
          <w:b w:val="0"/>
          <w:i w:val="0"/>
        </w:rPr>
        <w:t>4.4 Atribución</w:t>
      </w:r>
    </w:p>
    <w:p>
      <w:pPr>
        <w:pStyle w:val="Heading3"/>
      </w:pPr>
      <w:r>
        <w:rPr>
          <w:b w:val="0"/>
          <w:i w:val="0"/>
        </w:rPr>
        <w:t>4.4.1 Decir de dónde viene</w:t>
      </w:r>
    </w:p>
    <w:p>
      <w:pPr/>
      <w:r>
        <w:rPr>
          <w:b w:val="0"/>
          <w:i w:val="0"/>
        </w:rPr>
        <w:t>«</w:t>
      </w:r>
      <w:r>
        <w:rPr>
          <w:b/>
          <w:i w:val="0"/>
        </w:rPr>
        <w:t>En la medida de lo posible, una fuente debe ser identificada por completo</w:t>
      </w:r>
      <w:r>
        <w:rPr>
          <w:b w:val="0"/>
          <w:i w:val="0"/>
        </w:rPr>
        <w:t>» (4.3). Si el origen</w:t>
      </w:r>
      <w:r>
        <w:t xml:space="preserve"> </w:t>
      </w:r>
      <w:r>
        <w:rPr>
          <w:b w:val="0"/>
          <w:i w:val="0"/>
        </w:rPr>
        <w:t>es un comunicado o una agencia, «</w:t>
      </w:r>
      <w:r>
        <w:rPr>
          <w:b/>
          <w:i w:val="0"/>
        </w:rPr>
        <w:t>también debe indicarse fehacientemente</w:t>
      </w:r>
      <w:r>
        <w:rPr>
          <w:b w:val="0"/>
          <w:i w:val="0"/>
        </w:rPr>
        <w:t>» (4.3); si es otro medio</w:t>
      </w:r>
      <w:r>
        <w:t xml:space="preserve"> </w:t>
      </w:r>
      <w:r>
        <w:rPr>
          <w:b w:val="0"/>
          <w:i w:val="0"/>
        </w:rPr>
        <w:t>ajeno a la RTVA, «</w:t>
      </w:r>
      <w:r>
        <w:rPr>
          <w:b/>
          <w:i w:val="0"/>
        </w:rPr>
        <w:t>será citado en los términos precisos, como cualquier fuente</w:t>
      </w:r>
      <w:r>
        <w:rPr>
          <w:b w:val="0"/>
          <w:i w:val="0"/>
        </w:rPr>
        <w:t>» (4.3.5).</w:t>
      </w:r>
      <w:r>
        <w:t xml:space="preserve"> </w:t>
      </w:r>
      <w:r>
        <w:rPr>
          <w:b w:val="0"/>
          <w:i w:val="0"/>
        </w:rPr>
        <w:t>«Fuentes», en plural, sólo cuando coinciden varias personas consultadas; si es una, «fuente».</w:t>
      </w:r>
    </w:p>
    <w:p>
      <w:pPr>
        <w:pStyle w:val="Heading3"/>
      </w:pPr>
      <w:r>
        <w:rPr>
          <w:b w:val="0"/>
          <w:i w:val="0"/>
        </w:rPr>
        <w:t>4.4.2 Fórmulas que se rechazan y fórmulas que se admiten</w:t>
      </w:r>
    </w:p>
    <w:p>
      <w:pPr/>
      <w:r>
        <w:rPr>
          <w:b w:val="0"/>
          <w:i w:val="0"/>
        </w:rPr>
        <w:t>Se rechazan, por vacías, «</w:t>
      </w:r>
      <w:r>
        <w:rPr>
          <w:b/>
          <w:i w:val="0"/>
        </w:rPr>
        <w:t>fuentes solventes, fuentes bien informadas, fuentes dignas de todo</w:t>
      </w:r>
      <w:r>
        <w:t xml:space="preserve"> </w:t>
      </w:r>
      <w:r>
        <w:rPr>
          <w:b/>
          <w:i w:val="0"/>
        </w:rPr>
        <w:t>crédito, porque si no lo fueran, no serían utilizadas</w:t>
      </w:r>
      <w:r>
        <w:rPr>
          <w:b w:val="0"/>
          <w:i w:val="0"/>
        </w:rPr>
        <w:t>» (4.3.2). Se admiten «</w:t>
      </w:r>
      <w:r>
        <w:rPr>
          <w:b/>
          <w:i w:val="0"/>
        </w:rPr>
        <w:t>fuentes</w:t>
      </w:r>
      <w:r>
        <w:t xml:space="preserve"> </w:t>
      </w:r>
      <w:r>
        <w:rPr>
          <w:b/>
          <w:i w:val="0"/>
        </w:rPr>
        <w:t>parlamentarias, sindicales, empresariales, gubernamentales...</w:t>
      </w:r>
      <w:r>
        <w:rPr>
          <w:b w:val="0"/>
          <w:i w:val="0"/>
        </w:rPr>
        <w:t>» sólo cuando de verdad lo son, y se</w:t>
      </w:r>
      <w:r>
        <w:t xml:space="preserve"> </w:t>
      </w:r>
      <w:r>
        <w:rPr>
          <w:b w:val="0"/>
          <w:i w:val="0"/>
        </w:rPr>
        <w:t>prefiere la más precisa: mejor «fuentes de la Dirección General de Pesca» que «la Consejería de</w:t>
      </w:r>
      <w:r>
        <w:t xml:space="preserve"> </w:t>
      </w:r>
      <w:r>
        <w:rPr>
          <w:b w:val="0"/>
          <w:i w:val="0"/>
        </w:rPr>
        <w:t>Agricultura», y descartable «fuentes de la Junta de Andalucía».</w:t>
      </w:r>
    </w:p>
    <w:p>
      <w:pPr/>
      <w:r>
        <w:rPr>
          <w:b w:val="0"/>
          <w:i w:val="0"/>
        </w:rPr>
        <w:t>También se rechazan (4.3.4):</w:t>
      </w:r>
    </w:p>
    <w:p>
      <w:pPr>
        <w:pStyle w:val="ListBullet"/>
      </w:pPr>
      <w:r>
        <w:rPr>
          <w:b w:val="0"/>
          <w:i w:val="0"/>
        </w:rPr>
        <w:t>los giros que disimulan la ausencia de fuente —«</w:t>
      </w:r>
      <w:r>
        <w:rPr>
          <w:b/>
          <w:i w:val="0"/>
        </w:rPr>
        <w:t>se dice que..., al parecer..., hemos oído</w:t>
      </w:r>
      <w:r>
        <w:t xml:space="preserve"> </w:t>
      </w:r>
      <w:r>
        <w:rPr>
          <w:b/>
          <w:i w:val="0"/>
        </w:rPr>
        <w:t>que</w:t>
      </w:r>
      <w:r>
        <w:rPr>
          <w:b w:val="0"/>
          <w:i w:val="0"/>
        </w:rPr>
        <w:t>»—, porque «</w:t>
      </w:r>
      <w:r>
        <w:rPr>
          <w:b/>
          <w:i w:val="0"/>
        </w:rPr>
        <w:t>Son evasivas de nuestra responsabilidad profesional</w:t>
      </w:r>
      <w:r>
        <w:rPr>
          <w:b w:val="0"/>
          <w:i w:val="0"/>
        </w:rPr>
        <w:t>»;</w:t>
      </w:r>
    </w:p>
    <w:p>
      <w:pPr>
        <w:pStyle w:val="ListBullet"/>
      </w:pPr>
      <w:r>
        <w:rPr>
          <w:b w:val="0"/>
          <w:i w:val="0"/>
        </w:rPr>
        <w:t>las expresiones evidenciales («dicen que alguien ha dicho...»): «</w:t>
      </w:r>
      <w:r>
        <w:rPr>
          <w:b/>
          <w:i w:val="0"/>
        </w:rPr>
        <w:t>un hablante común puede hablar</w:t>
      </w:r>
      <w:r>
        <w:t xml:space="preserve"> </w:t>
      </w:r>
      <w:r>
        <w:rPr>
          <w:b/>
          <w:i w:val="0"/>
        </w:rPr>
        <w:t>de oídas, pero un periodista no.</w:t>
      </w:r>
      <w:r>
        <w:rPr>
          <w:b w:val="0"/>
          <w:i w:val="0"/>
        </w:rPr>
        <w:t>»;</w:t>
      </w:r>
    </w:p>
    <w:p>
      <w:pPr>
        <w:pStyle w:val="ListBullet"/>
      </w:pPr>
      <w:r>
        <w:rPr>
          <w:b w:val="0"/>
          <w:i w:val="0"/>
        </w:rPr>
        <w:t>«</w:t>
      </w:r>
      <w:r>
        <w:rPr>
          <w:b/>
          <w:i w:val="0"/>
        </w:rPr>
        <w:t>según ha podido saber Canal Sur</w:t>
      </w:r>
      <w:r>
        <w:rPr>
          <w:b w:val="0"/>
          <w:i w:val="0"/>
        </w:rPr>
        <w:t>»: todo medio «sabe» lo que cuenta y está obligado a decir</w:t>
      </w:r>
      <w:r>
        <w:t xml:space="preserve"> </w:t>
      </w:r>
      <w:r>
        <w:rPr>
          <w:b w:val="0"/>
          <w:i w:val="0"/>
        </w:rPr>
        <w:t>cómo lo ha sabido. Sólo cabe en un hecho excepcional y exclusivo, con autorización de la Dirección</w:t>
      </w:r>
      <w:r>
        <w:t xml:space="preserve"> </w:t>
      </w:r>
      <w:r>
        <w:rPr>
          <w:b w:val="0"/>
          <w:i w:val="0"/>
        </w:rPr>
        <w:t>de los Servicios Informativos de la RTVA;</w:t>
      </w:r>
    </w:p>
    <w:p>
      <w:pPr>
        <w:pStyle w:val="ListBullet"/>
      </w:pPr>
      <w:r>
        <w:rPr>
          <w:b w:val="0"/>
          <w:i w:val="0"/>
        </w:rPr>
        <w:t>las opiniones atribuidas a «observadores» o «analistas» sin identificar.</w:t>
      </w:r>
    </w:p>
    <w:p>
      <w:pPr>
        <w:pStyle w:val="Heading3"/>
      </w:pPr>
      <w:r>
        <w:rPr>
          <w:b w:val="0"/>
          <w:i w:val="0"/>
        </w:rPr>
        <w:t>4.4.3 Anonimato y confidencialidad</w:t>
      </w:r>
    </w:p>
    <w:p>
      <w:pPr>
        <w:pStyle w:val="ListBullet"/>
      </w:pPr>
      <w:r>
        <w:rPr>
          <w:b w:val="0"/>
          <w:i w:val="0"/>
        </w:rPr>
        <w:t>Preservar la identidad es lícito «</w:t>
      </w:r>
      <w:r>
        <w:rPr>
          <w:b/>
          <w:i w:val="0"/>
        </w:rPr>
        <w:t>por seguridad personal u otras causas</w:t>
      </w:r>
      <w:r>
        <w:rPr>
          <w:b w:val="0"/>
          <w:i w:val="0"/>
        </w:rPr>
        <w:t>», sin tergiversar</w:t>
      </w:r>
      <w:r>
        <w:t xml:space="preserve"> </w:t>
      </w:r>
      <w:r>
        <w:rPr>
          <w:b w:val="0"/>
          <w:i w:val="0"/>
        </w:rPr>
        <w:t>la realidad: «</w:t>
      </w:r>
      <w:r>
        <w:rPr>
          <w:b/>
          <w:i w:val="0"/>
        </w:rPr>
        <w:t>un hombre no será presentado como mujer, o un anciano como un adolescente</w:t>
      </w:r>
      <w:r>
        <w:rPr>
          <w:b w:val="0"/>
          <w:i w:val="0"/>
        </w:rPr>
        <w:t>». Si se</w:t>
      </w:r>
      <w:r>
        <w:t xml:space="preserve"> </w:t>
      </w:r>
      <w:r>
        <w:rPr>
          <w:b w:val="0"/>
          <w:i w:val="0"/>
        </w:rPr>
        <w:t>usan datos ficticios, «</w:t>
      </w:r>
      <w:r>
        <w:rPr>
          <w:b/>
          <w:i w:val="0"/>
        </w:rPr>
        <w:t>debemos hacerlo constar al comienzo de la información</w:t>
      </w:r>
      <w:r>
        <w:rPr>
          <w:b w:val="0"/>
          <w:i w:val="0"/>
        </w:rPr>
        <w:t>», y la emisión</w:t>
      </w:r>
      <w:r>
        <w:t xml:space="preserve"> </w:t>
      </w:r>
      <w:r>
        <w:rPr>
          <w:b w:val="0"/>
          <w:i w:val="0"/>
        </w:rPr>
        <w:t>con ese condicionante «</w:t>
      </w:r>
      <w:r>
        <w:rPr>
          <w:b/>
          <w:i w:val="0"/>
        </w:rPr>
        <w:t>requiere la autorización de la Dirección de los Servicios</w:t>
      </w:r>
      <w:r>
        <w:t xml:space="preserve"> </w:t>
      </w:r>
      <w:r>
        <w:rPr>
          <w:b/>
          <w:i w:val="0"/>
        </w:rPr>
        <w:t>Informativos</w:t>
      </w:r>
      <w:r>
        <w:rPr>
          <w:b w:val="0"/>
          <w:i w:val="0"/>
        </w:rPr>
        <w:t>» (4.3.1). Y si es una fuente de garantía la que pide anonimato, «</w:t>
      </w:r>
      <w:r>
        <w:rPr>
          <w:b/>
          <w:i w:val="0"/>
        </w:rPr>
        <w:t>debemos</w:t>
      </w:r>
      <w:r>
        <w:t xml:space="preserve"> </w:t>
      </w:r>
      <w:r>
        <w:rPr>
          <w:b/>
          <w:i w:val="0"/>
        </w:rPr>
        <w:t>precisar cuando sea posible las razones para no revelar su identidad de manera explícita pero sin</w:t>
      </w:r>
      <w:r>
        <w:t xml:space="preserve"> </w:t>
      </w:r>
      <w:r>
        <w:rPr>
          <w:b/>
          <w:i w:val="0"/>
        </w:rPr>
        <w:t>poner en riesgo la protección solicitada.</w:t>
      </w:r>
      <w:r>
        <w:rPr>
          <w:b w:val="0"/>
          <w:i w:val="0"/>
        </w:rPr>
        <w:t>» (4.3.1).</w:t>
      </w:r>
    </w:p>
    <w:p>
      <w:pPr>
        <w:pStyle w:val="ListBullet"/>
      </w:pPr>
      <w:r>
        <w:rPr>
          <w:b w:val="0"/>
          <w:i w:val="0"/>
        </w:rPr>
        <w:t>Dentro de la casa: el editor debe conocer el origen de las informaciones del redactor, y está</w:t>
      </w:r>
      <w:r>
        <w:t xml:space="preserve"> </w:t>
      </w:r>
      <w:r>
        <w:rPr>
          <w:b w:val="0"/>
          <w:i w:val="0"/>
        </w:rPr>
        <w:t>obligado a guardar secreto si se trata de fuentes que merezcan su ocultación; los periodistas de CSTV y Canal 2 Andalucía «</w:t>
      </w:r>
      <w:r>
        <w:rPr>
          <w:b/>
          <w:i w:val="0"/>
        </w:rPr>
        <w:t>deben compartir la</w:t>
      </w:r>
      <w:r>
        <w:t xml:space="preserve"> </w:t>
      </w:r>
      <w:r>
        <w:rPr>
          <w:b/>
          <w:i w:val="0"/>
        </w:rPr>
        <w:t>identidad de una fuente informativa con los distintos niveles de dirección, sin excepciones</w:t>
      </w:r>
      <w:r>
        <w:rPr>
          <w:b w:val="0"/>
          <w:i w:val="0"/>
        </w:rPr>
        <w:t>»,</w:t>
      </w:r>
      <w:r>
        <w:t xml:space="preserve"> </w:t>
      </w:r>
      <w:r>
        <w:rPr>
          <w:b w:val="0"/>
          <w:i w:val="0"/>
        </w:rPr>
        <w:t>sobre todo si da origen a una información delicada o polémica (4.3.5).</w:t>
      </w:r>
    </w:p>
    <w:p>
      <w:pPr>
        <w:pStyle w:val="ListBullet"/>
      </w:pPr>
      <w:r>
        <w:rPr>
          <w:b w:val="0"/>
          <w:i/>
        </w:rPr>
        <w:t>Off the record</w:t>
      </w:r>
      <w:r>
        <w:rPr>
          <w:b w:val="0"/>
          <w:i w:val="0"/>
        </w:rPr>
        <w:t xml:space="preserve"> (4.3.6): no debe usarse en la construcción de una noticia, ni como</w:t>
      </w:r>
      <w:r>
        <w:t xml:space="preserve"> </w:t>
      </w:r>
      <w:r>
        <w:rPr>
          <w:b w:val="0"/>
          <w:i w:val="0"/>
        </w:rPr>
        <w:t>referencia, salvo que el informante lo autorice sin ser citado. Si la confidencialidad se ha</w:t>
      </w:r>
      <w:r>
        <w:t xml:space="preserve"> </w:t>
      </w:r>
      <w:r>
        <w:rPr>
          <w:b w:val="0"/>
          <w:i w:val="0"/>
        </w:rPr>
        <w:t>invocado previamente y de modo expreso, la información así obtenida «</w:t>
      </w:r>
      <w:r>
        <w:rPr>
          <w:b/>
          <w:i w:val="0"/>
        </w:rPr>
        <w:t>no puede emitirse, ni</w:t>
      </w:r>
      <w:r>
        <w:t xml:space="preserve"> </w:t>
      </w:r>
      <w:r>
        <w:rPr>
          <w:b/>
          <w:i w:val="0"/>
        </w:rPr>
        <w:t>hacer referencia directa o indirecta, y mucho menos ser aludida la fuente en el contexto de la</w:t>
      </w:r>
      <w:r>
        <w:t xml:space="preserve"> </w:t>
      </w:r>
      <w:r>
        <w:rPr>
          <w:b/>
          <w:i w:val="0"/>
        </w:rPr>
        <w:t>información.</w:t>
      </w:r>
      <w:r>
        <w:rPr>
          <w:b w:val="0"/>
          <w:i w:val="0"/>
        </w:rPr>
        <w:t>» El Libro de Estilo asume la</w:t>
      </w:r>
      <w:r>
        <w:t xml:space="preserve"> </w:t>
      </w:r>
      <w:r>
        <w:rPr>
          <w:b w:val="0"/>
          <w:i w:val="0"/>
        </w:rPr>
        <w:t xml:space="preserve">posición intermedia de </w:t>
      </w:r>
      <w:r>
        <w:rPr>
          <w:b w:val="0"/>
          <w:i/>
        </w:rPr>
        <w:t>El País</w:t>
      </w:r>
      <w:r>
        <w:rPr>
          <w:b w:val="0"/>
          <w:i w:val="0"/>
        </w:rPr>
        <w:t xml:space="preserve"> —publicar si la noticia se obtiene «honestamente por otros</w:t>
      </w:r>
      <w:r>
        <w:t xml:space="preserve"> </w:t>
      </w:r>
      <w:r>
        <w:rPr>
          <w:b w:val="0"/>
          <w:i w:val="0"/>
        </w:rPr>
        <w:t>medios»— «</w:t>
      </w:r>
      <w:r>
        <w:rPr>
          <w:b/>
          <w:i w:val="0"/>
        </w:rPr>
        <w:t>con la precisión de que la fuente inicial no puede ser referida, ni siquiera de manera</w:t>
      </w:r>
      <w:r>
        <w:t xml:space="preserve"> </w:t>
      </w:r>
      <w:r>
        <w:rPr>
          <w:b/>
          <w:i w:val="0"/>
        </w:rPr>
        <w:t>indirecta, en este caso.</w:t>
      </w:r>
      <w:r>
        <w:rPr>
          <w:b w:val="0"/>
          <w:i w:val="0"/>
        </w:rPr>
        <w:t>»</w:t>
      </w:r>
    </w:p>
    <w:p>
      <w:pPr>
        <w:pStyle w:val="ListBullet"/>
      </w:pPr>
      <w:r>
        <w:rPr>
          <w:b w:val="0"/>
          <w:i w:val="0"/>
        </w:rPr>
        <w:t>La carta de la FIP obliga a respetar lo pactado: el periodista «</w:t>
      </w:r>
      <w:r>
        <w:rPr>
          <w:b/>
          <w:i w:val="0"/>
        </w:rPr>
        <w:t>sí respetará las modalidades de</w:t>
      </w:r>
      <w:r>
        <w:t xml:space="preserve"> </w:t>
      </w:r>
      <w:r>
        <w:rPr>
          <w:b/>
          <w:i w:val="0"/>
        </w:rPr>
        <w:t>difusión que hayan acordado libremente, como en "off", bajo anonimato o mediante embargo, siempre</w:t>
      </w:r>
      <w:r>
        <w:t xml:space="preserve"> </w:t>
      </w:r>
      <w:r>
        <w:rPr>
          <w:b/>
          <w:i w:val="0"/>
        </w:rPr>
        <w:t>que estos compromisos sean claros e indiscutibles.</w:t>
      </w:r>
      <w:r>
        <w:rPr>
          <w:b w:val="0"/>
          <w:i w:val="0"/>
        </w:rPr>
        <w:t>» (art. 14).</w:t>
      </w:r>
    </w:p>
    <w:p>
      <w:pPr/>
      <w:r>
        <w:rPr>
          <w:b w:val="0"/>
          <w:i w:val="0"/>
        </w:rPr>
        <w:t>El secreto profesional como derecho está en el tema 1.</w:t>
      </w:r>
    </w:p>
    <w:p>
      <w:pPr>
        <w:pStyle w:val="Heading2"/>
      </w:pPr>
      <w:r>
        <w:rPr>
          <w:b w:val="0"/>
          <w:i w:val="0"/>
        </w:rPr>
        <w:t>4.5 Contextualización</w:t>
      </w:r>
    </w:p>
    <w:p>
      <w:pPr/>
      <w:r>
        <w:rPr>
          <w:b w:val="0"/>
          <w:i w:val="0"/>
        </w:rPr>
        <w:t>Ninguna de las fuentes de este tema dedica un apartado propio a la contextualización; aparece como</w:t>
      </w:r>
      <w:r>
        <w:t xml:space="preserve"> </w:t>
      </w:r>
      <w:r>
        <w:rPr>
          <w:b w:val="0"/>
          <w:i w:val="0"/>
        </w:rPr>
        <w:t>parte de la veracidad:</w:t>
      </w:r>
    </w:p>
    <w:p>
      <w:pPr>
        <w:pStyle w:val="ListBullet"/>
      </w:pPr>
      <w:r>
        <w:rPr>
          <w:b w:val="0"/>
          <w:i w:val="0"/>
        </w:rPr>
        <w:t>Omitir también es faltar a la verdad: el periodista «</w:t>
      </w:r>
      <w:r>
        <w:rPr>
          <w:b/>
          <w:i w:val="0"/>
        </w:rPr>
        <w:t>no suprimirá informaciones</w:t>
      </w:r>
      <w:r>
        <w:t xml:space="preserve"> </w:t>
      </w:r>
      <w:r>
        <w:rPr>
          <w:b/>
          <w:i w:val="0"/>
        </w:rPr>
        <w:t>esenciales</w:t>
      </w:r>
      <w:r>
        <w:rPr>
          <w:b w:val="0"/>
          <w:i w:val="0"/>
        </w:rPr>
        <w:t>» (carta de la FIP, art. 3).</w:t>
      </w:r>
    </w:p>
    <w:p>
      <w:pPr>
        <w:pStyle w:val="ListBullet"/>
      </w:pPr>
      <w:r>
        <w:rPr>
          <w:b w:val="0"/>
          <w:i w:val="0"/>
        </w:rPr>
        <w:t>El material de archivo se identifica: en rotulación «</w:t>
      </w:r>
      <w:r>
        <w:rPr>
          <w:b/>
          <w:i w:val="0"/>
        </w:rPr>
        <w:t>debe hacerse constar claramente que es</w:t>
      </w:r>
      <w:r>
        <w:t xml:space="preserve"> </w:t>
      </w:r>
      <w:r>
        <w:rPr>
          <w:b/>
          <w:i w:val="0"/>
        </w:rPr>
        <w:t>material de ‘Archivo’ durante todo el tiempo en que la imagen permanezca en pantalla, al menos con</w:t>
      </w:r>
      <w:r>
        <w:t xml:space="preserve"> </w:t>
      </w:r>
      <w:r>
        <w:rPr>
          <w:b/>
          <w:i w:val="0"/>
        </w:rPr>
        <w:t>suficiente margen como para ser leído sin apremio por el espectador.</w:t>
      </w:r>
      <w:r>
        <w:rPr>
          <w:b w:val="0"/>
          <w:i w:val="0"/>
        </w:rPr>
        <w:t>» (Libro de Estilo, 9.9.1).</w:t>
      </w:r>
      <w:r>
        <w:t xml:space="preserve"> </w:t>
      </w:r>
      <w:r>
        <w:rPr>
          <w:b w:val="0"/>
          <w:i w:val="0"/>
        </w:rPr>
        <w:t>La regla está en el capítulo de imágenes delicadas —delincuencia, malos tratos, asuntos</w:t>
      </w:r>
      <w:r>
        <w:t xml:space="preserve"> </w:t>
      </w:r>
      <w:r>
        <w:rPr>
          <w:b w:val="0"/>
          <w:i w:val="0"/>
        </w:rPr>
        <w:t>judiciales—, pero el motivo vale para toda imagen reutilizada: que no se tome por actual.</w:t>
      </w:r>
    </w:p>
    <w:p>
      <w:pPr>
        <w:pStyle w:val="ListBullet"/>
      </w:pPr>
      <w:r>
        <w:rPr>
          <w:b w:val="0"/>
          <w:i w:val="0"/>
        </w:rPr>
        <w:t>Una imagen verdadera puede mentir por el contexto: el manual de verificación lo advierte</w:t>
      </w:r>
      <w:r>
        <w:t xml:space="preserve"> </w:t>
      </w:r>
      <w:r>
        <w:rPr>
          <w:b w:val="0"/>
          <w:i w:val="0"/>
        </w:rPr>
        <w:t>expresamente (epígrafe 5, principio 3).</w:t>
      </w:r>
    </w:p>
    <w:p>
      <w:pPr>
        <w:pStyle w:val="ListBullet"/>
      </w:pPr>
      <w:r>
        <w:rPr>
          <w:b w:val="0"/>
          <w:i w:val="0"/>
        </w:rPr>
        <w:t>El método forma parte del contexto: el espectador tiene derecho a saber cómo se ha obtenido</w:t>
      </w:r>
      <w:r>
        <w:t xml:space="preserve"> </w:t>
      </w:r>
      <w:r>
        <w:rPr>
          <w:b w:val="0"/>
          <w:i w:val="0"/>
        </w:rPr>
        <w:t>la noticia (4.3), y las cifras propias se dan diciendo que lo son y cómo se han calculado</w:t>
      </w:r>
      <w:r>
        <w:t xml:space="preserve"> </w:t>
      </w:r>
      <w:r>
        <w:rPr>
          <w:b w:val="0"/>
          <w:i w:val="0"/>
        </w:rPr>
        <w:t>(4.3.2.1).</w:t>
      </w:r>
    </w:p>
    <w:p>
      <w:pPr>
        <w:pStyle w:val="Heading2"/>
      </w:pPr>
      <w:r>
        <w:rPr>
          <w:b w:val="0"/>
          <w:i w:val="0"/>
        </w:rPr>
        <w:t>4.6 Verificación de imágenes</w:t>
      </w:r>
    </w:p>
    <w:p>
      <w:pPr>
        <w:pStyle w:val="Heading3"/>
      </w:pPr>
      <w:r>
        <w:rPr>
          <w:b w:val="0"/>
          <w:i w:val="0"/>
        </w:rPr>
        <w:t>4.6.1 La referencia</w:t>
      </w:r>
    </w:p>
    <w:p>
      <w:pPr/>
      <w:r>
        <w:rPr>
          <w:b w:val="0"/>
          <w:i w:val="0"/>
        </w:rPr>
        <w:t>El Libro de Estilo de 2004 no trata la verificación de imágenes ajenas. Una referencia profesional</w:t>
      </w:r>
      <w:r>
        <w:t xml:space="preserve"> </w:t>
      </w:r>
      <w:r>
        <w:rPr>
          <w:b w:val="0"/>
          <w:i w:val="0"/>
        </w:rPr>
        <w:t>publicada es el capítulo «Verifying Images», de Trushar Barot (del equipo de contenidos generados</w:t>
      </w:r>
      <w:r>
        <w:t xml:space="preserve"> </w:t>
      </w:r>
      <w:r>
        <w:rPr>
          <w:b w:val="0"/>
          <w:i w:val="0"/>
        </w:rPr>
        <w:t xml:space="preserve">por usuarios de la BBC, según el propio capítulo), en el </w:t>
      </w:r>
      <w:r>
        <w:rPr>
          <w:b w:val="0"/>
          <w:i/>
        </w:rPr>
        <w:t>Verification Handbook</w:t>
      </w:r>
      <w:r>
        <w:rPr>
          <w:b w:val="0"/>
          <w:i w:val="0"/>
        </w:rPr>
        <w:t xml:space="preserve"> del European</w:t>
      </w:r>
      <w:r>
        <w:t xml:space="preserve"> </w:t>
      </w:r>
      <w:r>
        <w:rPr>
          <w:b w:val="0"/>
          <w:i w:val="0"/>
        </w:rPr>
        <w:t>Journalism Centre. Es un manual de oficio, no una norma. Parte de que</w:t>
      </w:r>
      <w:r>
        <w:t xml:space="preserve"> </w:t>
      </w:r>
      <w:r>
        <w:rPr>
          <w:b w:val="0"/>
          <w:i w:val="0"/>
        </w:rPr>
        <w:t>las herramientas cambian, pero «</w:t>
      </w:r>
      <w:r>
        <w:rPr>
          <w:b/>
          <w:i w:val="0"/>
        </w:rPr>
        <w:t>the basic principles of image verification remain the same</w:t>
      </w:r>
      <w:r>
        <w:rPr>
          <w:b w:val="0"/>
          <w:i w:val="0"/>
        </w:rPr>
        <w:t>»</w:t>
      </w:r>
      <w:r>
        <w:t xml:space="preserve"> </w:t>
      </w:r>
      <w:r>
        <w:rPr>
          <w:b w:val="0"/>
          <w:i w:val="0"/>
        </w:rPr>
        <w:t>(los principios básicos se mantienen), y los enumera en cuatro.</w:t>
      </w:r>
    </w:p>
    <w:p>
      <w:pPr>
        <w:pStyle w:val="Heading3"/>
      </w:pPr>
      <w:r>
        <w:rPr>
          <w:b w:val="0"/>
          <w:i w:val="0"/>
        </w:rPr>
        <w:t>4.6.2 Los cuatro principios</w:t>
      </w:r>
    </w:p>
    <w:p>
      <w:pPr>
        <w:pStyle w:val="ListNumber"/>
      </w:pPr>
      <w:r>
        <w:rPr>
          <w:b w:val="0"/>
          <w:i w:val="0"/>
        </w:rPr>
        <w:t>Establecer quién es el autor u originador de la imagen («</w:t>
      </w:r>
      <w:r>
        <w:rPr>
          <w:b/>
          <w:i w:val="0"/>
        </w:rPr>
        <w:t>Establish the author/originator</w:t>
      </w:r>
      <w:r>
        <w:t xml:space="preserve"> </w:t>
      </w:r>
      <w:r>
        <w:rPr>
          <w:b/>
          <w:i w:val="0"/>
        </w:rPr>
        <w:t>of the image.</w:t>
      </w:r>
      <w:r>
        <w:rPr>
          <w:b w:val="0"/>
          <w:i w:val="0"/>
        </w:rPr>
        <w:t>»). Contactar con quien la subió y averiguar su identidad. La búsqueda inversa de</w:t>
      </w:r>
      <w:r>
        <w:t xml:space="preserve"> </w:t>
      </w:r>
      <w:r>
        <w:rPr>
          <w:b w:val="0"/>
          <w:i w:val="0"/>
        </w:rPr>
        <w:t>imágenes ayuda a encontrar el original: la copia de mayor resolución suele llevar a él.</w:t>
      </w:r>
    </w:p>
    <w:p>
      <w:pPr>
        <w:pStyle w:val="ListNumber"/>
      </w:pPr>
      <w:r>
        <w:rPr>
          <w:b w:val="0"/>
          <w:i w:val="0"/>
        </w:rPr>
        <w:t>Corroborar lugar, fecha y hora aproximada de la toma («</w:t>
      </w:r>
      <w:r>
        <w:rPr>
          <w:b/>
          <w:i w:val="0"/>
        </w:rPr>
        <w:t>Corroborate the location, date and</w:t>
      </w:r>
      <w:r>
        <w:t xml:space="preserve"> </w:t>
      </w:r>
      <w:r>
        <w:rPr>
          <w:b/>
          <w:i w:val="0"/>
        </w:rPr>
        <w:t>approximate time the image was taken.</w:t>
      </w:r>
      <w:r>
        <w:rPr>
          <w:b w:val="0"/>
          <w:i w:val="0"/>
        </w:rPr>
        <w:t>»). Al autor se le hacen cinco preguntas: quién es, dónde</w:t>
      </w:r>
      <w:r>
        <w:t xml:space="preserve"> </w:t>
      </w:r>
      <w:r>
        <w:rPr>
          <w:b w:val="0"/>
          <w:i w:val="0"/>
        </w:rPr>
        <w:t>está, cuándo llegó, qué puede ver (y qué muestra su foto) y por qué está allí. Se miran los</w:t>
      </w:r>
      <w:r>
        <w:t xml:space="preserve"> </w:t>
      </w:r>
      <w:r>
        <w:rPr>
          <w:b w:val="0"/>
          <w:i w:val="0"/>
        </w:rPr>
        <w:t>metadatos EXIF —marca y modelo de la cámara, fecha y hora (con cautela: pueden seguir con el</w:t>
      </w:r>
      <w:r>
        <w:t xml:space="preserve"> </w:t>
      </w:r>
      <w:r>
        <w:rPr>
          <w:b w:val="0"/>
          <w:i w:val="0"/>
        </w:rPr>
        <w:t>ajuste de fábrica o en otro huso horario) y dimensiones—, sabiendo que la mayoría de las redes</w:t>
      </w:r>
      <w:r>
        <w:t xml:space="preserve"> </w:t>
      </w:r>
      <w:r>
        <w:rPr>
          <w:b w:val="0"/>
          <w:i w:val="0"/>
        </w:rPr>
        <w:t>sociales los borran al subir la imagen; y las pistas de la propia imagen:</w:t>
      </w:r>
      <w:r>
        <w:t xml:space="preserve"> </w:t>
      </w:r>
      <w:r>
        <w:rPr>
          <w:b w:val="0"/>
          <w:i w:val="0"/>
        </w:rPr>
        <w:t>matrículas, meteorología (contrastable con los servicios del tiempo), edificios, ropa, rótulos,</w:t>
      </w:r>
      <w:r>
        <w:t xml:space="preserve"> </w:t>
      </w:r>
      <w:r>
        <w:rPr>
          <w:b w:val="0"/>
          <w:i w:val="0"/>
        </w:rPr>
        <w:t>terreno; y se comparan con mapas.</w:t>
      </w:r>
    </w:p>
    <w:p>
      <w:pPr>
        <w:pStyle w:val="ListNumber"/>
      </w:pPr>
      <w:r>
        <w:rPr>
          <w:b w:val="0"/>
          <w:i w:val="0"/>
        </w:rPr>
        <w:t>Confirmar que la imagen muestra lo que se dice que muestra («</w:t>
      </w:r>
      <w:r>
        <w:rPr>
          <w:b/>
          <w:i w:val="0"/>
        </w:rPr>
        <w:t>Confirm the image is what it</w:t>
      </w:r>
      <w:r>
        <w:t xml:space="preserve"> </w:t>
      </w:r>
      <w:r>
        <w:rPr>
          <w:b/>
          <w:i w:val="0"/>
        </w:rPr>
        <w:t>is labeled/suggested to be showing.</w:t>
      </w:r>
      <w:r>
        <w:rPr>
          <w:b w:val="0"/>
          <w:i w:val="0"/>
        </w:rPr>
        <w:t>»). «</w:t>
      </w:r>
      <w:r>
        <w:rPr>
          <w:b/>
          <w:i w:val="0"/>
        </w:rPr>
        <w:t>An authentic image can still be placed in a false</w:t>
      </w:r>
      <w:r>
        <w:t xml:space="preserve"> </w:t>
      </w:r>
      <w:r>
        <w:rPr>
          <w:b/>
          <w:i w:val="0"/>
        </w:rPr>
        <w:t>context</w:t>
      </w:r>
      <w:r>
        <w:rPr>
          <w:b w:val="0"/>
          <w:i w:val="0"/>
        </w:rPr>
        <w:t>»: una imagen auténtica puede presentarse en un contexto falso. El ejemplo del capítulo</w:t>
      </w:r>
      <w:r>
        <w:t xml:space="preserve"> </w:t>
      </w:r>
      <w:r>
        <w:rPr>
          <w:b w:val="0"/>
          <w:i w:val="0"/>
        </w:rPr>
        <w:t>es una foto difundida como del huracán Sandy que se había tomado un mes antes.</w:t>
      </w:r>
    </w:p>
    <w:p>
      <w:pPr>
        <w:pStyle w:val="ListNumber"/>
      </w:pPr>
      <w:r>
        <w:rPr>
          <w:b w:val="0"/>
          <w:i w:val="0"/>
        </w:rPr>
        <w:t>Obtener permiso del autor para usarla («</w:t>
      </w:r>
      <w:r>
        <w:rPr>
          <w:b/>
          <w:i w:val="0"/>
        </w:rPr>
        <w:t>Obtain permission from the author/originator to use</w:t>
      </w:r>
      <w:r>
        <w:t xml:space="preserve"> </w:t>
      </w:r>
      <w:r>
        <w:rPr>
          <w:b/>
          <w:i w:val="0"/>
        </w:rPr>
        <w:t>the image.</w:t>
      </w:r>
      <w:r>
        <w:rPr>
          <w:b w:val="0"/>
          <w:i w:val="0"/>
        </w:rPr>
        <w:t>»).</w:t>
      </w:r>
    </w:p>
    <w:p>
      <w:pPr/>
      <w:r>
        <w:rPr>
          <w:b w:val="0"/>
          <w:i w:val="0"/>
        </w:rPr>
        <w:t>Y la regla de cierre del capítulo: si después de todas las comprobaciones sigue habiendo dudas, la</w:t>
      </w:r>
      <w:r>
        <w:t xml:space="preserve"> </w:t>
      </w:r>
      <w:r>
        <w:rPr>
          <w:b w:val="0"/>
          <w:i w:val="0"/>
        </w:rPr>
        <w:t>imagen no se usa («</w:t>
      </w:r>
      <w:r>
        <w:rPr>
          <w:b/>
          <w:i w:val="0"/>
        </w:rPr>
        <w:t>don’t use the image!</w:t>
      </w:r>
      <w:r>
        <w:rPr>
          <w:b w:val="0"/>
          <w:i w:val="0"/>
        </w:rPr>
        <w:t>»).</w:t>
      </w:r>
    </w:p>
    <w:p>
      <w:pPr/>
      <w:r>
        <w:rPr>
          <w:b w:val="0"/>
          <w:i w:val="0"/>
        </w:rPr>
        <w:t>El cuarto no es verificación, sino derecho de autor: que una imagen sea auténtica no autoriza a emitirla. Los</w:t>
      </w:r>
      <w:r>
        <w:t xml:space="preserve"> </w:t>
      </w:r>
      <w:r>
        <w:rPr>
          <w:b w:val="0"/>
          <w:i w:val="0"/>
        </w:rPr>
        <w:t>límites por la imagen de las personas están en los temas 1 y 16.</w:t>
      </w:r>
    </w:p>
    <w:p>
      <w:pPr>
        <w:pStyle w:val="Heading3"/>
      </w:pPr>
      <w:r>
        <w:rPr>
          <w:b w:val="0"/>
          <w:i w:val="0"/>
        </w:rPr>
        <w:t>4.6.3 Cuando lo que se emite es el desmentido</w:t>
      </w:r>
    </w:p>
    <w:p>
      <w:pPr/>
      <w:r>
        <w:rPr>
          <w:b w:val="0"/>
          <w:i w:val="0"/>
        </w:rPr>
        <w:t>Costumbre de oficio, sin norma: cuando la pieza explica por qué un contenido es falso, hay que</w:t>
      </w:r>
      <w:r>
        <w:t xml:space="preserve"> </w:t>
      </w:r>
      <w:r>
        <w:rPr>
          <w:b w:val="0"/>
          <w:i w:val="0"/>
        </w:rPr>
        <w:t>enseñar el material dudoso sin volver a difundirlo, y mostrar el método de comprobación de manera</w:t>
      </w:r>
      <w:r>
        <w:t xml:space="preserve"> </w:t>
      </w:r>
      <w:r>
        <w:rPr>
          <w:b w:val="0"/>
          <w:i w:val="0"/>
        </w:rPr>
        <w:t>que el espectador pueda seguirlo.</w:t>
      </w:r>
    </w:p>
    <w:p>
      <w:pPr>
        <w:pStyle w:val="Heading2"/>
      </w:pPr>
      <w:r>
        <w:rPr>
          <w:b w:val="0"/>
          <w:i w:val="0"/>
        </w:rPr>
        <w:t>4.7 Bulos y desinformación</w:t>
      </w:r>
    </w:p>
    <w:p>
      <w:pPr>
        <w:pStyle w:val="Heading3"/>
      </w:pPr>
      <w:r>
        <w:rPr>
          <w:b w:val="0"/>
          <w:i w:val="0"/>
        </w:rPr>
        <w:t>4.7.1 El bulo en el Libro de Estilo</w:t>
      </w:r>
    </w:p>
    <w:p>
      <w:pPr/>
      <w:r>
        <w:rPr>
          <w:b w:val="0"/>
          <w:i w:val="0"/>
        </w:rPr>
        <w:t>El Libro de Estilo no usa «desinformación» (es de 2004), pero sí «bulo», y lo liga al rumor:</w:t>
      </w:r>
    </w:p>
    <w:p>
      <w:pPr>
        <w:pStyle w:val="Citadelanorma"/>
      </w:pPr>
      <w:r>
        <w:rPr>
          <w:b w:val="0"/>
          <w:i w:val="0"/>
        </w:rPr>
        <w:t>«</w:t>
      </w:r>
      <w:r>
        <w:rPr>
          <w:b/>
          <w:i w:val="0"/>
        </w:rPr>
        <w:t>No emitiremos jamás noticias basadas exclusivamente en un rumor, ni tampoco aceptaremos</w:t>
      </w:r>
      <w:r>
        <w:t xml:space="preserve"> </w:t>
      </w:r>
      <w:r>
        <w:rPr>
          <w:b/>
          <w:i w:val="0"/>
        </w:rPr>
        <w:t>hipótesis ajenas o particulares como base de una noticia</w:t>
      </w:r>
      <w:r>
        <w:rPr>
          <w:b w:val="0"/>
          <w:i w:val="0"/>
        </w:rPr>
        <w:t>» (4.3.4)</w:t>
      </w:r>
    </w:p>
    <w:p>
      <w:pPr/>
      <w:r>
        <w:rPr>
          <w:b w:val="0"/>
          <w:i w:val="0"/>
        </w:rPr>
        <w:t>Los giros que disimulan la falta de fuente «</w:t>
      </w:r>
      <w:r>
        <w:rPr>
          <w:b/>
          <w:i w:val="0"/>
        </w:rPr>
        <w:t>maquillan percepciones subjetivas o bulos que no han</w:t>
      </w:r>
      <w:r>
        <w:t xml:space="preserve"> </w:t>
      </w:r>
      <w:r>
        <w:rPr>
          <w:b/>
          <w:i w:val="0"/>
        </w:rPr>
        <w:t>sido confirmados y que, por tanto, tienen que ser descartados en una información.</w:t>
      </w:r>
      <w:r>
        <w:rPr>
          <w:b w:val="0"/>
          <w:i w:val="0"/>
        </w:rPr>
        <w:t>» La regla de</w:t>
      </w:r>
      <w:r>
        <w:t xml:space="preserve"> </w:t>
      </w:r>
      <w:r>
        <w:rPr>
          <w:b w:val="0"/>
          <w:i w:val="0"/>
        </w:rPr>
        <w:t>fondo: «</w:t>
      </w:r>
      <w:r>
        <w:rPr>
          <w:b/>
          <w:i w:val="0"/>
        </w:rPr>
        <w:t>Toda acción, cualquier noticia, se ciñe a un hecho, un protagonista y una fuente</w:t>
      </w:r>
      <w:r>
        <w:t xml:space="preserve"> </w:t>
      </w:r>
      <w:r>
        <w:rPr>
          <w:b/>
          <w:i w:val="0"/>
        </w:rPr>
        <w:t>informativa.</w:t>
      </w:r>
      <w:r>
        <w:rPr>
          <w:b w:val="0"/>
          <w:i w:val="0"/>
        </w:rPr>
        <w:t>» El rumor puede servir de punto de partida para investigar, pero sólo será noticia</w:t>
      </w:r>
      <w:r>
        <w:t xml:space="preserve"> </w:t>
      </w:r>
      <w:r>
        <w:rPr>
          <w:b w:val="0"/>
          <w:i w:val="0"/>
        </w:rPr>
        <w:t>«si se consigue la confirmación necesaria».</w:t>
      </w:r>
    </w:p>
    <w:p>
      <w:pPr>
        <w:pStyle w:val="Heading3"/>
      </w:pPr>
      <w:r>
        <w:rPr>
          <w:b w:val="0"/>
          <w:i w:val="0"/>
        </w:rPr>
        <w:t>4.7.2 La definición oficial</w:t>
      </w:r>
    </w:p>
    <w:p>
      <w:pPr/>
      <w:r>
        <w:rPr>
          <w:b w:val="0"/>
          <w:i w:val="0"/>
        </w:rPr>
        <w:t>La recoge la Orden PCM/1030/2020, de 30 de octubre, que publica el Procedimiento de actuación contra</w:t>
      </w:r>
      <w:r>
        <w:t xml:space="preserve"> </w:t>
      </w:r>
      <w:r>
        <w:rPr>
          <w:b w:val="0"/>
          <w:i w:val="0"/>
        </w:rPr>
        <w:t>la desinformación aprobado por el Consejo de Seguridad Nacional. Toma la de la Comisión Europea en</w:t>
      </w:r>
      <w:r>
        <w:t xml:space="preserve"> </w:t>
      </w:r>
      <w:r>
        <w:rPr>
          <w:b w:val="0"/>
          <w:i w:val="0"/>
        </w:rPr>
        <w:t>su Comunicación sobre la lucha contra la desinformación en línea, COM (2018) 236:</w:t>
      </w:r>
    </w:p>
    <w:p>
      <w:pPr>
        <w:pStyle w:val="Citadelanorma"/>
      </w:pPr>
      <w:r>
        <w:rPr>
          <w:b w:val="0"/>
          <w:i w:val="0"/>
        </w:rPr>
        <w:t>«</w:t>
      </w:r>
      <w:r>
        <w:rPr>
          <w:b/>
          <w:i w:val="0"/>
        </w:rPr>
        <w:t>información verificablemente falsa o engañosa que se crea, presenta y divulga con fines</w:t>
      </w:r>
      <w:r>
        <w:t xml:space="preserve"> </w:t>
      </w:r>
      <w:r>
        <w:rPr>
          <w:b/>
          <w:i w:val="0"/>
        </w:rPr>
        <w:t>lucrativos o para engañar deliberadamente a la población, y que puede causar un perjuicio</w:t>
      </w:r>
      <w:r>
        <w:t xml:space="preserve"> </w:t>
      </w:r>
      <w:r>
        <w:rPr>
          <w:b/>
          <w:i w:val="0"/>
        </w:rPr>
        <w:t>público</w:t>
      </w:r>
      <w:r>
        <w:rPr>
          <w:b w:val="0"/>
          <w:i w:val="0"/>
        </w:rPr>
        <w:t>»</w:t>
      </w:r>
    </w:p>
    <w:p>
      <w:pPr/>
      <w:r>
        <w:rPr>
          <w:b w:val="0"/>
          <w:i w:val="0"/>
        </w:rPr>
        <w:t>Ese perjuicio incluye «</w:t>
      </w:r>
      <w:r>
        <w:rPr>
          <w:b/>
          <w:i w:val="0"/>
        </w:rPr>
        <w:t>las amenazas a los procesos democráticos y a bienes públicos tales como la</w:t>
      </w:r>
      <w:r>
        <w:t xml:space="preserve"> </w:t>
      </w:r>
      <w:r>
        <w:rPr>
          <w:b/>
          <w:i w:val="0"/>
        </w:rPr>
        <w:t>salud, el medio ambiente o la seguridad, entre otros</w:t>
      </w:r>
      <w:r>
        <w:rPr>
          <w:b w:val="0"/>
          <w:i w:val="0"/>
        </w:rPr>
        <w:t>». Tres elementos: falsedad o engaño verificable, intención</w:t>
      </w:r>
      <w:r>
        <w:t xml:space="preserve"> </w:t>
      </w:r>
      <w:r>
        <w:rPr>
          <w:b w:val="0"/>
          <w:i w:val="0"/>
        </w:rPr>
        <w:t>(lucro o engaño deliberado) y perjuicio público posible. Un error de buena fe no reúne el segundo.</w:t>
      </w:r>
    </w:p>
    <w:p>
      <w:pPr/>
      <w:r>
        <w:rPr>
          <w:b w:val="0"/>
          <w:i w:val="0"/>
        </w:rPr>
        <w:t>El procedimiento tiene cuatro niveles de activación: 1, técnico (detección, alerta temprana y</w:t>
      </w:r>
      <w:r>
        <w:t xml:space="preserve"> </w:t>
      </w:r>
      <w:r>
        <w:rPr>
          <w:b w:val="0"/>
          <w:i w:val="0"/>
        </w:rPr>
        <w:t>notificación); 2, coordinación; 3, decisiones de carácter político-estratégico; y 4, gestión</w:t>
      </w:r>
      <w:r>
        <w:t xml:space="preserve"> </w:t>
      </w:r>
      <w:r>
        <w:rPr>
          <w:b w:val="0"/>
          <w:i w:val="0"/>
        </w:rPr>
        <w:t>política en el marco del sistema de seguridad nacional. A los medios los sitúa en el sector privado</w:t>
      </w:r>
      <w:r>
        <w:t xml:space="preserve"> </w:t>
      </w:r>
      <w:r>
        <w:rPr>
          <w:b w:val="0"/>
          <w:i w:val="0"/>
        </w:rPr>
        <w:t>y la sociedad civil, y en los niveles 1 y 2 prevé (anexo I): «</w:t>
      </w:r>
      <w:r>
        <w:rPr>
          <w:b/>
          <w:i w:val="0"/>
        </w:rPr>
        <w:t>Se podrá solicitar la colaboración</w:t>
      </w:r>
      <w:r>
        <w:t xml:space="preserve"> </w:t>
      </w:r>
      <w:r>
        <w:rPr>
          <w:b/>
          <w:i w:val="0"/>
        </w:rPr>
        <w:t>del sector privado: medios de comunicación, plataformas digitales, asociaciones, las ONG y aquellas personas en su condición de</w:t>
      </w:r>
      <w:r>
        <w:t xml:space="preserve"> </w:t>
      </w:r>
      <w:r>
        <w:rPr>
          <w:b/>
          <w:i w:val="0"/>
        </w:rPr>
        <w:t>expertos cuya contribución se considere relevante.</w:t>
      </w:r>
      <w:r>
        <w:rPr>
          <w:b w:val="0"/>
          <w:i w:val="0"/>
        </w:rPr>
        <w:t>»</w:t>
      </w:r>
    </w:p>
    <w:p>
      <w:pPr>
        <w:pStyle w:val="Heading3"/>
      </w:pPr>
      <w:r>
        <w:rPr>
          <w:b w:val="0"/>
          <w:i w:val="0"/>
        </w:rPr>
        <w:t>4.7.3 El remedio: más periodismo, no menos</w:t>
      </w:r>
    </w:p>
    <w:p>
      <w:pPr/>
      <w:r>
        <w:rPr>
          <w:b w:val="0"/>
          <w:i w:val="0"/>
        </w:rPr>
        <w:t>La Resolución del Parlamento Europeo, de 25 de noviembre de 2020, sobre el refuerzo de la libertad</w:t>
      </w:r>
      <w:r>
        <w:t xml:space="preserve"> </w:t>
      </w:r>
      <w:r>
        <w:rPr>
          <w:b w:val="0"/>
          <w:i w:val="0"/>
        </w:rPr>
        <w:t>de los medios de comunicación (publicada en el DO C 425 de 20.10.2021), no es una norma sino la</w:t>
      </w:r>
      <w:r>
        <w:t xml:space="preserve"> </w:t>
      </w:r>
      <w:r>
        <w:rPr>
          <w:b w:val="0"/>
          <w:i w:val="0"/>
        </w:rPr>
        <w:t>posición política de la Cámara. En su apartado 34 reitera su preocupación por «</w:t>
      </w:r>
      <w:r>
        <w:rPr>
          <w:b/>
          <w:i w:val="0"/>
        </w:rPr>
        <w:t>la amenaza</w:t>
      </w:r>
      <w:r>
        <w:t xml:space="preserve"> </w:t>
      </w:r>
      <w:r>
        <w:rPr>
          <w:b/>
          <w:i w:val="0"/>
        </w:rPr>
        <w:t>potencial que supone la desinformación para la libertad de información, la libertad de expresión, el discurso democrático, la independencia de los medios de</w:t>
      </w:r>
      <w:r>
        <w:t xml:space="preserve"> </w:t>
      </w:r>
      <w:r>
        <w:rPr>
          <w:b/>
          <w:i w:val="0"/>
        </w:rPr>
        <w:t>comunicación y la salud pública</w:t>
      </w:r>
      <w:r>
        <w:rPr>
          <w:b w:val="0"/>
          <w:i w:val="0"/>
        </w:rPr>
        <w:t>», y propone combatirla sumando, no borrando:</w:t>
      </w:r>
    </w:p>
    <w:p>
      <w:pPr>
        <w:pStyle w:val="Citadelanorma"/>
      </w:pPr>
      <w:r>
        <w:rPr>
          <w:b w:val="0"/>
          <w:i w:val="0"/>
        </w:rPr>
        <w:t>«</w:t>
      </w:r>
      <w:r>
        <w:rPr>
          <w:b/>
          <w:i w:val="0"/>
        </w:rPr>
        <w:t>destaca que las medidas para combatir la desinformación deben centrarse en fomentar una</w:t>
      </w:r>
      <w:r>
        <w:t xml:space="preserve"> </w:t>
      </w:r>
      <w:r>
        <w:rPr>
          <w:b/>
          <w:i w:val="0"/>
        </w:rPr>
        <w:t>pluralidad de opiniones a través de la promoción de un periodismo de alta calidad, que ofrezca</w:t>
      </w:r>
      <w:r>
        <w:t xml:space="preserve"> </w:t>
      </w:r>
      <w:r>
        <w:rPr>
          <w:b/>
          <w:i w:val="0"/>
        </w:rPr>
        <w:t>información fiable, basada en hechos y verificada, así como en desarrollar la alfabetización</w:t>
      </w:r>
      <w:r>
        <w:t xml:space="preserve"> </w:t>
      </w:r>
      <w:r>
        <w:rPr>
          <w:b/>
          <w:i w:val="0"/>
        </w:rPr>
        <w:t>mediática, y que tales medidas deben proporcionar garantías para la libertad de información y la</w:t>
      </w:r>
      <w:r>
        <w:t xml:space="preserve"> </w:t>
      </w:r>
      <w:r>
        <w:rPr>
          <w:b/>
          <w:i w:val="0"/>
        </w:rPr>
        <w:t>libertad de expresión</w:t>
      </w:r>
      <w:r>
        <w:rPr>
          <w:b w:val="0"/>
          <w:i w:val="0"/>
        </w:rPr>
        <w:t>»</w:t>
      </w:r>
    </w:p>
    <w:p>
      <w:pPr/>
      <w:r>
        <w:rPr>
          <w:b w:val="0"/>
          <w:i w:val="0"/>
        </w:rPr>
        <w:t>Periodismo de calidad y alfabetización mediática: las dos vías son de fomento, no de prohibición. Y</w:t>
      </w:r>
      <w:r>
        <w:t xml:space="preserve"> </w:t>
      </w:r>
      <w:r>
        <w:rPr>
          <w:b w:val="0"/>
          <w:i w:val="0"/>
        </w:rPr>
        <w:t>en el apartado 35 pone un límite a las plataformas: destaca la importancia de eliminar rápidamente</w:t>
      </w:r>
      <w:r>
        <w:t xml:space="preserve"> </w:t>
      </w:r>
      <w:r>
        <w:rPr>
          <w:b w:val="0"/>
          <w:i w:val="0"/>
        </w:rPr>
        <w:t>los contenidos ilícitos, pero «</w:t>
      </w:r>
      <w:r>
        <w:rPr>
          <w:b/>
          <w:i w:val="0"/>
        </w:rPr>
        <w:t>las</w:t>
      </w:r>
      <w:r>
        <w:t xml:space="preserve"> </w:t>
      </w:r>
      <w:r>
        <w:rPr>
          <w:b/>
          <w:i w:val="0"/>
        </w:rPr>
        <w:t>plataformas en línea no pueden ni deben convertirse en órganos de censura privados y que la</w:t>
      </w:r>
      <w:r>
        <w:t xml:space="preserve"> </w:t>
      </w:r>
      <w:r>
        <w:rPr>
          <w:b/>
          <w:i w:val="0"/>
        </w:rPr>
        <w:t>eliminación de contenidos ilícitos por parte de dichas plataformas ha de estar sujeta en todo</w:t>
      </w:r>
      <w:r>
        <w:t xml:space="preserve"> </w:t>
      </w:r>
      <w:r>
        <w:rPr>
          <w:b/>
          <w:i w:val="0"/>
        </w:rPr>
        <w:t>momento a garantías, como el control de las autoridades jurisdiccionales de los Estados</w:t>
      </w:r>
      <w:r>
        <w:t xml:space="preserve"> </w:t>
      </w:r>
      <w:r>
        <w:rPr>
          <w:b/>
          <w:i w:val="0"/>
        </w:rPr>
        <w:t>miembros</w:t>
      </w:r>
      <w:r>
        <w:rPr>
          <w:b w:val="0"/>
          <w:i w:val="0"/>
        </w:rPr>
        <w:t>». Las</w:t>
      </w:r>
      <w:r>
        <w:t xml:space="preserve"> </w:t>
      </w:r>
      <w:r>
        <w:rPr>
          <w:b w:val="0"/>
          <w:i w:val="0"/>
        </w:rPr>
        <w:t>obligaciones de las plataformas en el Reglamento de Servicios Digitales están en el tema 14.</w:t>
      </w:r>
    </w:p>
    <w:p>
      <w:pPr>
        <w:pStyle w:val="Heading2"/>
      </w:pPr>
      <w:r>
        <w:rPr>
          <w:b w:val="0"/>
          <w:i w:val="0"/>
        </w:rPr>
        <w:t>4.8 Obligaciones de diligencia derivadas de la veracidad</w:t>
      </w:r>
    </w:p>
    <w:p>
      <w:pPr>
        <w:pStyle w:val="Heading3"/>
      </w:pPr>
      <w:r>
        <w:rPr>
          <w:b w:val="0"/>
          <w:i w:val="0"/>
        </w:rPr>
        <w:t>4.8.1 La ley: el artículo 9.1 de la Ley 13/2022</w:t>
      </w:r>
    </w:p>
    <w:p>
      <w:pPr/>
      <w:r>
        <w:rPr>
          <w:b w:val="0"/>
          <w:i w:val="0"/>
        </w:rPr>
        <w:t xml:space="preserve">La Constitución protege el derecho a comunicar o recibir libremente información </w:t>
      </w:r>
      <w:r>
        <w:rPr>
          <w:b/>
          <w:i w:val="0"/>
        </w:rPr>
        <w:t>veraz</w:t>
      </w:r>
      <w:r>
        <w:rPr>
          <w:b w:val="0"/>
          <w:i w:val="0"/>
        </w:rPr>
        <w:t xml:space="preserve"> (art.</w:t>
      </w:r>
      <w:r>
        <w:t xml:space="preserve"> </w:t>
      </w:r>
      <w:r>
        <w:rPr>
          <w:b w:val="0"/>
          <w:i w:val="0"/>
        </w:rPr>
        <w:t>20.1.d; tema 1). La LGCA lo concreta para los informativos en su artículo 9, «Veracidad de la</w:t>
      </w:r>
      <w:r>
        <w:t xml:space="preserve"> </w:t>
      </w:r>
      <w:r>
        <w:rPr>
          <w:b w:val="0"/>
          <w:i w:val="0"/>
        </w:rPr>
        <w:t>información»:</w:t>
      </w:r>
    </w:p>
    <w:p>
      <w:pPr>
        <w:pStyle w:val="ListNumber"/>
      </w:pPr>
      <w:r>
        <w:rPr>
          <w:b w:val="0"/>
          <w:i w:val="0"/>
        </w:rPr>
      </w:r>
      <w:r>
        <w:rPr>
          <w:b/>
          <w:i w:val="0"/>
        </w:rPr>
        <w:t>Los noticiarios y los programas de contenido informativo de actualidad</w:t>
      </w:r>
      <w:r>
        <w:rPr>
          <w:b w:val="0"/>
          <w:i w:val="0"/>
        </w:rPr>
        <w:t xml:space="preserve"> se elaborarán de</w:t>
      </w:r>
      <w:r>
        <w:t xml:space="preserve"> </w:t>
      </w:r>
      <w:r>
        <w:rPr>
          <w:b w:val="0"/>
          <w:i w:val="0"/>
        </w:rPr>
        <w:t xml:space="preserve">acuerdo con </w:t>
      </w:r>
      <w:r>
        <w:rPr>
          <w:b/>
          <w:i w:val="0"/>
        </w:rPr>
        <w:t>el derecho de los ciudadanos a recibir información veraz</w:t>
      </w:r>
      <w:r>
        <w:rPr>
          <w:b w:val="0"/>
          <w:i w:val="0"/>
        </w:rPr>
        <w:t xml:space="preserve"> y </w:t>
      </w:r>
      <w:r>
        <w:rPr>
          <w:b/>
          <w:i w:val="0"/>
        </w:rPr>
        <w:t>el deber de</w:t>
      </w:r>
      <w:r>
        <w:t xml:space="preserve"> </w:t>
      </w:r>
      <w:r>
        <w:rPr>
          <w:b/>
          <w:i w:val="0"/>
        </w:rPr>
        <w:t>diligencia profesional en la comprobación de los hechos</w:t>
      </w:r>
      <w:r>
        <w:rPr>
          <w:b w:val="0"/>
          <w:i w:val="0"/>
        </w:rPr>
        <w:t>. Serán respetuosos con los</w:t>
      </w:r>
      <w:r>
        <w:t xml:space="preserve"> </w:t>
      </w:r>
      <w:r>
        <w:rPr>
          <w:b w:val="0"/>
          <w:i w:val="0"/>
        </w:rPr>
        <w:t xml:space="preserve">principios de </w:t>
      </w:r>
      <w:r>
        <w:rPr>
          <w:b/>
          <w:i w:val="0"/>
        </w:rPr>
        <w:t>veracidad, calidad de la información, objetividad e imparcialidad</w:t>
      </w:r>
      <w:r>
        <w:rPr>
          <w:b w:val="0"/>
          <w:i w:val="0"/>
        </w:rPr>
        <w:t>,</w:t>
      </w:r>
      <w:r>
        <w:t xml:space="preserve"> </w:t>
      </w:r>
      <w:r>
        <w:rPr>
          <w:b w:val="0"/>
          <w:i w:val="0"/>
        </w:rPr>
        <w:t>«</w:t>
      </w:r>
      <w:r>
        <w:rPr>
          <w:b/>
          <w:i w:val="0"/>
        </w:rPr>
        <w:t>diferenciando de forma clara y comprensible entre información y opinión, respetando el</w:t>
      </w:r>
      <w:r>
        <w:t xml:space="preserve"> </w:t>
      </w:r>
      <w:r>
        <w:rPr>
          <w:b/>
          <w:i w:val="0"/>
        </w:rPr>
        <w:t>pluralismo político, social y cultural y fomentando la libre formación de opinión del</w:t>
      </w:r>
      <w:r>
        <w:t xml:space="preserve"> </w:t>
      </w:r>
      <w:r>
        <w:rPr>
          <w:b/>
          <w:i w:val="0"/>
        </w:rPr>
        <w:t>público</w:t>
      </w:r>
      <w:r>
        <w:rPr>
          <w:b w:val="0"/>
          <w:i w:val="0"/>
        </w:rPr>
        <w:t>».</w:t>
      </w:r>
    </w:p>
    <w:p>
      <w:pPr/>
      <w:r>
        <w:rPr>
          <w:b w:val="0"/>
          <w:i w:val="0"/>
        </w:rPr>
        <w:t>El deber es de diligencia «en la comprobación de los hechos»: se exige comprobar, no acertar</w:t>
      </w:r>
      <w:r>
        <w:t xml:space="preserve"> </w:t>
      </w:r>
      <w:r>
        <w:rPr>
          <w:b w:val="0"/>
          <w:i w:val="0"/>
        </w:rPr>
        <w:t>siempre.</w:t>
      </w:r>
    </w:p>
    <w:p>
      <w:pPr>
        <w:pStyle w:val="Heading3"/>
      </w:pPr>
      <w:r>
        <w:rPr>
          <w:b w:val="0"/>
          <w:i w:val="0"/>
        </w:rPr>
        <w:t>4.8.2 La doctrina: la Sentencia del Tribunal Constitucional 6/1988</w:t>
      </w:r>
    </w:p>
    <w:p>
      <w:pPr/>
      <w:r>
        <w:rPr>
          <w:b w:val="0"/>
          <w:i w:val="0"/>
        </w:rPr>
        <w:t>La STC 6/1988, de 21 de enero (Sala Primera), explica qué significa «veraz» en el artículo 20 de la</w:t>
      </w:r>
      <w:r>
        <w:t xml:space="preserve"> </w:t>
      </w:r>
      <w:r>
        <w:rPr>
          <w:b w:val="0"/>
          <w:i w:val="0"/>
        </w:rPr>
        <w:t>Constitución. Su fundamento jurídico 5:</w:t>
      </w:r>
    </w:p>
    <w:p>
      <w:pPr>
        <w:pStyle w:val="Citadelanorma"/>
      </w:pPr>
      <w:r>
        <w:rPr>
          <w:b w:val="0"/>
          <w:i w:val="0"/>
        </w:rPr>
        <w:t>«</w:t>
      </w:r>
      <w:r>
        <w:rPr>
          <w:b/>
          <w:i w:val="0"/>
        </w:rPr>
        <w:t>Cuando la Constitución requiere que la información sea «veraz» no está tanto privando de</w:t>
      </w:r>
      <w:r>
        <w:t xml:space="preserve"> </w:t>
      </w:r>
      <w:r>
        <w:rPr>
          <w:b/>
          <w:i w:val="0"/>
        </w:rPr>
        <w:t>protección a las informaciones que puedan resultar erróneas -o sencillamente no probadas en</w:t>
      </w:r>
      <w:r>
        <w:t xml:space="preserve"> </w:t>
      </w:r>
      <w:r>
        <w:rPr>
          <w:b/>
          <w:i w:val="0"/>
        </w:rPr>
        <w:t>juicio- cuanto estableciendo un específico deber de diligencia sobre el informador, a quien se le</w:t>
      </w:r>
      <w:r>
        <w:t xml:space="preserve"> </w:t>
      </w:r>
      <w:r>
        <w:rPr>
          <w:b/>
          <w:i w:val="0"/>
        </w:rPr>
        <w:t>puede y debe exigir que lo que transmita como «hechos» haya sido objeto de previo contraste con</w:t>
      </w:r>
      <w:r>
        <w:t xml:space="preserve"> </w:t>
      </w:r>
      <w:r>
        <w:rPr>
          <w:b/>
          <w:i w:val="0"/>
        </w:rPr>
        <w:t>datos objetivos, privándose, así, de la garantía constitucional a quien, defraudando el derecho de</w:t>
      </w:r>
      <w:r>
        <w:t xml:space="preserve"> </w:t>
      </w:r>
      <w:r>
        <w:rPr>
          <w:b/>
          <w:i w:val="0"/>
        </w:rPr>
        <w:t>todos a la información, actúe con menosprecio de la veracidad o falsedad de lo comunicado. El</w:t>
      </w:r>
      <w:r>
        <w:t xml:space="preserve"> </w:t>
      </w:r>
      <w:r>
        <w:rPr>
          <w:b/>
          <w:i w:val="0"/>
        </w:rPr>
        <w:t>ordenamiento no presta su tutela a tal conducta negligente, ni menos a la de quien comunique como</w:t>
      </w:r>
      <w:r>
        <w:t xml:space="preserve"> </w:t>
      </w:r>
      <w:r>
        <w:rPr>
          <w:b/>
          <w:i w:val="0"/>
        </w:rPr>
        <w:t>hechos simples rumores o, peor aún, meras invenciones o insinuaciones insidiosas, pero sí ampara,</w:t>
      </w:r>
      <w:r>
        <w:t xml:space="preserve"> </w:t>
      </w:r>
      <w:r>
        <w:rPr>
          <w:b/>
          <w:i w:val="0"/>
        </w:rPr>
        <w:t>en su conjunto, la información rectamente obtenida y difundida, aun cuando su total exactitud sea</w:t>
      </w:r>
      <w:r>
        <w:t xml:space="preserve"> </w:t>
      </w:r>
      <w:r>
        <w:rPr>
          <w:b/>
          <w:i w:val="0"/>
        </w:rPr>
        <w:t>controvertible. En definitiva, las afirmaciones erróneas son inevitables en un debate libre, de</w:t>
      </w:r>
      <w:r>
        <w:t xml:space="preserve"> </w:t>
      </w:r>
      <w:r>
        <w:rPr>
          <w:b/>
          <w:i w:val="0"/>
        </w:rPr>
        <w:t>tal forma que, de imponerse «la verdad» como condición para el reconocimiento del derecho, la única</w:t>
      </w:r>
      <w:r>
        <w:t xml:space="preserve"> </w:t>
      </w:r>
      <w:r>
        <w:rPr>
          <w:b/>
          <w:i w:val="0"/>
        </w:rPr>
        <w:t>garantía de la seguridad jurídica sería el silencio.</w:t>
      </w:r>
      <w:r>
        <w:rPr>
          <w:b w:val="0"/>
          <w:i w:val="0"/>
        </w:rPr>
        <w:t>»</w:t>
      </w:r>
    </w:p>
    <w:p>
      <w:pPr/>
      <w:r>
        <w:rPr>
          <w:b w:val="0"/>
          <w:i w:val="0"/>
        </w:rPr>
        <w:t>Lo que se desprende:</w:t>
      </w:r>
    </w:p>
    <w:p>
      <w:pPr>
        <w:pStyle w:val="ListBullet"/>
      </w:pPr>
      <w:r>
        <w:rPr>
          <w:b w:val="0"/>
          <w:i w:val="0"/>
        </w:rPr>
        <w:t>Veracidad no es exactitud total: se protege «</w:t>
      </w:r>
      <w:r>
        <w:rPr>
          <w:b/>
          <w:i w:val="0"/>
        </w:rPr>
        <w:t>la información rectamente obtenida y</w:t>
      </w:r>
      <w:r>
        <w:t xml:space="preserve"> </w:t>
      </w:r>
      <w:r>
        <w:rPr>
          <w:b/>
          <w:i w:val="0"/>
        </w:rPr>
        <w:t>difundida, aun cuando su total exactitud sea controvertible</w:t>
      </w:r>
      <w:r>
        <w:rPr>
          <w:b w:val="0"/>
          <w:i w:val="0"/>
        </w:rPr>
        <w:t>».</w:t>
      </w:r>
    </w:p>
    <w:p>
      <w:pPr>
        <w:pStyle w:val="ListBullet"/>
      </w:pPr>
      <w:r>
        <w:rPr>
          <w:b w:val="0"/>
          <w:i w:val="0"/>
        </w:rPr>
        <w:t>Es un deber de diligencia: lo transmitido como hechos debe haber sido «</w:t>
      </w:r>
      <w:r>
        <w:rPr>
          <w:b/>
          <w:i w:val="0"/>
        </w:rPr>
        <w:t>objeto de previo</w:t>
      </w:r>
      <w:r>
        <w:t xml:space="preserve"> </w:t>
      </w:r>
      <w:r>
        <w:rPr>
          <w:b/>
          <w:i w:val="0"/>
        </w:rPr>
        <w:t>contraste con datos objetivos</w:t>
      </w:r>
      <w:r>
        <w:rPr>
          <w:b w:val="0"/>
          <w:i w:val="0"/>
        </w:rPr>
        <w:t>».</w:t>
      </w:r>
    </w:p>
    <w:p>
      <w:pPr>
        <w:pStyle w:val="ListBullet"/>
      </w:pPr>
      <w:r>
        <w:rPr>
          <w:b w:val="0"/>
          <w:i w:val="0"/>
        </w:rPr>
        <w:t>Pierde la protección quien actúa «</w:t>
      </w:r>
      <w:r>
        <w:rPr>
          <w:b/>
          <w:i w:val="0"/>
        </w:rPr>
        <w:t>con menosprecio de la veracidad o falsedad de lo</w:t>
      </w:r>
      <w:r>
        <w:t xml:space="preserve"> </w:t>
      </w:r>
      <w:r>
        <w:rPr>
          <w:b/>
          <w:i w:val="0"/>
        </w:rPr>
        <w:t>comunicado</w:t>
      </w:r>
      <w:r>
        <w:rPr>
          <w:b w:val="0"/>
          <w:i w:val="0"/>
        </w:rPr>
        <w:t>» y quien comunica como hechos «</w:t>
      </w:r>
      <w:r>
        <w:rPr>
          <w:b/>
          <w:i w:val="0"/>
        </w:rPr>
        <w:t>simples rumores</w:t>
      </w:r>
      <w:r>
        <w:rPr>
          <w:b w:val="0"/>
          <w:i w:val="0"/>
        </w:rPr>
        <w:t>» o «</w:t>
      </w:r>
      <w:r>
        <w:rPr>
          <w:b/>
          <w:i w:val="0"/>
        </w:rPr>
        <w:t>meras invenciones o</w:t>
      </w:r>
      <w:r>
        <w:t xml:space="preserve"> </w:t>
      </w:r>
      <w:r>
        <w:rPr>
          <w:b/>
          <w:i w:val="0"/>
        </w:rPr>
        <w:t>insinuaciones insidiosas</w:t>
      </w:r>
      <w:r>
        <w:rPr>
          <w:b w:val="0"/>
          <w:i w:val="0"/>
        </w:rPr>
        <w:t>».</w:t>
      </w:r>
    </w:p>
    <w:p>
      <w:pPr>
        <w:pStyle w:val="Heading3"/>
      </w:pPr>
      <w:r>
        <w:rPr>
          <w:b w:val="0"/>
          <w:i w:val="0"/>
        </w:rPr>
        <w:t>4.8.3 Qué obligaciones concretas se siguen para el redactor</w:t>
      </w:r>
    </w:p>
    <w:p>
      <w:pPr/>
      <w:r>
        <w:rPr>
          <w:b w:val="0"/>
          <w:i w:val="0"/>
        </w:rPr>
        <w:t>Las reglas de los epígrafes anteriores son la forma práctica de esa diligencia:</w:t>
      </w:r>
    </w:p>
    <w:p>
      <w:pPr>
        <w:pStyle w:val="ListBullet"/>
      </w:pPr>
      <w:r>
        <w:rPr>
          <w:b w:val="0"/>
          <w:i w:val="0"/>
        </w:rPr>
        <w:t>contrastar los datos en fuentes oficiales o citar con precisión su origen (Libro de Estilo, 4.3.2);</w:t>
      </w:r>
    </w:p>
    <w:p>
      <w:pPr>
        <w:pStyle w:val="ListBullet"/>
      </w:pPr>
      <w:r>
        <w:rPr>
          <w:b w:val="0"/>
          <w:i w:val="0"/>
        </w:rPr>
        <w:t>no emitir nada basado sólo en un rumor (4.3.4), que es exactamente lo que la STC deja sin</w:t>
      </w:r>
      <w:r>
        <w:t xml:space="preserve"> </w:t>
      </w:r>
      <w:r>
        <w:rPr>
          <w:b w:val="0"/>
          <w:i w:val="0"/>
        </w:rPr>
        <w:t>protección;</w:t>
      </w:r>
    </w:p>
    <w:p>
      <w:pPr>
        <w:pStyle w:val="ListBullet"/>
      </w:pPr>
      <w:r>
        <w:rPr>
          <w:b w:val="0"/>
          <w:i w:val="0"/>
        </w:rPr>
        <w:t>avalar la fuente anónima por el redactor, un documento y una instancia oficial (4.3.5);</w:t>
      </w:r>
    </w:p>
    <w:p>
      <w:pPr>
        <w:pStyle w:val="ListBullet"/>
      </w:pPr>
      <w:r>
        <w:rPr>
          <w:b w:val="0"/>
          <w:i w:val="0"/>
        </w:rPr>
        <w:t>recabar la versión del afectado o explicar por qué no se tiene (4.3);</w:t>
      </w:r>
    </w:p>
    <w:p>
      <w:pPr>
        <w:pStyle w:val="ListBullet"/>
      </w:pPr>
      <w:r>
        <w:rPr>
          <w:b w:val="0"/>
          <w:i w:val="0"/>
        </w:rPr>
        <w:t>no dejar que la urgencia prevalezca sobre la verificación (carta de la FIP, art. 5);</w:t>
      </w:r>
    </w:p>
    <w:p>
      <w:pPr>
        <w:pStyle w:val="ListBullet"/>
      </w:pPr>
      <w:r>
        <w:rPr>
          <w:b w:val="0"/>
          <w:i w:val="0"/>
        </w:rPr>
        <w:t>verificar autor, lugar, fecha y contexto de las imágenes ajenas (epígrafe 5);</w:t>
      </w:r>
    </w:p>
    <w:p>
      <w:pPr>
        <w:pStyle w:val="ListBullet"/>
      </w:pPr>
      <w:r>
        <w:rPr>
          <w:b w:val="0"/>
          <w:i w:val="0"/>
        </w:rPr>
        <w:t>y, si pese a todo hay un error, rectificar: la carta pide hacerlo «</w:t>
      </w:r>
      <w:r>
        <w:rPr>
          <w:b/>
          <w:i w:val="0"/>
        </w:rPr>
        <w:t>de manera rápida, explícita,</w:t>
      </w:r>
      <w:r>
        <w:t xml:space="preserve"> </w:t>
      </w:r>
      <w:r>
        <w:rPr>
          <w:b/>
          <w:i w:val="0"/>
        </w:rPr>
        <w:t>completa y visible</w:t>
      </w:r>
      <w:r>
        <w:rPr>
          <w:b w:val="0"/>
          <w:i w:val="0"/>
        </w:rPr>
        <w:t>» (art. 6). El derecho de rectificación de la Ley Orgánica 2/1984 está en el</w:t>
      </w:r>
      <w:r>
        <w:t xml:space="preserve"> </w:t>
      </w:r>
      <w:r>
        <w:rPr>
          <w:b w:val="0"/>
          <w:i w:val="0"/>
        </w:rPr>
        <w:t>tema 1.</w:t>
      </w:r>
    </w:p>
    <w:p>
      <w:pPr>
        <w:pStyle w:val="Heading2"/>
      </w:pPr>
      <w:r>
        <w:rPr>
          <w:b w:val="0"/>
          <w:i w:val="0"/>
        </w:rPr>
        <w:t>4.9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 o documento</w:t>
            </w:r>
          </w:p>
        </w:tc>
        <w:tc>
          <w:tcPr>
            <w:tcW w:type="dxa" w:w="4706"/>
            <w:shd w:val="clear" w:color="auto" w:fill="E4E4E4"/>
          </w:tcPr>
          <w:p>
            <w:pPr>
              <w:pStyle w:val="Tablacabecera"/>
            </w:pPr>
            <w:r/>
            <w:r>
              <w:rPr>
                <w:b w:val="0"/>
                <w:i w:val="0"/>
              </w:rPr>
              <w:t>Preceptos</w:t>
            </w:r>
          </w:p>
        </w:tc>
      </w:tr>
      <w:tr>
        <w:tc>
          <w:tcPr>
            <w:tcW w:type="dxa" w:w="4706"/>
          </w:tcPr>
          <w:p>
            <w:pPr>
              <w:pStyle w:val="Tabla"/>
            </w:pPr>
            <w:r/>
            <w:r>
              <w:rPr>
                <w:b w:val="0"/>
                <w:i w:val="0"/>
              </w:rPr>
              <w:t>Constitución Española</w:t>
            </w:r>
          </w:p>
        </w:tc>
        <w:tc>
          <w:tcPr>
            <w:tcW w:type="dxa" w:w="4706"/>
          </w:tcPr>
          <w:p>
            <w:pPr>
              <w:pStyle w:val="Tabla"/>
            </w:pPr>
            <w:r/>
            <w:r>
              <w:rPr>
                <w:b w:val="0"/>
                <w:i w:val="0"/>
              </w:rPr>
              <w:t>Art. 20.1.d</w:t>
            </w:r>
          </w:p>
        </w:tc>
      </w:tr>
      <w:tr>
        <w:tc>
          <w:tcPr>
            <w:tcW w:type="dxa" w:w="4706"/>
          </w:tcPr>
          <w:p>
            <w:pPr>
              <w:pStyle w:val="Tabla"/>
            </w:pPr>
            <w:r/>
            <w:r>
              <w:rPr>
                <w:b w:val="0"/>
                <w:i w:val="0"/>
              </w:rPr>
              <w:t>Ley 13/2022, General de Comunicación Audiovisual</w:t>
            </w:r>
          </w:p>
        </w:tc>
        <w:tc>
          <w:tcPr>
            <w:tcW w:type="dxa" w:w="4706"/>
          </w:tcPr>
          <w:p>
            <w:pPr>
              <w:pStyle w:val="Tabla"/>
            </w:pPr>
            <w:r/>
            <w:r>
              <w:rPr>
                <w:b w:val="0"/>
                <w:i w:val="0"/>
              </w:rPr>
              <w:t>Art. 9.1</w:t>
            </w:r>
          </w:p>
        </w:tc>
      </w:tr>
      <w:tr>
        <w:tc>
          <w:tcPr>
            <w:tcW w:type="dxa" w:w="4706"/>
          </w:tcPr>
          <w:p>
            <w:pPr>
              <w:pStyle w:val="Tabla"/>
            </w:pPr>
            <w:r/>
            <w:r>
              <w:rPr>
                <w:b w:val="0"/>
                <w:i w:val="0"/>
              </w:rPr>
              <w:t>STC 6/1988, de 21 de enero</w:t>
            </w:r>
          </w:p>
        </w:tc>
        <w:tc>
          <w:tcPr>
            <w:tcW w:type="dxa" w:w="4706"/>
          </w:tcPr>
          <w:p>
            <w:pPr>
              <w:pStyle w:val="Tabla"/>
            </w:pPr>
            <w:r/>
            <w:r>
              <w:rPr>
                <w:b w:val="0"/>
                <w:i w:val="0"/>
              </w:rPr>
              <w:t>FJ 5</w:t>
            </w:r>
          </w:p>
        </w:tc>
      </w:tr>
      <w:tr>
        <w:tc>
          <w:tcPr>
            <w:tcW w:type="dxa" w:w="4706"/>
          </w:tcPr>
          <w:p>
            <w:pPr>
              <w:pStyle w:val="Tabla"/>
            </w:pPr>
            <w:r/>
            <w:r>
              <w:rPr>
                <w:b w:val="0"/>
                <w:i w:val="0"/>
              </w:rPr>
              <w:t>Orden PCM/1030/2020, de 30 de octubre (Procedimiento de actuación contra la desinformación)</w:t>
            </w:r>
          </w:p>
        </w:tc>
        <w:tc>
          <w:tcPr>
            <w:tcW w:type="dxa" w:w="4706"/>
          </w:tcPr>
          <w:p>
            <w:pPr>
              <w:pStyle w:val="Tabla"/>
            </w:pPr>
            <w:r/>
            <w:r>
              <w:rPr>
                <w:b w:val="0"/>
                <w:i w:val="0"/>
              </w:rPr>
              <w:t>Definición y niveles</w:t>
            </w:r>
          </w:p>
        </w:tc>
      </w:tr>
      <w:tr>
        <w:tc>
          <w:tcPr>
            <w:tcW w:type="dxa" w:w="4706"/>
          </w:tcPr>
          <w:p>
            <w:pPr>
              <w:pStyle w:val="Tabla"/>
            </w:pPr>
            <w:r/>
            <w:r>
              <w:rPr>
                <w:b w:val="0"/>
                <w:i w:val="0"/>
              </w:rPr>
              <w:t>Libro de Estilo de Canal Sur Televisión y Canal 2 Andalucía (2004)</w:t>
            </w:r>
          </w:p>
        </w:tc>
        <w:tc>
          <w:tcPr>
            <w:tcW w:type="dxa" w:w="4706"/>
          </w:tcPr>
          <w:p>
            <w:pPr>
              <w:pStyle w:val="Tabla"/>
            </w:pPr>
            <w:r/>
            <w:r>
              <w:rPr>
                <w:b w:val="0"/>
                <w:i w:val="0"/>
              </w:rPr>
              <w:t>4.3 a 4.3.7; 7.3.2 a 7.3.4; 9.4.2.1; 9.5, 9.5.1, 9.5.1.1 y 9.5.4; 9.9.1</w:t>
            </w:r>
          </w:p>
        </w:tc>
      </w:tr>
      <w:tr>
        <w:tc>
          <w:tcPr>
            <w:tcW w:type="dxa" w:w="4706"/>
          </w:tcPr>
          <w:p>
            <w:pPr>
              <w:pStyle w:val="Tabla"/>
            </w:pPr>
            <w:r/>
            <w:r>
              <w:rPr>
                <w:b w:val="0"/>
                <w:i w:val="0"/>
              </w:rPr>
              <w:t>Carta ética mundial para periodistas de la FIP (2019)</w:t>
            </w:r>
          </w:p>
        </w:tc>
        <w:tc>
          <w:tcPr>
            <w:tcW w:type="dxa" w:w="4706"/>
          </w:tcPr>
          <w:p>
            <w:pPr>
              <w:pStyle w:val="Tabla"/>
            </w:pPr>
            <w:r/>
            <w:r>
              <w:rPr>
                <w:b w:val="0"/>
                <w:i w:val="0"/>
              </w:rPr>
              <w:t>Arts. 3, 5, 6 y 14</w:t>
            </w:r>
          </w:p>
        </w:tc>
      </w:tr>
      <w:tr>
        <w:tc>
          <w:tcPr>
            <w:tcW w:type="dxa" w:w="4706"/>
          </w:tcPr>
          <w:p>
            <w:pPr>
              <w:pStyle w:val="Tabla"/>
            </w:pPr>
            <w:r/>
            <w:r>
              <w:rPr>
                <w:b w:val="0"/>
                <w:i w:val="0"/>
              </w:rPr>
              <w:t>Resolución del Parlamento Europeo de 25-XI-2020 (no normativa)</w:t>
            </w:r>
          </w:p>
        </w:tc>
        <w:tc>
          <w:tcPr>
            <w:tcW w:type="dxa" w:w="4706"/>
          </w:tcPr>
          <w:p>
            <w:pPr>
              <w:pStyle w:val="Tabla"/>
            </w:pPr>
            <w:r/>
            <w:r>
              <w:rPr>
                <w:b w:val="0"/>
                <w:i w:val="0"/>
              </w:rPr>
              <w:t>Apartados 34 y 35</w:t>
            </w:r>
          </w:p>
        </w:tc>
      </w:tr>
      <w:tr>
        <w:tc>
          <w:tcPr>
            <w:tcW w:type="dxa" w:w="4706"/>
          </w:tcPr>
          <w:p>
            <w:pPr>
              <w:pStyle w:val="Tabla"/>
            </w:pPr>
            <w:r/>
            <w:r>
              <w:rPr>
                <w:b w:val="0"/>
                <w:i w:val="0"/>
              </w:rPr>
              <w:t>Protocolo de Comunicación de la Justicia 2020, CGPJ (organización interna, no normativa para los medios)</w:t>
            </w:r>
          </w:p>
        </w:tc>
        <w:tc>
          <w:tcPr>
            <w:tcW w:type="dxa" w:w="4706"/>
          </w:tcPr>
          <w:p>
            <w:pPr>
              <w:pStyle w:val="Tabla"/>
            </w:pPr>
            <w:r/>
            <w:r>
              <w:rPr>
                <w:b w:val="0"/>
                <w:i w:val="0"/>
              </w:rPr>
              <w:t>Aps. 4, 5.a, 5.f y 7</w:t>
            </w:r>
          </w:p>
        </w:tc>
      </w:tr>
    </w:tbl>
    <w:p>
      <w:pPr/>
    </w:p>
    <w:p>
      <w:pPr>
        <w:pStyle w:val="Heading2"/>
      </w:pPr>
      <w:r>
        <w:rPr>
          <w:b w:val="0"/>
          <w:i w:val="0"/>
        </w:rPr>
        <w:t>4.10 Lo que este tema no da, y dónde está</w:t>
      </w:r>
    </w:p>
    <w:p>
      <w:pPr>
        <w:pStyle w:val="ListBullet"/>
      </w:pPr>
      <w:r>
        <w:rPr>
          <w:b w:val="0"/>
          <w:i w:val="0"/>
        </w:rPr>
        <w:t>Pautas de redacción de la información de tribunales: tema 11. Un criterio de la RTVA sobre</w:t>
      </w:r>
      <w:r>
        <w:t xml:space="preserve"> </w:t>
      </w:r>
      <w:r>
        <w:rPr>
          <w:b w:val="0"/>
          <w:i w:val="0"/>
        </w:rPr>
        <w:t>fuentes científicas más allá del Libro de Estilo de 2004: no consta publicado.</w:t>
      </w:r>
    </w:p>
    <w:p>
      <w:pPr>
        <w:pStyle w:val="ListBullet"/>
      </w:pPr>
      <w:r>
        <w:rPr>
          <w:b w:val="0"/>
          <w:i w:val="0"/>
        </w:rPr>
        <w:t>Un protocolo de verificación propio de la RTVA: no consta publicado.</w:t>
      </w:r>
    </w:p>
    <w:p>
      <w:pPr>
        <w:pStyle w:val="ListBullet"/>
      </w:pPr>
      <w:r>
        <w:rPr>
          <w:b w:val="0"/>
          <w:i w:val="0"/>
        </w:rPr>
        <w:t>Qué excluye la Comunicación COM (2018) 236 del concepto de desinformación (errores, sátira,</w:t>
      </w:r>
      <w:r>
        <w:t xml:space="preserve"> </w:t>
      </w:r>
      <w:r>
        <w:rPr>
          <w:b w:val="0"/>
          <w:i w:val="0"/>
        </w:rPr>
        <w:t>parodia): no se ha podido leer el texto de la Comunicación; no se da.</w:t>
      </w:r>
    </w:p>
    <w:p>
      <w:pPr>
        <w:pStyle w:val="ListBullet"/>
      </w:pPr>
      <w:r>
        <w:rPr>
          <w:b w:val="0"/>
          <w:i w:val="0"/>
        </w:rPr>
        <w:t>Verificación en redes y obligaciones de las plataformas (Reglamento de Servicios Digitales):</w:t>
      </w:r>
      <w:r>
        <w:t xml:space="preserve"> </w:t>
      </w:r>
      <w:r>
        <w:rPr>
          <w:b w:val="0"/>
          <w:i w:val="0"/>
        </w:rPr>
        <w:t>tema 14. Verificación en directo: tema 10. Herramientas de inteligencia artificial: tema 19.</w:t>
      </w:r>
    </w:p>
    <w:p>
      <w:pPr>
        <w:pStyle w:val="ListBullet"/>
      </w:pPr>
      <w:r>
        <w:rPr>
          <w:b w:val="0"/>
          <w:i w:val="0"/>
        </w:rPr>
        <w:t>Secreto profesional, derecho de rectificación y derecho a la propia imagen: tema 1. Imágenes de</w:t>
      </w:r>
      <w:r>
        <w:t xml:space="preserve"> </w:t>
      </w:r>
      <w:r>
        <w:rPr>
          <w:b w:val="0"/>
          <w:i w:val="0"/>
        </w:rPr>
        <w:t>personas identificables: tema 16. Carta de la FIP completa: tema 18.</w:t>
      </w:r>
    </w:p>
    <w:p>
      <w:pPr>
        <w:pStyle w:val="Heading2"/>
      </w:pPr>
      <w:r>
        <w:rPr>
          <w:b w:val="0"/>
          <w:i w:val="0"/>
        </w:rPr>
        <w:t>4.11 Trazabilidad</w:t>
      </w:r>
    </w:p>
    <w:p>
      <w:pPr/>
      <w:r>
        <w:rPr>
          <w:b w:val="0"/>
          <w:i w:val="0"/>
        </w:rPr>
        <w:t>Todas las fuentes, leídas el 24/09/2026.</w:t>
      </w:r>
    </w:p>
    <w:p>
      <w:pPr>
        <w:pStyle w:val="ListBullet"/>
      </w:pPr>
      <w:r>
        <w:rPr>
          <w:b w:val="0"/>
          <w:i/>
        </w:rPr>
        <w:t>Libro de Estilo de Canal Sur Televisión y Canal 2 Andalucía</w:t>
      </w:r>
      <w:r>
        <w:rPr>
          <w:b w:val="0"/>
          <w:i w:val="0"/>
        </w:rPr>
        <w:t>, RTVA, 1.ª ed., marzo de 2004:</w:t>
      </w:r>
      <w:r>
        <w:t xml:space="preserve"> </w:t>
      </w:r>
      <w:r>
        <w:rPr>
          <w:b w:val="0"/>
          <w:i w:val="0"/>
        </w:rPr>
        <w:t>4.3 «Las fuentes» (pp. 68-75), con 4.3.1 a 4.3.7, y 9.9.1 «Imágenes de archivo». Las ligaduras</w:t>
      </w:r>
      <w:r>
        <w:t xml:space="preserve"> </w:t>
      </w:r>
      <w:r>
        <w:rPr>
          <w:b w:val="0"/>
          <w:i w:val="0"/>
        </w:rPr>
        <w:t>tipográficas del PDF («fi», «fl») se han transcrito como letras sueltas. Además, 7.3.2</w:t>
      </w:r>
      <w:r>
        <w:t xml:space="preserve"> </w:t>
      </w:r>
      <w:r>
        <w:rPr>
          <w:b w:val="0"/>
          <w:i w:val="0"/>
        </w:rPr>
        <w:t>«Sanidad», 7.3.3 «Ciencia», 7.3.4 «Consumo», 9.4.2.1 «Confidencialidad», 9.5 «Información</w:t>
      </w:r>
      <w:r>
        <w:t xml:space="preserve"> </w:t>
      </w:r>
      <w:r>
        <w:rPr>
          <w:b w:val="0"/>
          <w:i w:val="0"/>
        </w:rPr>
        <w:t>judicial y delitos» (con 9.5.1, 9.5.1.1 y 9.5.4).</w:t>
      </w:r>
    </w:p>
    <w:p>
      <w:pPr>
        <w:pStyle w:val="ListBullet"/>
      </w:pPr>
      <w:r>
        <w:rPr>
          <w:b w:val="0"/>
          <w:i w:val="0"/>
        </w:rPr>
        <w:t>Protocolo de Comunicación de la Justicia 2020, Consejo General del Poder Judicial (Oficina de</w:t>
      </w:r>
      <w:r>
        <w:t xml:space="preserve"> </w:t>
      </w:r>
      <w:r>
        <w:rPr>
          <w:b w:val="0"/>
          <w:i w:val="0"/>
        </w:rPr>
        <w:t>Comunicación), texto presentado a la Comisión Permanente el 27 y al Pleno el 28 de mayo de 2020,</w:t>
      </w:r>
      <w:r>
        <w:t xml:space="preserve"> </w:t>
      </w:r>
      <w:r>
        <w:rPr>
          <w:b w:val="0"/>
          <w:i w:val="0"/>
        </w:rPr>
        <w:t>PDF publicado en poderjudicial.es, que lo sigue ofreciendo como el vigente: aps. 4, 5.a, 5.f y 7.</w:t>
      </w:r>
    </w:p>
    <w:p>
      <w:pPr>
        <w:pStyle w:val="ListBullet"/>
      </w:pPr>
      <w:r>
        <w:rPr>
          <w:b w:val="0"/>
          <w:i w:val="0"/>
        </w:rPr>
        <w:t>Science Media Centre España, «¿Qué son los embargos? El mecanismo de las revistas y la revisión</w:t>
      </w:r>
      <w:r>
        <w:t xml:space="preserve"> </w:t>
      </w:r>
      <w:r>
        <w:rPr>
          <w:b w:val="0"/>
          <w:i w:val="0"/>
        </w:rPr>
        <w:t>por pares», 23-III-2022, en sciencemediacentre.es. Recurso de oficio, no norma.</w:t>
      </w:r>
    </w:p>
    <w:p>
      <w:pPr>
        <w:pStyle w:val="ListBullet"/>
      </w:pPr>
      <w:r>
        <w:rPr>
          <w:b w:val="0"/>
          <w:i w:val="0"/>
        </w:rPr>
        <w:t>Ley 13/2022, de 7 de julio, General de Comunicación Audiovisual, art. 9.1, en su redacción</w:t>
      </w:r>
      <w:r>
        <w:t xml:space="preserve"> </w:t>
      </w:r>
      <w:r>
        <w:rPr>
          <w:b w:val="0"/>
          <w:i w:val="0"/>
        </w:rPr>
        <w:t>original, vigente.</w:t>
      </w:r>
    </w:p>
    <w:p>
      <w:pPr>
        <w:pStyle w:val="ListBullet"/>
      </w:pPr>
      <w:r>
        <w:rPr>
          <w:b w:val="0"/>
          <w:i w:val="0"/>
        </w:rPr>
        <w:t>STC 6/1988, de 21 de enero (Sala Primera; BOE núm. 31, de 5-2-1988), en el buscador de</w:t>
      </w:r>
      <w:r>
        <w:t xml:space="preserve"> </w:t>
      </w:r>
      <w:r>
        <w:rPr>
          <w:b w:val="0"/>
          <w:i w:val="0"/>
        </w:rPr>
        <w:t>jurisprudencia del Tribunal Constitucional (resolución 947): texto completo, fundamento jurídico 5.</w:t>
      </w:r>
    </w:p>
    <w:p>
      <w:pPr>
        <w:pStyle w:val="ListBullet"/>
      </w:pPr>
      <w:r>
        <w:rPr>
          <w:b w:val="0"/>
          <w:i w:val="0"/>
        </w:rPr>
        <w:t xml:space="preserve">Orden PCM/1030/2020, de 30 de octubre, </w:t>
      </w:r>
      <w:r>
        <w:rPr>
          <w:rStyle w:val="Código"/>
          <w:b w:val="0"/>
          <w:i w:val="0"/>
        </w:rPr>
        <w:t>BOE-A-2020-13663</w:t>
      </w:r>
      <w:r>
        <w:rPr>
          <w:b w:val="0"/>
          <w:i w:val="0"/>
        </w:rPr>
        <w:t>: definición de desinformación (tomada</w:t>
      </w:r>
      <w:r>
        <w:t xml:space="preserve"> </w:t>
      </w:r>
      <w:r>
        <w:rPr>
          <w:b w:val="0"/>
          <w:i w:val="0"/>
        </w:rPr>
        <w:t>de COM (2018) 236), niveles 1 a 4 y colaboración del sector privado.</w:t>
      </w:r>
    </w:p>
    <w:p>
      <w:pPr>
        <w:pStyle w:val="ListBullet"/>
      </w:pPr>
      <w:r>
        <w:rPr>
          <w:b w:val="0"/>
          <w:i w:val="0"/>
        </w:rPr>
        <w:t>Carta ética mundial para periodistas de la FIP, 30.º Congreso Mundial, Túnez, 12 de junio de 2019,</w:t>
      </w:r>
      <w:r>
        <w:t xml:space="preserve"> </w:t>
      </w:r>
      <w:r>
        <w:rPr>
          <w:b w:val="0"/>
          <w:i w:val="0"/>
        </w:rPr>
        <w:t>texto en español publicado por la FIP: arts. 3, 5, 6 y 14.</w:t>
      </w:r>
    </w:p>
    <w:p>
      <w:pPr>
        <w:pStyle w:val="ListBullet"/>
      </w:pPr>
      <w:r>
        <w:rPr>
          <w:b w:val="0"/>
          <w:i w:val="0"/>
        </w:rPr>
        <w:t>Resolución del Parlamento Europeo, de 25 de noviembre de 2020 (2020/2009(INI)), P9_TA(2020)0320,</w:t>
      </w:r>
      <w:r>
        <w:t xml:space="preserve"> </w:t>
      </w:r>
      <w:r>
        <w:rPr>
          <w:b w:val="0"/>
          <w:i w:val="0"/>
        </w:rPr>
        <w:t>DO C 425 de 20.10.2021, p. 28 (título completo: «sobre el refuerzo de la libertad de los medios de</w:t>
      </w:r>
      <w:r>
        <w:t xml:space="preserve"> </w:t>
      </w:r>
      <w:r>
        <w:rPr>
          <w:b w:val="0"/>
          <w:i w:val="0"/>
        </w:rPr>
        <w:t>comunicación: protección de los periodistas en Europa, discurso del odio, desinformación y papel de</w:t>
      </w:r>
      <w:r>
        <w:t xml:space="preserve"> </w:t>
      </w:r>
      <w:r>
        <w:rPr>
          <w:b w:val="0"/>
          <w:i w:val="0"/>
        </w:rPr>
        <w:t>las plataformas»): apartados 34 y 35, bajo «Desinformación y papel de las plataformas».</w:t>
      </w:r>
    </w:p>
    <w:p>
      <w:pPr>
        <w:pStyle w:val="ListBullet"/>
      </w:pPr>
      <w:r>
        <w:rPr>
          <w:b w:val="0"/>
          <w:i w:val="0"/>
        </w:rPr>
        <w:t xml:space="preserve">Barot, T., «Verifying Images», cap. 4 del </w:t>
      </w:r>
      <w:r>
        <w:rPr>
          <w:b w:val="0"/>
          <w:i/>
        </w:rPr>
        <w:t>Verification Handbook</w:t>
      </w:r>
      <w:r>
        <w:rPr>
          <w:b w:val="0"/>
          <w:i w:val="0"/>
        </w:rPr>
        <w:t xml:space="preserve"> (European Journalism Centre),</w:t>
      </w:r>
      <w:r>
        <w:t xml:space="preserve"> </w:t>
      </w:r>
      <w:r>
        <w:rPr>
          <w:b w:val="0"/>
          <w:i w:val="0"/>
        </w:rPr>
        <w:t>en datajournalism.com. Texto en inglés: las citas van en su lengua original y</w:t>
      </w:r>
      <w:r>
        <w:t xml:space="preserve"> </w:t>
      </w:r>
      <w:r>
        <w:rPr>
          <w:b w:val="0"/>
          <w:i w:val="0"/>
        </w:rPr>
        <w:t>su traducción, en redonda.</w:t>
      </w:r>
    </w:p>
    <w:p>
      <w:pPr>
        <w:pStyle w:val="ListBullet"/>
      </w:pPr>
      <w:r>
        <w:rPr>
          <w:b w:val="0"/>
          <w:i w:val="0"/>
        </w:rPr>
        <w:t>Oficio sin norma: el tratamiento del material falso en las piezas de desmentido (epígrafe 5).</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Agencia Pública Empresarial de la Radio y Televisión de Andalucía (</w:t>
      </w:r>
      <w:r>
        <w:rPr>
          <w:b/>
          <w:i w:val="0"/>
        </w:rPr>
        <w:t>RTVA</w:t>
      </w:r>
      <w:r>
        <w:rPr>
          <w:b w:val="0"/>
          <w:i w:val="0"/>
        </w:rPr>
        <w:t>); Canal</w:t>
      </w:r>
      <w:r>
        <w:t xml:space="preserve"> </w:t>
      </w:r>
      <w:r>
        <w:rPr>
          <w:b w:val="0"/>
          <w:i w:val="0"/>
        </w:rPr>
        <w:t>Sur Televisión (</w:t>
      </w:r>
      <w:r>
        <w:rPr>
          <w:b/>
          <w:i w:val="0"/>
        </w:rPr>
        <w:t>CSTV</w:t>
      </w:r>
      <w:r>
        <w:rPr>
          <w:b w:val="0"/>
          <w:i w:val="0"/>
        </w:rPr>
        <w:t>); Federación Internacional de Periodistas (</w:t>
      </w:r>
      <w:r>
        <w:rPr>
          <w:b/>
          <w:i w:val="0"/>
        </w:rPr>
        <w:t>FIP</w:t>
      </w:r>
      <w:r>
        <w:rPr>
          <w:b w:val="0"/>
          <w:i w:val="0"/>
        </w:rPr>
        <w:t>); Tribunal</w:t>
      </w:r>
      <w:r>
        <w:t xml:space="preserve"> </w:t>
      </w:r>
      <w:r>
        <w:rPr>
          <w:b w:val="0"/>
          <w:i w:val="0"/>
        </w:rPr>
        <w:t>Constitucional (</w:t>
      </w:r>
      <w:r>
        <w:rPr>
          <w:b/>
          <w:i w:val="0"/>
        </w:rPr>
        <w:t>TC</w:t>
      </w:r>
      <w:r>
        <w:rPr>
          <w:b w:val="0"/>
          <w:i w:val="0"/>
        </w:rPr>
        <w:t>); Sentencia del TC (</w:t>
      </w:r>
      <w:r>
        <w:rPr>
          <w:b/>
          <w:i w:val="0"/>
        </w:rPr>
        <w:t>STC</w:t>
      </w:r>
      <w:r>
        <w:rPr>
          <w:b w:val="0"/>
          <w:i w:val="0"/>
        </w:rPr>
        <w:t>); fundamento jurídico (</w:t>
      </w:r>
      <w:r>
        <w:rPr>
          <w:b/>
          <w:i w:val="0"/>
        </w:rPr>
        <w:t>FJ</w:t>
      </w:r>
      <w:r>
        <w:rPr>
          <w:b w:val="0"/>
          <w:i w:val="0"/>
        </w:rPr>
        <w:t>); Ley 13/2022,</w:t>
      </w:r>
      <w:r>
        <w:t xml:space="preserve"> </w:t>
      </w:r>
      <w:r>
        <w:rPr>
          <w:b w:val="0"/>
          <w:i w:val="0"/>
        </w:rPr>
        <w:t>General de Comunicación Audiovisual (</w:t>
      </w:r>
      <w:r>
        <w:rPr>
          <w:b/>
          <w:i w:val="0"/>
        </w:rPr>
        <w:t>LGCA</w:t>
      </w:r>
      <w:r>
        <w:rPr>
          <w:b w:val="0"/>
          <w:i w:val="0"/>
        </w:rPr>
        <w:t>); Consejo General del Poder Judicial (</w:t>
      </w:r>
      <w:r>
        <w:rPr>
          <w:b/>
          <w:i w:val="0"/>
        </w:rPr>
        <w:t>CGPJ</w:t>
      </w:r>
      <w:r>
        <w:rPr>
          <w:b w:val="0"/>
          <w:i w:val="0"/>
        </w:rPr>
        <w:t>);</w:t>
      </w:r>
      <w:r>
        <w:t xml:space="preserve"> </w:t>
      </w:r>
      <w:r>
        <w:rPr>
          <w:b w:val="0"/>
          <w:i/>
        </w:rPr>
        <w:t>Exchangeable Image File Format</w:t>
      </w:r>
      <w:r>
        <w:rPr>
          <w:b w:val="0"/>
          <w:i w:val="0"/>
        </w:rPr>
        <w:t xml:space="preserve"> (</w:t>
      </w:r>
      <w:r>
        <w:rPr>
          <w:b/>
          <w:i w:val="0"/>
        </w:rPr>
        <w:t>EXIF</w:t>
      </w:r>
      <w:r>
        <w:rPr>
          <w:b w:val="0"/>
          <w:i w:val="0"/>
        </w:rPr>
        <w:t>).</w:t>
      </w:r>
    </w:p>
    <w:p>
      <w:pPr/>
      <w:r>
        <w:rPr>
          <w:b w:val="0"/>
          <w:i w:val="0"/>
        </w:rPr>
        <w:t>Esqueleto para repasar. Todo desarrollado y verificado en el tema. Horquilla del método: unas</w:t>
      </w:r>
      <w:r>
        <w:t xml:space="preserve"> </w:t>
      </w:r>
      <w:r>
        <w:rPr>
          <w:b w:val="0"/>
          <w:i w:val="0"/>
        </w:rPr>
        <w:t>2.000 palabras y unas 130 líneas; no crece en proporción al tema. Se quita explicación, nunca</w:t>
      </w:r>
      <w:r>
        <w:t xml:space="preserve"> </w:t>
      </w:r>
      <w:r>
        <w:rPr>
          <w:b w:val="0"/>
          <w:i w:val="0"/>
        </w:rPr>
        <w:t>el dato.</w:t>
      </w:r>
    </w:p>
    <w:p>
      <w:pPr>
        <w:pStyle w:val="Heading2"/>
      </w:pPr>
      <w:r>
        <w:rPr>
          <w:b w:val="0"/>
          <w:i w:val="0"/>
        </w:rPr>
        <w:t>1. Las fuentes y sus tipos</w:t>
      </w:r>
    </w:p>
    <w:p>
      <w:pPr>
        <w:pStyle w:val="ListBullet"/>
      </w:pPr>
      <w:r>
        <w:rPr>
          <w:b w:val="0"/>
          <w:i w:val="0"/>
        </w:rPr>
        <w:t xml:space="preserve">Libro de Estilo (4.3) dos modos de enterarse: el periodista </w:t>
      </w:r>
      <w:r>
        <w:rPr>
          <w:b/>
          <w:i w:val="0"/>
        </w:rPr>
        <w:t>ve</w:t>
      </w:r>
      <w:r>
        <w:rPr>
          <w:b w:val="0"/>
          <w:i w:val="0"/>
        </w:rPr>
        <w:t xml:space="preserve"> o le </w:t>
      </w:r>
      <w:r>
        <w:rPr>
          <w:b/>
          <w:i w:val="0"/>
        </w:rPr>
        <w:t>cuentan</w:t>
      </w:r>
      <w:r>
        <w:rPr>
          <w:b w:val="0"/>
          <w:i w:val="0"/>
        </w:rPr>
        <w:t xml:space="preserve">; tercero, </w:t>
      </w:r>
      <w:r>
        <w:rPr>
          <w:b/>
          <w:i w:val="0"/>
        </w:rPr>
        <w:t>manejo de documentación</w:t>
      </w:r>
      <w:r>
        <w:rPr>
          <w:b w:val="0"/>
          <w:i w:val="0"/>
        </w:rPr>
        <w:t xml:space="preserve"> (pública o privada) con datos/conclusiones por análisis · método al espectador, obligatorio salvo lo obvio.</w:t>
      </w:r>
    </w:p>
    <w:p>
      <w:pPr>
        <w:pStyle w:val="ListBullet"/>
      </w:pPr>
      <w:r>
        <w:rPr>
          <w:b w:val="0"/>
          <w:i w:val="0"/>
        </w:rPr>
        <w:t xml:space="preserve">Libro de Estilo (4.3) jerarquía: fuente mejor cuanto </w:t>
      </w:r>
      <w:r>
        <w:rPr>
          <w:b/>
          <w:i w:val="0"/>
        </w:rPr>
        <w:t>más próxima al hecho</w:t>
      </w:r>
      <w:r>
        <w:rPr>
          <w:b w:val="0"/>
          <w:i w:val="0"/>
        </w:rPr>
        <w:t xml:space="preserve">; entes, más prestigio institucional/social; personas, protagonista/testigo directo o mayor notoriedad, sin dejarse deslumbrar por currículo · orden: </w:t>
      </w:r>
      <w:r>
        <w:rPr>
          <w:b/>
          <w:i w:val="0"/>
        </w:rPr>
        <w:t>oficiales y protagonistas/testigos primero</w:t>
      </w:r>
      <w:r>
        <w:rPr>
          <w:b w:val="0"/>
          <w:i w:val="0"/>
        </w:rPr>
        <w:t>, contraste después.</w:t>
      </w:r>
    </w:p>
    <w:p>
      <w:pPr>
        <w:pStyle w:val="ListBullet"/>
      </w:pPr>
      <w:r>
        <w:rPr>
          <w:b w:val="0"/>
          <w:i w:val="0"/>
        </w:rPr>
        <w:t>Libro de Estilo (4.3.2) oficiales/institucionales: fuente pública, «más fiable»; privadas «enriquecen» salvo manipulación sesgada.</w:t>
      </w:r>
    </w:p>
    <w:p>
      <w:pPr>
        <w:pStyle w:val="ListBullet"/>
      </w:pPr>
      <w:r>
        <w:rPr>
          <w:b w:val="0"/>
          <w:i w:val="0"/>
        </w:rPr>
        <w:t>Libro de Estilo (4.3.3) sociales: versiones privadas + agenda propia del redactor, «vital» contra el periodismo de convocatorias; cautela: dato riguroso vs. evaluación subjetiva («preeminencia indebida»).</w:t>
      </w:r>
    </w:p>
    <w:p>
      <w:pPr>
        <w:pStyle w:val="ListBullet"/>
      </w:pPr>
      <w:r>
        <w:rPr>
          <w:b w:val="0"/>
          <w:i w:val="0"/>
        </w:rPr>
        <w:t>Documentales: el «tercer supuesto» (4.3); carta FIP (art. 3) prohíbe falsificar documentos.</w:t>
      </w:r>
    </w:p>
    <w:p>
      <w:pPr>
        <w:pStyle w:val="ListBullet"/>
      </w:pPr>
      <w:r>
        <w:rPr>
          <w:b w:val="0"/>
          <w:i w:val="0"/>
        </w:rPr>
        <w:t>Digitales: carta FIP (art. 3) cuidado con comentarios/documentos de redes sociales.</w:t>
      </w:r>
    </w:p>
    <w:p>
      <w:pPr>
        <w:pStyle w:val="ListBullet"/>
      </w:pPr>
      <w:r>
        <w:rPr>
          <w:b w:val="0"/>
          <w:i w:val="0"/>
        </w:rPr>
        <w:t xml:space="preserve">Judiciales · Protocolo CGPJ 2020 (ap. 4) Oficinas de Comunicación, </w:t>
      </w:r>
      <w:r>
        <w:rPr>
          <w:b/>
          <w:i w:val="0"/>
        </w:rPr>
        <w:t>cauce institucional y fuente oficial</w:t>
      </w:r>
      <w:r>
        <w:rPr>
          <w:b w:val="0"/>
          <w:i w:val="0"/>
        </w:rPr>
        <w:t xml:space="preserve"> de los jueces; (ap. 7) comunican por escrito, en igualdad · (ap. 5.f) sentencia, documento público </w:t>
      </w:r>
      <w:r>
        <w:rPr>
          <w:b/>
          <w:i w:val="0"/>
        </w:rPr>
        <w:t>desde que se dicta y firma</w:t>
      </w:r>
      <w:r>
        <w:rPr>
          <w:b w:val="0"/>
          <w:i w:val="0"/>
        </w:rPr>
        <w:t>, no depende de notificación · (ap. 5.a) notificación simultánea a las partes, para evitar filtraciones; «</w:t>
      </w:r>
      <w:r>
        <w:rPr>
          <w:b/>
          <w:i w:val="0"/>
        </w:rPr>
        <w:t>la primera noticia que llega es la que prevalece</w:t>
      </w:r>
      <w:r>
        <w:rPr>
          <w:b w:val="0"/>
          <w:i w:val="0"/>
        </w:rPr>
        <w:t>».</w:t>
      </w:r>
    </w:p>
    <w:p>
      <w:pPr>
        <w:pStyle w:val="ListBullet"/>
      </w:pPr>
      <w:r>
        <w:rPr>
          <w:b w:val="0"/>
          <w:i w:val="0"/>
        </w:rPr>
        <w:t>Libro de Estilo (9.5.1) las partes: una siempre más dispuesta a colaborar (la que acusa/denuncia); si la otra declina, decirlo en la noticia · (9.5) especialización, asesoramiento (9.5.1.1) · (9.5.4) nota policial no basta, contrastar con abogado de oficio, entorno, expertos · (9.4.2.1) hay informes/sumarios/atestados reservados, no se dan al público.</w:t>
      </w:r>
    </w:p>
    <w:p>
      <w:pPr>
        <w:pStyle w:val="ListBullet"/>
      </w:pPr>
      <w:r>
        <w:rPr>
          <w:b w:val="0"/>
          <w:i w:val="0"/>
        </w:rPr>
        <w:t>Científicas · Libro de Estilo (7.3.2) identificar la fuente con más detalle que lo normal, cuidado con empresas privadas camufladas de ciencia · no inflar hallazgo, embargar si hace falta · (7.3.4) estudios de parte, no ocultar el origen · (7.3.3) explican protagonistas/implicados/expertos.</w:t>
      </w:r>
    </w:p>
    <w:p>
      <w:pPr>
        <w:pStyle w:val="ListBullet"/>
      </w:pPr>
      <w:r>
        <w:rPr>
          <w:b w:val="0"/>
          <w:i w:val="0"/>
        </w:rPr>
        <w:t xml:space="preserve">Science Media Centre (2022, oficio) </w:t>
      </w:r>
      <w:r>
        <w:rPr>
          <w:b/>
          <w:i w:val="0"/>
        </w:rPr>
        <w:t>revisión por pares</w:t>
      </w:r>
      <w:r>
        <w:rPr>
          <w:b w:val="0"/>
          <w:i w:val="0"/>
        </w:rPr>
        <w:t xml:space="preserve">: 2-3 revisores valoran rigor/novedad · </w:t>
      </w:r>
      <w:r>
        <w:rPr>
          <w:b/>
          <w:i w:val="0"/>
        </w:rPr>
        <w:t>preprint</w:t>
      </w:r>
      <w:r>
        <w:rPr>
          <w:b w:val="0"/>
          <w:i w:val="0"/>
        </w:rPr>
        <w:t xml:space="preserve">: sin revisar, «tratar con máximo cuidado» · revisión por pares no garantiza calidad · </w:t>
      </w:r>
      <w:r>
        <w:rPr>
          <w:b/>
          <w:i w:val="0"/>
        </w:rPr>
        <w:t>embargo</w:t>
      </w:r>
      <w:r>
        <w:rPr>
          <w:b w:val="0"/>
          <w:i w:val="0"/>
        </w:rPr>
        <w:t>: acceso previo, respetarlo, contrastar con fuentes independientes.</w:t>
      </w:r>
    </w:p>
    <w:p>
      <w:pPr>
        <w:pStyle w:val="ListBullet"/>
      </w:pPr>
      <w:r>
        <w:rPr>
          <w:b w:val="0"/>
          <w:i w:val="0"/>
        </w:rPr>
        <w:t>Libro de Estilo (4.3.5) qué NO es fuente: lo que no viene del trabajo personal/coordinado del periodista (comunicados, ruedas de prensa, agencia de acceso general).</w:t>
      </w:r>
    </w:p>
    <w:p>
      <w:pPr>
        <w:pStyle w:val="Heading2"/>
      </w:pPr>
      <w:r>
        <w:rPr>
          <w:b w:val="0"/>
          <w:i w:val="0"/>
        </w:rPr>
        <w:t>2. Contraste</w:t>
      </w:r>
    </w:p>
    <w:p>
      <w:pPr>
        <w:pStyle w:val="ListBullet"/>
      </w:pPr>
      <w:r>
        <w:rPr>
          <w:b w:val="0"/>
          <w:i w:val="0"/>
        </w:rPr>
        <w:t>Libro de Estilo (4.3.2) peor una sola fuente sin contraste que comprobar · dato: contrastar en fuentes oficiales o citar origen con precisión · opinión inverosímil: escepticismo, comprobar cerca de la fuente · versiones contradictorias: jerarquía por sentido común/experiencia, señalar contradicciones; si no se puede descartar, no construir la noticia sobre una versión.</w:t>
      </w:r>
    </w:p>
    <w:p>
      <w:pPr>
        <w:pStyle w:val="ListBullet"/>
      </w:pPr>
      <w:r>
        <w:rPr>
          <w:b w:val="0"/>
          <w:i w:val="0"/>
        </w:rPr>
        <w:t>Libro de Estilo (4.3) honorabilidad/intimidad/prestigio afectados: fuente identificada + testimonio del afectado, si no se logra, explicar por qué.</w:t>
      </w:r>
    </w:p>
    <w:p>
      <w:pPr>
        <w:pStyle w:val="ListBullet"/>
      </w:pPr>
      <w:r>
        <w:rPr>
          <w:b w:val="0"/>
          <w:i w:val="0"/>
        </w:rPr>
        <w:t xml:space="preserve">Carta FIP (art. 5) urgencia/inmediatez </w:t>
      </w:r>
      <w:r>
        <w:rPr>
          <w:b/>
          <w:i w:val="0"/>
        </w:rPr>
        <w:t>no prevalece</w:t>
      </w:r>
      <w:r>
        <w:rPr>
          <w:b w:val="0"/>
          <w:i w:val="0"/>
        </w:rPr>
        <w:t xml:space="preserve"> sobre verificación de hechos/fuentes/respuesta al implicado · (art. 3) no informar sin conocer el origen, no suprimir información esencial, no falsificar documentos.</w:t>
      </w:r>
    </w:p>
    <w:p>
      <w:pPr>
        <w:pStyle w:val="ListBullet"/>
      </w:pPr>
      <w:r>
        <w:rPr>
          <w:b w:val="0"/>
          <w:i w:val="0"/>
        </w:rPr>
        <w:t xml:space="preserve">Libro de Estilo (4.3.5) fuente anónima, </w:t>
      </w:r>
      <w:r>
        <w:rPr>
          <w:b/>
          <w:i w:val="0"/>
        </w:rPr>
        <w:t>triple aval en orden</w:t>
      </w:r>
      <w:r>
        <w:rPr>
          <w:b w:val="0"/>
          <w:i w:val="0"/>
        </w:rPr>
        <w:t>: 1) comprobación de un redactor, 2) soporte documental, 3) instancia oficial sin dudas; extensible a informaciones ajenas a conflicto.</w:t>
      </w:r>
    </w:p>
    <w:p>
      <w:pPr>
        <w:pStyle w:val="ListBullet"/>
      </w:pPr>
      <w:r>
        <w:rPr>
          <w:b w:val="0"/>
          <w:i w:val="0"/>
        </w:rPr>
        <w:t xml:space="preserve">Libro de Estilo (4.3.2.1) manifestaciones/huelgas: </w:t>
      </w:r>
      <w:r>
        <w:rPr>
          <w:b/>
          <w:i w:val="0"/>
        </w:rPr>
        <w:t>cifra propia</w:t>
      </w:r>
      <w:r>
        <w:rPr>
          <w:b w:val="0"/>
          <w:i w:val="0"/>
        </w:rPr>
        <w:t xml:space="preserve">, sobre superficie ocupada, a razón de </w:t>
      </w:r>
      <w:r>
        <w:rPr>
          <w:b/>
          <w:i w:val="0"/>
        </w:rPr>
        <w:t>2, 3 ó 4 personas/m²</w:t>
      </w:r>
      <w:r>
        <w:rPr>
          <w:b w:val="0"/>
          <w:i w:val="0"/>
        </w:rPr>
        <w:t>, decir que es cálculo propio y el método, en miles/decenas de miles, sin excluir cifras de organizadores/policía · en las pequeñas, siempre dato propio junto a los demás.</w:t>
      </w:r>
    </w:p>
    <w:p>
      <w:pPr>
        <w:pStyle w:val="ListBullet"/>
      </w:pPr>
      <w:r>
        <w:rPr>
          <w:b w:val="0"/>
          <w:i w:val="0"/>
        </w:rPr>
        <w:t xml:space="preserve">Libro de Estilo (4.3.7) </w:t>
      </w:r>
      <w:r>
        <w:rPr>
          <w:b/>
          <w:i w:val="0"/>
        </w:rPr>
        <w:t>seis reglas de Bradlee</w:t>
      </w:r>
      <w:r>
        <w:rPr>
          <w:b w:val="0"/>
          <w:i w:val="0"/>
        </w:rPr>
        <w:t xml:space="preserve"> (resumen): 1) no hay protección contra quien miente bien; 2) comprobar referencias minuciosamente al inicio; 3) cuidado con lo que te gustaría que fuese cierto; 4) en lo grande, buscar al discrepante; 5) en lo importante, buscar reservas de jefes/compañeros; 6) no desanimarse por lo fácil que es que se derrumbe después de lo difícil de averiguarlo.</w:t>
      </w:r>
    </w:p>
    <w:p>
      <w:pPr>
        <w:pStyle w:val="Heading2"/>
      </w:pPr>
      <w:r>
        <w:rPr>
          <w:b w:val="0"/>
          <w:i w:val="0"/>
        </w:rPr>
        <w:t>3. Atribución</w:t>
      </w:r>
    </w:p>
    <w:p>
      <w:pPr>
        <w:pStyle w:val="ListBullet"/>
      </w:pPr>
      <w:r>
        <w:rPr>
          <w:b w:val="0"/>
          <w:i w:val="0"/>
        </w:rPr>
        <w:t>Libro de Estilo (4.3) identificar la fuente por completo cuando sea posible; comunicado/agencia, indicarlo; (4.3.5) medio ajeno citado en términos precisos · «fuentes» plural sólo si son varias.</w:t>
      </w:r>
    </w:p>
    <w:p>
      <w:pPr>
        <w:pStyle w:val="ListBullet"/>
      </w:pPr>
      <w:r>
        <w:rPr>
          <w:b w:val="0"/>
          <w:i w:val="0"/>
        </w:rPr>
        <w:t xml:space="preserve">Libro de Estilo (4.3.2) </w:t>
      </w:r>
      <w:r>
        <w:rPr>
          <w:b/>
          <w:i w:val="0"/>
        </w:rPr>
        <w:t>se rechazan</w:t>
      </w:r>
      <w:r>
        <w:rPr>
          <w:b w:val="0"/>
          <w:i w:val="0"/>
        </w:rPr>
        <w:t xml:space="preserve"> «fuentes solventes/bien informadas/dignas de crédito» · se admiten «parlamentarias/sindicales/empresariales/gubernamentales» si son ciertas, con la más precisa (mejor Dirección General que Consejería; descartable «Junta de Andalucía»).</w:t>
      </w:r>
    </w:p>
    <w:p>
      <w:pPr>
        <w:pStyle w:val="ListBullet"/>
      </w:pPr>
      <w:r>
        <w:rPr>
          <w:b w:val="0"/>
          <w:i w:val="0"/>
        </w:rPr>
        <w:t>Libro de Estilo (4.3.4) se rechazan: «se dice que/al parecer/hemos oído» (evasivas); expresiones evidenciales («dicen que alguien ha dicho»); «</w:t>
      </w:r>
      <w:r>
        <w:rPr>
          <w:b/>
          <w:i w:val="0"/>
        </w:rPr>
        <w:t>según ha podido saber Canal Sur</w:t>
      </w:r>
      <w:r>
        <w:rPr>
          <w:b w:val="0"/>
          <w:i w:val="0"/>
        </w:rPr>
        <w:t xml:space="preserve">», sólo con autorización de la </w:t>
      </w:r>
      <w:r>
        <w:rPr>
          <w:b/>
          <w:i w:val="0"/>
        </w:rPr>
        <w:t>Dirección de los Servicios Informativos</w:t>
      </w:r>
      <w:r>
        <w:rPr>
          <w:b w:val="0"/>
          <w:i w:val="0"/>
        </w:rPr>
        <w:t>; «observadores/analistas» sin identificar.</w:t>
      </w:r>
    </w:p>
    <w:p>
      <w:pPr>
        <w:pStyle w:val="ListBullet"/>
      </w:pPr>
      <w:r>
        <w:rPr>
          <w:b w:val="0"/>
          <w:i w:val="0"/>
        </w:rPr>
        <w:t>Libro de Estilo (4.3.1) anonimato lícito por seguridad u otras causas, sin tergiversar (no cambiar sexo/edad); datos ficticios, hacerlo constar al inicio, emisión requiere autorización de Dirección de Servicios Informativos; fuente de garantía anónima, precisar motivos sin exponerla.</w:t>
      </w:r>
    </w:p>
    <w:p>
      <w:pPr>
        <w:pStyle w:val="ListBullet"/>
      </w:pPr>
      <w:r>
        <w:rPr>
          <w:b w:val="0"/>
          <w:i w:val="0"/>
        </w:rPr>
        <w:t xml:space="preserve">Libro de Estilo (4.3.5) dentro de la casa: editor conoce el origen y guarda secreto; periodistas de CSTV/Canal 2 </w:t>
      </w:r>
      <w:r>
        <w:rPr>
          <w:b/>
          <w:i w:val="0"/>
        </w:rPr>
        <w:t>comparten la identidad de la fuente con los niveles de dirección</w:t>
      </w:r>
      <w:r>
        <w:rPr>
          <w:b w:val="0"/>
          <w:i w:val="0"/>
        </w:rPr>
        <w:t>, sin excepciones.</w:t>
      </w:r>
    </w:p>
    <w:p>
      <w:pPr>
        <w:pStyle w:val="ListBullet"/>
      </w:pPr>
      <w:r>
        <w:rPr>
          <w:b w:val="0"/>
          <w:i w:val="0"/>
        </w:rPr>
        <w:t xml:space="preserve">Libro de Estilo (4.3.6) </w:t>
      </w:r>
      <w:r>
        <w:rPr>
          <w:b w:val="0"/>
          <w:i/>
        </w:rPr>
        <w:t>off the record</w:t>
      </w:r>
      <w:r>
        <w:rPr>
          <w:b w:val="0"/>
          <w:i w:val="0"/>
        </w:rPr>
        <w:t xml:space="preserve">: no se usa en la noticia ni como referencia salvo autorización; si se invocó confidencialidad expresa, no se emite ni se alude a la fuente ni indirectamente; postura de </w:t>
      </w:r>
      <w:r>
        <w:rPr>
          <w:b w:val="0"/>
          <w:i/>
        </w:rPr>
        <w:t>El País</w:t>
      </w:r>
      <w:r>
        <w:rPr>
          <w:b w:val="0"/>
          <w:i w:val="0"/>
        </w:rPr>
        <w:t xml:space="preserve"> (publicar si se obtiene honestamente por otra vía) con la precisión de no referir nunca la fuente inicial.</w:t>
      </w:r>
    </w:p>
    <w:p>
      <w:pPr>
        <w:pStyle w:val="ListBullet"/>
      </w:pPr>
      <w:r>
        <w:rPr>
          <w:b w:val="0"/>
          <w:i w:val="0"/>
        </w:rPr>
        <w:t>Carta FIP (art. 14) respetar lo pactado en off/anonimato/embargo si es claro e indiscutible.</w:t>
      </w:r>
    </w:p>
    <w:p>
      <w:pPr>
        <w:pStyle w:val="Heading2"/>
      </w:pPr>
      <w:r>
        <w:rPr>
          <w:b w:val="0"/>
          <w:i w:val="0"/>
        </w:rPr>
        <w:t>4. Contextualización</w:t>
      </w:r>
    </w:p>
    <w:p>
      <w:pPr>
        <w:pStyle w:val="ListBullet"/>
      </w:pPr>
      <w:r>
        <w:rPr>
          <w:b w:val="0"/>
          <w:i w:val="0"/>
        </w:rPr>
        <w:t>Carta FIP (art. 3) no suprimir información esencial (omitir es faltar a la verdad).</w:t>
      </w:r>
    </w:p>
    <w:p>
      <w:pPr>
        <w:pStyle w:val="ListBullet"/>
      </w:pPr>
      <w:r>
        <w:rPr>
          <w:b w:val="0"/>
          <w:i w:val="0"/>
        </w:rPr>
        <w:t xml:space="preserve">Libro de Estilo (9.9.1) material de archivo: rótulo </w:t>
      </w:r>
      <w:r>
        <w:rPr>
          <w:b/>
          <w:i w:val="0"/>
        </w:rPr>
        <w:t>«Archivo»</w:t>
      </w:r>
      <w:r>
        <w:rPr>
          <w:b w:val="0"/>
          <w:i w:val="0"/>
        </w:rPr>
        <w:t xml:space="preserve"> durante todo el tiempo en pantalla, con margen para leerlo sin apremio.</w:t>
      </w:r>
    </w:p>
    <w:p>
      <w:pPr>
        <w:pStyle w:val="ListBullet"/>
      </w:pPr>
      <w:r>
        <w:rPr>
          <w:b w:val="0"/>
          <w:i w:val="0"/>
        </w:rPr>
        <w:t>Manual de verificación (Barot, epígrafe 5, principio 3): imagen auténtica puede mentir por el contexto.</w:t>
      </w:r>
    </w:p>
    <w:p>
      <w:pPr>
        <w:pStyle w:val="ListBullet"/>
      </w:pPr>
      <w:r>
        <w:rPr>
          <w:b w:val="0"/>
          <w:i w:val="0"/>
        </w:rPr>
        <w:t>Método como contexto: derecho del espectador a saberlo (4.3); cifras propias, decir que lo son y cómo se calculan (4.3.2.1).</w:t>
      </w:r>
    </w:p>
    <w:p>
      <w:pPr>
        <w:pStyle w:val="Heading2"/>
      </w:pPr>
      <w:r>
        <w:rPr>
          <w:b w:val="0"/>
          <w:i w:val="0"/>
        </w:rPr>
        <w:t>5. Verificación de imágenes</w:t>
      </w:r>
    </w:p>
    <w:p>
      <w:pPr>
        <w:pStyle w:val="ListBullet"/>
      </w:pPr>
      <w:r>
        <w:rPr>
          <w:b w:val="0"/>
          <w:i w:val="0"/>
        </w:rPr>
        <w:t>Barot, «Verifying Images» (</w:t>
      </w:r>
      <w:r>
        <w:rPr>
          <w:b w:val="0"/>
          <w:i/>
        </w:rPr>
        <w:t>Verification Handbook</w:t>
      </w:r>
      <w:r>
        <w:rPr>
          <w:b w:val="0"/>
          <w:i w:val="0"/>
        </w:rPr>
        <w:t>, EJC), oficio no norma: principios básicos se mantienen pese a cambiar herramientas.</w:t>
      </w:r>
    </w:p>
    <w:p>
      <w:pPr>
        <w:pStyle w:val="ListBullet"/>
      </w:pPr>
      <w:r>
        <w:rPr>
          <w:b w:val="0"/>
          <w:i w:val="0"/>
        </w:rPr>
      </w:r>
      <w:r>
        <w:rPr>
          <w:b/>
          <w:i w:val="0"/>
        </w:rPr>
        <w:t>Cuatro principios</w:t>
      </w:r>
      <w:r>
        <w:rPr>
          <w:b w:val="0"/>
          <w:i w:val="0"/>
        </w:rPr>
        <w:t xml:space="preserve">: 1) establecer autor/originador (búsqueda inversa de imágenes); 2) corroborar lugar/fecha/hora aproximada — cinco preguntas al autor (quién, dónde, cuándo, qué ve/muestra, por qué allí); metadatos </w:t>
      </w:r>
      <w:r>
        <w:rPr>
          <w:b/>
          <w:i w:val="0"/>
        </w:rPr>
        <w:t>EXIF</w:t>
      </w:r>
      <w:r>
        <w:rPr>
          <w:b w:val="0"/>
          <w:i w:val="0"/>
        </w:rPr>
        <w:t xml:space="preserve"> (cámara, fecha/hora con cautela, dimensiones; redes suelen borrarlos); pistas propias de la imagen (matrículas, meteorología, edificios, ropa, rótulos, terreno) comparadas con mapas; 3) confirmar que muestra lo que se dice — «una imagen auténtica puede presentarse en contexto falso» (ejemplo: foto de un mes antes atribuida al huracán Sandy); 4) obtener permiso del autor para usarla (derecho de autor, no verificación).</w:t>
      </w:r>
    </w:p>
    <w:p>
      <w:pPr>
        <w:pStyle w:val="ListBullet"/>
      </w:pPr>
      <w:r>
        <w:rPr>
          <w:b w:val="0"/>
          <w:i w:val="0"/>
        </w:rPr>
        <w:t xml:space="preserve">Regla de cierre: si persiste la duda tras comprobar, </w:t>
      </w:r>
      <w:r>
        <w:rPr>
          <w:b/>
          <w:i w:val="0"/>
        </w:rPr>
        <w:t>no se usa la imagen</w:t>
      </w:r>
      <w:r>
        <w:rPr>
          <w:b w:val="0"/>
          <w:i w:val="0"/>
        </w:rPr>
        <w:t>.</w:t>
      </w:r>
    </w:p>
    <w:p>
      <w:pPr>
        <w:pStyle w:val="ListBullet"/>
      </w:pPr>
      <w:r>
        <w:rPr>
          <w:b w:val="0"/>
          <w:i w:val="0"/>
        </w:rPr>
        <w:t>Oficio, sin norma: en piezas de desmentido, mostrar el material dudoso sin redifundirlo y el método de comprobación de forma seguible por el espectador.</w:t>
      </w:r>
    </w:p>
    <w:p>
      <w:pPr>
        <w:pStyle w:val="Heading2"/>
      </w:pPr>
      <w:r>
        <w:rPr>
          <w:b w:val="0"/>
          <w:i w:val="0"/>
        </w:rPr>
        <w:t>6. Bulos y desinformación</w:t>
      </w:r>
    </w:p>
    <w:p>
      <w:pPr>
        <w:pStyle w:val="ListBullet"/>
      </w:pPr>
      <w:r>
        <w:rPr>
          <w:b w:val="0"/>
          <w:i w:val="0"/>
        </w:rPr>
        <w:t xml:space="preserve">Libro de Estilo (4.3.4) nunca emitir basado sólo en </w:t>
      </w:r>
      <w:r>
        <w:rPr>
          <w:b/>
          <w:i w:val="0"/>
        </w:rPr>
        <w:t>rumor</w:t>
      </w:r>
      <w:r>
        <w:rPr>
          <w:b w:val="0"/>
          <w:i w:val="0"/>
        </w:rPr>
        <w:t xml:space="preserve"> ni hipótesis ajenas/particulares como base; rumor puede iniciar investigación, es noticia sólo si se confirma.</w:t>
      </w:r>
    </w:p>
    <w:p>
      <w:pPr>
        <w:pStyle w:val="ListBullet"/>
      </w:pPr>
      <w:r>
        <w:rPr>
          <w:b w:val="0"/>
          <w:i w:val="0"/>
        </w:rPr>
        <w:t xml:space="preserve">Orden PCM/1030/2020 (BOE-A-2020-13663), Procedimiento de actuación contra la desinformación (Consejo de Seguridad Nacional), toma definición de la Comisión Europea (COM 2018/236): desinformación = </w:t>
      </w:r>
      <w:r>
        <w:rPr>
          <w:b/>
          <w:i w:val="0"/>
        </w:rPr>
        <w:t>información verificablemente falsa o engañosa</w:t>
      </w:r>
      <w:r>
        <w:rPr>
          <w:b w:val="0"/>
          <w:i w:val="0"/>
        </w:rPr>
        <w:t xml:space="preserve">, creada/divulgada con fines lucrativos o para engañar deliberadamente, con </w:t>
      </w:r>
      <w:r>
        <w:rPr>
          <w:b/>
          <w:i w:val="0"/>
        </w:rPr>
        <w:t>perjuicio público</w:t>
      </w:r>
      <w:r>
        <w:rPr>
          <w:b w:val="0"/>
          <w:i w:val="0"/>
        </w:rPr>
        <w:t xml:space="preserve"> posible (democracia, salud, medio ambiente, seguridad) · tres elementos: falsedad/engaño verificable + intención + perjuicio posible; error de buena fe no cumple el segundo.</w:t>
      </w:r>
    </w:p>
    <w:p>
      <w:pPr>
        <w:pStyle w:val="ListBullet"/>
      </w:pPr>
      <w:r>
        <w:rPr>
          <w:b w:val="0"/>
          <w:i w:val="0"/>
        </w:rPr>
      </w:r>
      <w:r>
        <w:rPr>
          <w:b/>
          <w:i w:val="0"/>
        </w:rPr>
        <w:t>Cuatro niveles</w:t>
      </w:r>
      <w:r>
        <w:rPr>
          <w:b w:val="0"/>
          <w:i w:val="0"/>
        </w:rPr>
        <w:t>: 1 técnico (detección/alerta/notificación); 2 coordinación; 3 decisiones político-estratégicas; 4 gestión política en seguridad nacional · medios en sector privado/sociedad civil; niveles 1-2 (anexo I), se puede solicitar colaboración de medios, plataformas, asociaciones, ONG, expertos.</w:t>
      </w:r>
    </w:p>
    <w:p>
      <w:pPr>
        <w:pStyle w:val="ListBullet"/>
      </w:pPr>
      <w:r>
        <w:rPr>
          <w:b w:val="0"/>
          <w:i w:val="0"/>
        </w:rPr>
        <w:t xml:space="preserve">Resolución PE 25-XI-2020 (DO C 425/2021), no normativa, posición política: (ap. 34) preocupación por amenaza a libertad de información/expresión, discurso democrático, independencia de medios, salud pública; remedio, fomentar </w:t>
      </w:r>
      <w:r>
        <w:rPr>
          <w:b/>
          <w:i w:val="0"/>
        </w:rPr>
        <w:t>periodismo de alta calidad</w:t>
      </w:r>
      <w:r>
        <w:rPr>
          <w:b w:val="0"/>
          <w:i w:val="0"/>
        </w:rPr>
        <w:t xml:space="preserve"> y </w:t>
      </w:r>
      <w:r>
        <w:rPr>
          <w:b/>
          <w:i w:val="0"/>
        </w:rPr>
        <w:t>alfabetización mediática</w:t>
      </w:r>
      <w:r>
        <w:rPr>
          <w:b w:val="0"/>
          <w:i w:val="0"/>
        </w:rPr>
        <w:t>, con garantías para la libertad de información · (ap. 35) plataformas no pueden ser censores privados, retirada de contenido ilícito sujeta a control de autoridades jurisdiccionales.</w:t>
      </w:r>
    </w:p>
    <w:p>
      <w:pPr>
        <w:pStyle w:val="Heading2"/>
      </w:pPr>
      <w:r>
        <w:rPr>
          <w:b w:val="0"/>
          <w:i w:val="0"/>
        </w:rPr>
        <w:t>7. Diligencia y veracidad</w:t>
      </w:r>
    </w:p>
    <w:p>
      <w:pPr>
        <w:pStyle w:val="ListBullet"/>
      </w:pPr>
      <w:r>
        <w:rPr>
          <w:b w:val="0"/>
          <w:i w:val="0"/>
        </w:rPr>
        <w:t xml:space="preserve">LGCA art. 9.1: noticiarios/informativos de actualidad, según </w:t>
      </w:r>
      <w:r>
        <w:rPr>
          <w:b/>
          <w:i w:val="0"/>
        </w:rPr>
        <w:t>derecho a información veraz</w:t>
      </w:r>
      <w:r>
        <w:rPr>
          <w:b w:val="0"/>
          <w:i w:val="0"/>
        </w:rPr>
        <w:t xml:space="preserve"> y </w:t>
      </w:r>
      <w:r>
        <w:rPr>
          <w:b/>
          <w:i w:val="0"/>
        </w:rPr>
        <w:t>deber de diligencia profesional en la comprobación de hechos</w:t>
      </w:r>
      <w:r>
        <w:rPr>
          <w:b w:val="0"/>
          <w:i w:val="0"/>
        </w:rPr>
        <w:t>; respeto a veracidad, calidad, objetividad, imparcialidad; diferenciar información de opinión, pluralismo, libre formación de opinión.</w:t>
      </w:r>
    </w:p>
    <w:p>
      <w:pPr>
        <w:pStyle w:val="ListBullet"/>
      </w:pPr>
      <w:r>
        <w:rPr>
          <w:b w:val="0"/>
          <w:i w:val="0"/>
        </w:rPr>
        <w:t xml:space="preserve">STC 6/1988, FJ 5: veraz </w:t>
      </w:r>
      <w:r>
        <w:rPr>
          <w:b/>
          <w:i w:val="0"/>
        </w:rPr>
        <w:t>no es exactitud total</w:t>
      </w:r>
      <w:r>
        <w:rPr>
          <w:b w:val="0"/>
          <w:i w:val="0"/>
        </w:rPr>
        <w:t xml:space="preserve">; deber de diligencia: lo transmitido como hechos, </w:t>
      </w:r>
      <w:r>
        <w:rPr>
          <w:b/>
          <w:i w:val="0"/>
        </w:rPr>
        <w:t>contrastado previamente con datos objetivos</w:t>
      </w:r>
      <w:r>
        <w:rPr>
          <w:b w:val="0"/>
          <w:i w:val="0"/>
        </w:rPr>
        <w:t xml:space="preserve">; pierde protección quien actúa con menosprecio de la veracidad o comunica </w:t>
      </w:r>
      <w:r>
        <w:rPr>
          <w:b/>
          <w:i w:val="0"/>
        </w:rPr>
        <w:t>rumores/invenciones/insinuaciones insidiosas</w:t>
      </w:r>
      <w:r>
        <w:rPr>
          <w:b w:val="0"/>
          <w:i w:val="0"/>
        </w:rPr>
        <w:t xml:space="preserve"> como hechos.</w:t>
      </w:r>
    </w:p>
    <w:p>
      <w:pPr>
        <w:pStyle w:val="ListBullet"/>
      </w:pPr>
      <w:r>
        <w:rPr>
          <w:b w:val="0"/>
          <w:i w:val="0"/>
        </w:rPr>
        <w:t>Obligaciones concretas del redactor (derivadas del resto del tema): contrastar en fuentes oficiales o citar origen preciso; no emitir por rumor; triple aval de la fuente anónima; recabar versión del afectado o explicar su ausencia; no dejar que la urgencia prime sobre la verificación; verificar autor/lugar/fecha/contexto de imágenes; rectificar rápido, explícito, completo y visible (carta FIP, art. 6).</w:t>
      </w:r>
    </w:p>
    <w:p>
      <w:pPr>
        <w:pStyle w:val="Heading2"/>
      </w:pPr>
      <w:r>
        <w:rPr>
          <w:b w:val="0"/>
          <w:i w:val="0"/>
        </w:rPr>
        <w:t>Lo que este tema no da, y dónde está</w:t>
      </w:r>
    </w:p>
    <w:p>
      <w:pPr/>
      <w:r>
        <w:rPr>
          <w:b w:val="0"/>
          <w:i w:val="0"/>
        </w:rPr>
        <w:t>Pautas de redacción de tribunales: tema 11 · protocolo propio de verificación de RTVA: no</w:t>
      </w:r>
      <w:r>
        <w:t xml:space="preserve"> </w:t>
      </w:r>
      <w:r>
        <w:rPr>
          <w:b w:val="0"/>
          <w:i w:val="0"/>
        </w:rPr>
        <w:t>consta · exclusiones de la Comunicación COM (2018) 236 (errores, sátira, parodia): texto no</w:t>
      </w:r>
      <w:r>
        <w:t xml:space="preserve"> </w:t>
      </w:r>
      <w:r>
        <w:rPr>
          <w:b w:val="0"/>
          <w:i w:val="0"/>
        </w:rPr>
        <w:t>leído, no se da · verificación en redes y Reglamento de Servicios Digitales: tema 14 ·</w:t>
      </w:r>
      <w:r>
        <w:t xml:space="preserve"> </w:t>
      </w:r>
      <w:r>
        <w:rPr>
          <w:b w:val="0"/>
          <w:i w:val="0"/>
        </w:rPr>
        <w:t>verificación en directo: tema 10 · IA: tema 19 · secreto profesional, rectificación, propia</w:t>
      </w:r>
      <w:r>
        <w:t xml:space="preserve"> </w:t>
      </w:r>
      <w:r>
        <w:rPr>
          <w:b w:val="0"/>
          <w:i w:val="0"/>
        </w:rPr>
        <w:t>imagen: tema 1 · imágenes de menores/identificables: tema 16 · carta FIP completa: tema 18.</w:t>
      </w:r>
    </w:p>
    <w:p>
      <w:r>
        <w:br w:type="page"/>
      </w:r>
    </w:p>
    <w:p>
      <w:pPr>
        <w:pStyle w:val="Rótulo"/>
      </w:pPr>
      <w:r>
        <w:t>Temario específico · Redactor/a · Canal Sur</w:t>
      </w:r>
    </w:p>
    <w:p>
      <w:pPr>
        <w:pStyle w:val="Heading1"/>
      </w:pPr>
      <w:r>
        <w:t>TEMA 5 – Géneros periodísticos en radio, televisión y entornos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5</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Sin norma. Libro de estilo de Canal Sur Televisión (2004) para la televisión; Manual de estilo de RTVE para radio y entornos digitales, porque no se ha localizado libro de estilo publicado de Canal Sur Radio ni de la web de Canal Sur; Carta del Servicio Público 2024-2029 para el debate</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Canal Sur Televisión y Canal 2 Andalucía, 1.ª ed., marzo de 2004; Manual de estilo de RTVE en su versión web, leídos el 24-09-2026</w:t>
            </w:r>
          </w:p>
        </w:tc>
      </w:tr>
      <w:tr>
        <w:tc>
          <w:tcPr>
            <w:tcW w:type="dxa" w:w="4706"/>
          </w:tcPr>
          <w:p>
            <w:pPr>
              <w:pStyle w:val="Tabla"/>
            </w:pPr>
            <w:r/>
            <w:r>
              <w:rPr>
                <w:b w:val="0"/>
                <w:i w:val="0"/>
              </w:rPr>
              <w:t>Extensión</w:t>
            </w:r>
          </w:p>
        </w:tc>
        <w:tc>
          <w:tcPr>
            <w:tcW w:type="dxa" w:w="4706"/>
          </w:tcPr>
          <w:p>
            <w:pPr>
              <w:pStyle w:val="Tabla"/>
            </w:pPr>
            <w:r/>
            <w:r>
              <w:rPr>
                <w:b w:val="0"/>
                <w:i w:val="0"/>
              </w:rPr>
              <w:t>3.580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Radio Nacional de España</w:t>
      </w:r>
      <w:r>
        <w:t xml:space="preserve"> </w:t>
      </w:r>
      <w:r>
        <w:rPr>
          <w:b w:val="0"/>
          <w:i w:val="0"/>
        </w:rPr>
        <w:t>(RNE); Televisión Española (TVE). El Libro de estilo de Canal Sur usa «CSTV» por Canal Sur Televisión</w:t>
      </w:r>
      <w:r>
        <w:t xml:space="preserve"> </w:t>
      </w:r>
      <w:r>
        <w:rPr>
          <w:b w:val="0"/>
          <w:i w:val="0"/>
        </w:rPr>
        <w:t>y habla de «Canal 2 Andalucía», nombre de la segunda cadena en 2004.</w:t>
      </w:r>
    </w:p>
    <w:p>
      <w:pPr>
        <w:pStyle w:val="Citadelanorma"/>
      </w:pPr>
      <w:r>
        <w:rPr>
          <w:b w:val="0"/>
          <w:i w:val="0"/>
        </w:rPr>
        <w:t>Enunciado (BOJA núm. 186, de 24-IX-2026, Anexo V, puesto 2.34, punto 5): «Géneros periodísticos en</w:t>
      </w:r>
      <w:r>
        <w:t xml:space="preserve"> </w:t>
      </w:r>
      <w:r>
        <w:rPr>
          <w:b w:val="0"/>
          <w:i w:val="0"/>
        </w:rPr>
        <w:t>radio, televisión y entornos digitales: noticia, crónica, reportaje, entrevista, análisis, directo,</w:t>
      </w:r>
      <w:r>
        <w:t xml:space="preserve"> </w:t>
      </w:r>
      <w:r>
        <w:rPr>
          <w:b w:val="0"/>
          <w:i w:val="0"/>
        </w:rPr>
        <w:t>debate, tertulia, conexión, narración deportiva y formatos explicativos.»</w:t>
      </w:r>
    </w:p>
    <w:p>
      <w:pPr/>
      <w:r>
        <w:rPr>
          <w:b w:val="0"/>
          <w:i w:val="0"/>
        </w:rPr>
        <w:t>Qué se puede preguntar: la definición de cada género y lo que lo separa de su vecino (noticia frente a</w:t>
      </w:r>
      <w:r>
        <w:t xml:space="preserve"> </w:t>
      </w:r>
      <w:r>
        <w:rPr>
          <w:b w:val="0"/>
          <w:i w:val="0"/>
        </w:rPr>
        <w:t>reportaje, crónica frente a análisis, debate frente a tertulia); las duraciones de referencia del Libro</w:t>
      </w:r>
      <w:r>
        <w:t xml:space="preserve"> </w:t>
      </w:r>
      <w:r>
        <w:rPr>
          <w:b w:val="0"/>
          <w:i w:val="0"/>
        </w:rPr>
        <w:t>de estilo de Canal Sur; quién puede opinar en antena; qué es y qué no es un falso directo; las reglas de</w:t>
      </w:r>
      <w:r>
        <w:t xml:space="preserve"> </w:t>
      </w:r>
      <w:r>
        <w:rPr>
          <w:b w:val="0"/>
          <w:i w:val="0"/>
        </w:rPr>
        <w:t>la entrevista (mirada a cámara, el decálogo de la BBC); cómo se narra un partido en televisión y en</w:t>
      </w:r>
      <w:r>
        <w:t xml:space="preserve"> </w:t>
      </w:r>
      <w:r>
        <w:rPr>
          <w:b w:val="0"/>
          <w:i w:val="0"/>
        </w:rPr>
        <w:t>radio; los géneros propios de la web (minuto a minuto, encuentro digital, blog).</w:t>
      </w:r>
    </w:p>
    <w:p>
      <w:pPr>
        <w:pStyle w:val="Heading2"/>
      </w:pPr>
      <w:r>
        <w:rPr>
          <w:b w:val="0"/>
          <w:i w:val="0"/>
        </w:rPr>
        <w:t>5.1 Géneros, formatos y soportes</w:t>
      </w:r>
    </w:p>
    <w:p>
      <w:pPr/>
      <w:r>
        <w:rPr>
          <w:b w:val="0"/>
          <w:i w:val="0"/>
        </w:rPr>
        <w:t>Género y formato son dos cosas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Formato</w:t>
            </w:r>
          </w:p>
        </w:tc>
      </w:tr>
      <w:tr>
        <w:tc>
          <w:tcPr>
            <w:tcW w:type="dxa" w:w="3137"/>
          </w:tcPr>
          <w:p>
            <w:pPr>
              <w:pStyle w:val="Tabla"/>
            </w:pPr>
            <w:r/>
            <w:r>
              <w:rPr>
                <w:b w:val="0"/>
                <w:i w:val="0"/>
              </w:rPr>
              <w:t>Qué es</w:t>
            </w:r>
          </w:p>
        </w:tc>
        <w:tc>
          <w:tcPr>
            <w:tcW w:type="dxa" w:w="3137"/>
          </w:tcPr>
          <w:p>
            <w:pPr>
              <w:pStyle w:val="Tabla"/>
            </w:pPr>
            <w:r/>
            <w:r>
              <w:rPr>
                <w:b w:val="0"/>
                <w:i w:val="0"/>
              </w:rPr>
              <w:t>Una categoría de contenido: qué clase de cosa se cuenta y con qué pacto con el espectador</w:t>
            </w:r>
          </w:p>
        </w:tc>
        <w:tc>
          <w:tcPr>
            <w:tcW w:type="dxa" w:w="3137"/>
          </w:tcPr>
          <w:p>
            <w:pPr>
              <w:pStyle w:val="Tabla"/>
            </w:pPr>
            <w:r/>
            <w:r>
              <w:rPr>
                <w:b w:val="0"/>
                <w:i w:val="0"/>
              </w:rPr>
              <w:t>Una disposición concreta de los componentes de un programa o de una pieza</w:t>
            </w:r>
          </w:p>
        </w:tc>
      </w:tr>
      <w:tr>
        <w:tc>
          <w:tcPr>
            <w:tcW w:type="dxa" w:w="3137"/>
          </w:tcPr>
          <w:p>
            <w:pPr>
              <w:pStyle w:val="Tabla"/>
            </w:pPr>
            <w:r/>
            <w:r>
              <w:rPr>
                <w:b w:val="0"/>
                <w:i w:val="0"/>
              </w:rPr>
              <w:t>Cuánto abarca</w:t>
            </w:r>
          </w:p>
        </w:tc>
        <w:tc>
          <w:tcPr>
            <w:tcW w:type="dxa" w:w="3137"/>
          </w:tcPr>
          <w:p>
            <w:pPr>
              <w:pStyle w:val="Tabla"/>
            </w:pPr>
            <w:r/>
            <w:r>
              <w:rPr>
                <w:b w:val="0"/>
                <w:i w:val="0"/>
              </w:rPr>
              <w:t>Muchos programas o piezas distintos</w:t>
            </w:r>
          </w:p>
        </w:tc>
        <w:tc>
          <w:tcPr>
            <w:tcW w:type="dxa" w:w="3137"/>
          </w:tcPr>
          <w:p>
            <w:pPr>
              <w:pStyle w:val="Tabla"/>
            </w:pPr>
            <w:r/>
            <w:r>
              <w:rPr>
                <w:b w:val="0"/>
                <w:i w:val="0"/>
              </w:rPr>
              <w:t>Un programa o una pieza y sus versiones</w:t>
            </w:r>
          </w:p>
        </w:tc>
      </w:tr>
    </w:tbl>
    <w:p>
      <w:pPr/>
    </w:p>
    <w:p>
      <w:pPr/>
      <w:r>
        <w:rPr>
          <w:b w:val="0"/>
          <w:i w:val="0"/>
        </w:rPr>
        <w:t>La tipología de géneros periodísticos no es una taxonomía oficial: es doctrina y costumbre de oficio,</w:t>
      </w:r>
      <w:r>
        <w:t xml:space="preserve"> </w:t>
      </w:r>
      <w:r>
        <w:rPr>
          <w:b w:val="0"/>
          <w:i w:val="0"/>
        </w:rPr>
        <w:t>y cada manual la ordena a su modo. El Libro de estilo de Canal Sur mezcla géneros y formatos de montaje</w:t>
      </w:r>
      <w:r>
        <w:t xml:space="preserve"> </w:t>
      </w:r>
      <w:r>
        <w:rPr>
          <w:b w:val="0"/>
          <w:i w:val="0"/>
        </w:rPr>
        <w:t xml:space="preserve">(colas, intro, cierres, pasos) y lo advierte él mismo: </w:t>
      </w:r>
      <w:r>
        <w:rPr>
          <w:b/>
          <w:i w:val="0"/>
        </w:rPr>
        <w:t>«El paso de locutor no es un género</w:t>
      </w:r>
      <w:r>
        <w:t xml:space="preserve"> </w:t>
      </w:r>
      <w:r>
        <w:rPr>
          <w:b/>
          <w:i w:val="0"/>
        </w:rPr>
        <w:t>periodístico»</w:t>
      </w:r>
      <w:r>
        <w:rPr>
          <w:b w:val="0"/>
          <w:i w:val="0"/>
        </w:rPr>
        <w:t xml:space="preserve"> (3.14), y de los gráficos dice que </w:t>
      </w:r>
      <w:r>
        <w:rPr>
          <w:b/>
          <w:i w:val="0"/>
        </w:rPr>
        <w:t>«no constituyen un género periodístico en sí</w:t>
      </w:r>
      <w:r>
        <w:t xml:space="preserve"> </w:t>
      </w:r>
      <w:r>
        <w:rPr>
          <w:b/>
          <w:i w:val="0"/>
        </w:rPr>
        <w:t>mismos pero lo son, de hecho, cuando se convierten en el formato más eficaz»</w:t>
      </w:r>
      <w:r>
        <w:rPr>
          <w:b w:val="0"/>
          <w:i w:val="0"/>
        </w:rPr>
        <w:t xml:space="preserve"> (3.16).</w:t>
      </w:r>
    </w:p>
    <w:p>
      <w:pPr/>
      <w:r>
        <w:rPr>
          <w:b w:val="0"/>
          <w:i w:val="0"/>
        </w:rPr>
        <w:t xml:space="preserve">El valor de ese libro lo fija su introducción: </w:t>
      </w:r>
      <w:r>
        <w:rPr>
          <w:b/>
          <w:i w:val="0"/>
        </w:rPr>
        <w:t>«no es un reglamento inflexible ni un compendio de</w:t>
      </w:r>
      <w:r>
        <w:t xml:space="preserve"> </w:t>
      </w:r>
      <w:r>
        <w:rPr>
          <w:b/>
          <w:i w:val="0"/>
        </w:rPr>
        <w:t>obligaciones ineludibles. Es un conjunto de recomendaciones periodísticas y una selección de métodos de</w:t>
      </w:r>
      <w:r>
        <w:t xml:space="preserve"> </w:t>
      </w:r>
      <w:r>
        <w:rPr>
          <w:b/>
          <w:i w:val="0"/>
        </w:rPr>
        <w:t>trabajo»</w:t>
      </w:r>
      <w:r>
        <w:rPr>
          <w:b w:val="0"/>
          <w:i w:val="0"/>
        </w:rPr>
        <w:t xml:space="preserve">; pero </w:t>
      </w:r>
      <w:r>
        <w:rPr>
          <w:b/>
          <w:i w:val="0"/>
        </w:rPr>
        <w:t>«hay casos en los que se marca una conducta obligatoria o se señala un comportamiento</w:t>
      </w:r>
      <w:r>
        <w:t xml:space="preserve"> </w:t>
      </w:r>
      <w:r>
        <w:rPr>
          <w:b/>
          <w:i w:val="0"/>
        </w:rPr>
        <w:t>inaceptable. En estos casos no hay elección posible»</w:t>
      </w:r>
      <w:r>
        <w:rPr>
          <w:b w:val="0"/>
          <w:i w:val="0"/>
        </w:rPr>
        <w:t xml:space="preserve"> (p. 9). Nació </w:t>
      </w:r>
      <w:r>
        <w:rPr>
          <w:b/>
          <w:i w:val="0"/>
        </w:rPr>
        <w:t>«con la idea de ser un manual de</w:t>
      </w:r>
      <w:r>
        <w:t xml:space="preserve"> </w:t>
      </w:r>
      <w:r>
        <w:rPr>
          <w:b/>
          <w:i w:val="0"/>
        </w:rPr>
        <w:t>periodismo televisivo»</w:t>
      </w:r>
      <w:r>
        <w:rPr>
          <w:b w:val="0"/>
          <w:i w:val="0"/>
        </w:rPr>
        <w:t xml:space="preserve"> (p. 10): no cubre la radio ni la web.</w:t>
      </w:r>
    </w:p>
    <w:p>
      <w:pPr/>
      <w:r>
        <w:rPr>
          <w:b w:val="0"/>
          <w:i w:val="0"/>
        </w:rPr>
        <w:t>Lo que cambia de un soporte a otro es el elemento que manda:</w:t>
      </w:r>
    </w:p>
    <w:p>
      <w:pPr>
        <w:pStyle w:val="ListBullet"/>
      </w:pPr>
      <w:r>
        <w:rPr>
          <w:b w:val="0"/>
          <w:i w:val="0"/>
        </w:rPr>
        <w:t xml:space="preserve">Televisión: </w:t>
      </w:r>
      <w:r>
        <w:rPr>
          <w:b/>
          <w:i w:val="0"/>
        </w:rPr>
        <w:t>«La imagen es televisión y manda sobre el texto»</w:t>
      </w:r>
      <w:r>
        <w:rPr>
          <w:b w:val="0"/>
          <w:i w:val="0"/>
        </w:rPr>
        <w:t xml:space="preserve"> (Libro de estilo de Canal Sur, p. 43).</w:t>
      </w:r>
    </w:p>
    <w:p>
      <w:pPr>
        <w:pStyle w:val="ListBullet"/>
      </w:pPr>
      <w:r>
        <w:rPr>
          <w:b w:val="0"/>
          <w:i w:val="0"/>
        </w:rPr>
        <w:t xml:space="preserve">Radio: </w:t>
      </w:r>
      <w:r>
        <w:rPr>
          <w:b/>
          <w:i w:val="0"/>
        </w:rPr>
        <w:t>«La voz, la música, los efectos y el silencio son los elementos sonoros que determinan la</w:t>
      </w:r>
      <w:r>
        <w:t xml:space="preserve"> </w:t>
      </w:r>
      <w:r>
        <w:rPr>
          <w:b/>
          <w:i w:val="0"/>
        </w:rPr>
        <w:t>capacidad expresiva.»</w:t>
      </w:r>
      <w:r>
        <w:rPr>
          <w:b w:val="0"/>
          <w:i w:val="0"/>
        </w:rPr>
        <w:t xml:space="preserve"> (Manual de estilo de RTVE, 3.1).</w:t>
      </w:r>
    </w:p>
    <w:p>
      <w:pPr>
        <w:pStyle w:val="ListBullet"/>
      </w:pPr>
      <w:r>
        <w:rPr>
          <w:b w:val="0"/>
          <w:i w:val="0"/>
        </w:rPr>
        <w:t xml:space="preserve">Entornos digitales: el texto se ordena por capas: </w:t>
      </w:r>
      <w:r>
        <w:rPr>
          <w:b/>
          <w:i w:val="0"/>
        </w:rPr>
        <w:t>«Es preferible dividir la información en varias</w:t>
      </w:r>
      <w:r>
        <w:t xml:space="preserve"> </w:t>
      </w:r>
      <w:r>
        <w:rPr>
          <w:b/>
          <w:i w:val="0"/>
        </w:rPr>
        <w:t>capas de profundidad»</w:t>
      </w:r>
      <w:r>
        <w:rPr>
          <w:b w:val="0"/>
          <w:i w:val="0"/>
        </w:rPr>
        <w:t xml:space="preserve"> (Manual de estilo de RTVE, 4.5).</w:t>
      </w:r>
    </w:p>
    <w:p>
      <w:pPr/>
      <w:r>
        <w:rPr>
          <w:b w:val="0"/>
          <w:i w:val="0"/>
        </w:rPr>
        <w:t>En la costumbre de oficio, los géneros informativos se distinguen por tres cosas: cuánto tiempo se</w:t>
      </w:r>
      <w:r>
        <w:t xml:space="preserve"> </w:t>
      </w:r>
      <w:r>
        <w:rPr>
          <w:b w:val="0"/>
          <w:i w:val="0"/>
        </w:rPr>
        <w:t>les dedica, cuánta elaboración admiten y cuánto juicio del autor cabe en ellos. La línea que separa el género informativo</w:t>
      </w:r>
      <w:r>
        <w:t xml:space="preserve"> </w:t>
      </w:r>
      <w:r>
        <w:rPr>
          <w:b w:val="0"/>
          <w:i w:val="0"/>
        </w:rPr>
        <w:t>del interpretativo y del de opinión no es la verdad de los hechos —todos han de ser veraces— sino</w:t>
      </w:r>
      <w:r>
        <w:t xml:space="preserve"> </w:t>
      </w:r>
      <w:r>
        <w:rPr>
          <w:b w:val="0"/>
          <w:i w:val="0"/>
        </w:rPr>
        <w:t xml:space="preserve">cuánto del autor aparece en el relato. En Canal Sur esa línea la traza el Estatuto Profesional: </w:t>
      </w:r>
      <w:r>
        <w:rPr>
          <w:b/>
          <w:i w:val="0"/>
        </w:rPr>
        <w:t>«La</w:t>
      </w:r>
      <w:r>
        <w:t xml:space="preserve"> </w:t>
      </w:r>
      <w:r>
        <w:rPr>
          <w:b/>
          <w:i w:val="0"/>
        </w:rPr>
        <w:t>información aparecerá ante el público diferenciada de la opinión.»</w:t>
      </w:r>
      <w:r>
        <w:rPr>
          <w:b w:val="0"/>
          <w:i w:val="0"/>
        </w:rPr>
        <w:t xml:space="preserve"> (3.2.3).</w:t>
      </w:r>
    </w:p>
    <w:p>
      <w:pPr>
        <w:pStyle w:val="Heading2"/>
      </w:pPr>
      <w:r>
        <w:rPr>
          <w:b w:val="0"/>
          <w:i w:val="0"/>
        </w:rPr>
        <w:t>5.2 Noticia</w:t>
      </w:r>
    </w:p>
    <w:p>
      <w:pPr>
        <w:pStyle w:val="Heading3"/>
      </w:pPr>
      <w:r>
        <w:rPr>
          <w:b w:val="0"/>
          <w:i w:val="0"/>
        </w:rPr>
        <w:t>5.2.1 Televisión</w:t>
      </w:r>
    </w:p>
    <w:p>
      <w:pPr/>
      <w:r>
        <w:rPr>
          <w:b w:val="0"/>
          <w:i w:val="0"/>
        </w:rPr>
      </w:r>
      <w:r>
        <w:rPr>
          <w:b/>
          <w:i w:val="0"/>
        </w:rPr>
        <w:t>«Es el formato elemental sobre el que se articula un informativo diario. La noticia básica explica un</w:t>
      </w:r>
      <w:r>
        <w:t xml:space="preserve"> </w:t>
      </w:r>
      <w:r>
        <w:rPr>
          <w:b/>
          <w:i w:val="0"/>
        </w:rPr>
        <w:t>hecho con imagen, sonido ambiente, declaraciones, locución y, en ocasiones, con gráficos y elementos de</w:t>
      </w:r>
      <w:r>
        <w:t xml:space="preserve"> </w:t>
      </w:r>
      <w:r>
        <w:rPr>
          <w:b/>
          <w:i w:val="0"/>
        </w:rPr>
        <w:t>postproducción. El factor de atracción es la imagen, aunque el texto sólo puede soslayarse en contadas</w:t>
      </w:r>
      <w:r>
        <w:t xml:space="preserve"> </w:t>
      </w:r>
      <w:r>
        <w:rPr>
          <w:b/>
          <w:i w:val="0"/>
        </w:rPr>
        <w:t>ocasiones.»</w:t>
      </w:r>
      <w:r>
        <w:rPr>
          <w:b w:val="0"/>
          <w:i w:val="0"/>
        </w:rPr>
        <w:t xml:space="preserve"> (Libro de estilo de Canal Sur, 3.2, p. 44).</w:t>
      </w:r>
    </w:p>
    <w:p>
      <w:pPr>
        <w:pStyle w:val="ListBullet"/>
      </w:pPr>
      <w:r>
        <w:rPr>
          <w:b w:val="0"/>
          <w:i w:val="0"/>
        </w:rPr>
        <w:t xml:space="preserve">Seis preguntas: </w:t>
      </w:r>
      <w:r>
        <w:rPr>
          <w:b/>
          <w:i w:val="0"/>
        </w:rPr>
        <w:t>«La noticia, pese a la brevedad, tiene sentido completo y responde a los seis</w:t>
      </w:r>
      <w:r>
        <w:t xml:space="preserve"> </w:t>
      </w:r>
      <w:r>
        <w:rPr>
          <w:b/>
          <w:i w:val="0"/>
        </w:rPr>
        <w:t>interrogantes clásicos: qué, quién, cómo, cuándo, dónde y por qué.»</w:t>
      </w:r>
      <w:r>
        <w:rPr>
          <w:b w:val="0"/>
          <w:i w:val="0"/>
        </w:rPr>
        <w:t xml:space="preserve"> (p. 45).</w:t>
      </w:r>
    </w:p>
    <w:p>
      <w:pPr>
        <w:pStyle w:val="ListBullet"/>
      </w:pPr>
      <w:r>
        <w:rPr>
          <w:b w:val="0"/>
          <w:i w:val="0"/>
        </w:rPr>
        <w:t>Cuatro párrafos: idea central (qué, quién); datos complementarios u opiniones (cómo, cuándo, dónde);</w:t>
      </w:r>
      <w:r>
        <w:t xml:space="preserve"> </w:t>
      </w:r>
      <w:r>
        <w:rPr>
          <w:b w:val="0"/>
          <w:i w:val="0"/>
        </w:rPr>
        <w:t>antecedentes o perspectivas (por qué); datos secundarios, conclusión o explicación de un experto, del</w:t>
      </w:r>
      <w:r>
        <w:t xml:space="preserve"> </w:t>
      </w:r>
      <w:r>
        <w:rPr>
          <w:b w:val="0"/>
          <w:i w:val="0"/>
        </w:rPr>
        <w:t>reportero o del presentador (consecuencias, síntesis) (p. 45).</w:t>
      </w:r>
    </w:p>
    <w:p>
      <w:pPr>
        <w:pStyle w:val="ListBullet"/>
      </w:pPr>
      <w:r>
        <w:rPr>
          <w:b w:val="0"/>
          <w:i w:val="0"/>
        </w:rPr>
        <w:t xml:space="preserve">Duración: </w:t>
      </w:r>
      <w:r>
        <w:rPr>
          <w:b/>
          <w:i w:val="0"/>
        </w:rPr>
        <w:t>«no excede de un minuto»</w:t>
      </w:r>
      <w:r>
        <w:rPr>
          <w:b w:val="0"/>
          <w:i w:val="0"/>
        </w:rPr>
        <w:t xml:space="preserve"> en situaciones habituales (p. 46).</w:t>
      </w:r>
    </w:p>
    <w:p>
      <w:pPr>
        <w:pStyle w:val="ListBullet"/>
      </w:pPr>
      <w:r>
        <w:rPr>
          <w:b w:val="0"/>
          <w:i w:val="0"/>
        </w:rPr>
        <w:t xml:space="preserve">Montaje: </w:t>
      </w:r>
      <w:r>
        <w:rPr>
          <w:b/>
          <w:i w:val="0"/>
        </w:rPr>
        <w:t>«escribamos los párrafos posteriores como si fuesen el último de modo que el vídeo pueda</w:t>
      </w:r>
      <w:r>
        <w:t xml:space="preserve"> </w:t>
      </w:r>
      <w:r>
        <w:rPr>
          <w:b/>
          <w:i w:val="0"/>
        </w:rPr>
        <w:t>emitirse incompleto sin plantear problemas técnicos o de comprensión para el espectador»</w:t>
      </w:r>
      <w:r>
        <w:rPr>
          <w:b w:val="0"/>
          <w:i w:val="0"/>
        </w:rPr>
        <w:t xml:space="preserve"> (3.2.1).</w:t>
      </w:r>
    </w:p>
    <w:p>
      <w:pPr>
        <w:pStyle w:val="ListBullet"/>
      </w:pPr>
      <w:r>
        <w:rPr>
          <w:b w:val="0"/>
          <w:i w:val="0"/>
        </w:rPr>
        <w:t xml:space="preserve">Reconstrucciones: </w:t>
      </w:r>
      <w:r>
        <w:rPr>
          <w:b/>
          <w:i w:val="0"/>
        </w:rPr>
        <w:t>«quedan prohibidas, como norma general, las reconstrucciones y las</w:t>
      </w:r>
      <w:r>
        <w:t xml:space="preserve"> </w:t>
      </w:r>
      <w:r>
        <w:rPr>
          <w:b/>
          <w:i w:val="0"/>
        </w:rPr>
        <w:t>simulaciones»</w:t>
      </w:r>
      <w:r>
        <w:rPr>
          <w:b w:val="0"/>
          <w:i w:val="0"/>
        </w:rPr>
        <w:t xml:space="preserve">; si son imprescindibles, rótulo </w:t>
      </w:r>
      <w:r>
        <w:rPr>
          <w:b/>
          <w:i w:val="0"/>
        </w:rPr>
        <w:t>«'reconstrucción'»</w:t>
      </w:r>
      <w:r>
        <w:rPr>
          <w:b w:val="0"/>
          <w:i w:val="0"/>
        </w:rPr>
        <w:t xml:space="preserve"> durante todo el tiempo en que estén en pantalla (3.2.2).</w:t>
      </w:r>
    </w:p>
    <w:p>
      <w:pPr/>
      <w:r>
        <w:rPr>
          <w:b w:val="0"/>
          <w:i w:val="0"/>
        </w:rPr>
        <w:t>La estructura, el texto y los rótulos de la noticia de televisión se estudian en el tema 7.</w:t>
      </w:r>
    </w:p>
    <w:p>
      <w:pPr>
        <w:pStyle w:val="Heading3"/>
      </w:pPr>
      <w:r>
        <w:rPr>
          <w:b w:val="0"/>
          <w:i w:val="0"/>
        </w:rPr>
        <w:t>5.2.2 Radio</w:t>
      </w:r>
    </w:p>
    <w:p>
      <w:pPr/>
      <w:r>
        <w:rPr>
          <w:b w:val="0"/>
          <w:i w:val="0"/>
        </w:rPr>
      </w:r>
      <w:r>
        <w:rPr>
          <w:b/>
          <w:i w:val="0"/>
        </w:rPr>
        <w:t>«Concebida como un hecho novedoso de interés general, difundido sonoramente con inmediatez y</w:t>
      </w:r>
      <w:r>
        <w:t xml:space="preserve"> </w:t>
      </w:r>
      <w:r>
        <w:rPr>
          <w:b/>
          <w:i w:val="0"/>
        </w:rPr>
        <w:t>claridad, debe responder al qué, quién, cuándo, cómo, dónde y por qué con un lenguaje conciso y</w:t>
      </w:r>
      <w:r>
        <w:t xml:space="preserve"> </w:t>
      </w:r>
      <w:r>
        <w:rPr>
          <w:b/>
          <w:i w:val="0"/>
        </w:rPr>
        <w:t>sencillo.»</w:t>
      </w:r>
      <w:r>
        <w:rPr>
          <w:b w:val="0"/>
          <w:i w:val="0"/>
        </w:rPr>
        <w:t xml:space="preserve"> (Manual de estilo de RTVE, 3.3.1). Pide formas verbales en presente y </w:t>
      </w:r>
      <w:r>
        <w:rPr>
          <w:b/>
          <w:i w:val="0"/>
        </w:rPr>
        <w:t>«especial cuidado de</w:t>
      </w:r>
      <w:r>
        <w:t xml:space="preserve"> </w:t>
      </w:r>
      <w:r>
        <w:rPr>
          <w:b/>
          <w:i w:val="0"/>
        </w:rPr>
        <w:t>no ser prolijos en cifras, siglas o nombres poco conocidos»</w:t>
      </w:r>
      <w:r>
        <w:rPr>
          <w:b w:val="0"/>
          <w:i w:val="0"/>
        </w:rPr>
        <w:t>.</w:t>
      </w:r>
    </w:p>
    <w:p>
      <w:pPr>
        <w:pStyle w:val="Heading3"/>
      </w:pPr>
      <w:r>
        <w:rPr>
          <w:b w:val="0"/>
          <w:i w:val="0"/>
        </w:rPr>
        <w:t>5.2.3 Entornos digitales</w:t>
      </w:r>
    </w:p>
    <w:p>
      <w:pPr/>
      <w:r>
        <w:rPr>
          <w:b w:val="0"/>
          <w:i w:val="0"/>
        </w:rPr>
      </w:r>
      <w:r>
        <w:rPr>
          <w:b/>
          <w:i w:val="0"/>
        </w:rPr>
        <w:t>«Es el relato de un acontecimiento concreto que responde a las 5 'w' y que contiene además elementos</w:t>
      </w:r>
      <w:r>
        <w:t xml:space="preserve"> </w:t>
      </w:r>
      <w:r>
        <w:rPr>
          <w:b/>
          <w:i w:val="0"/>
        </w:rPr>
        <w:t>de contexto para situar al lector.»</w:t>
      </w:r>
      <w:r>
        <w:rPr>
          <w:b w:val="0"/>
          <w:i w:val="0"/>
        </w:rPr>
        <w:t xml:space="preserve"> (Manual de estilo de RTVE, 4, «Géneros»). Ojo: televisión y radio</w:t>
      </w:r>
      <w:r>
        <w:t xml:space="preserve"> </w:t>
      </w:r>
      <w:r>
        <w:rPr>
          <w:b w:val="0"/>
          <w:i w:val="0"/>
        </w:rPr>
        <w:t>hablan de seis preguntas; la web, de «5 'w'»; es literal de cada fuente. Partes: titular, claves,</w:t>
      </w:r>
      <w:r>
        <w:t xml:space="preserve"> </w:t>
      </w:r>
      <w:r>
        <w:rPr>
          <w:b w:val="0"/>
          <w:i w:val="0"/>
        </w:rPr>
        <w:t xml:space="preserve">entradilla, cuerpo y firma; tiempos verbales </w:t>
      </w:r>
      <w:r>
        <w:rPr>
          <w:b/>
          <w:i w:val="0"/>
        </w:rPr>
        <w:t>«el pretérito perfecto y el presente de indicativo»</w:t>
      </w:r>
      <w:r>
        <w:rPr>
          <w:b w:val="0"/>
          <w:i w:val="0"/>
        </w:rPr>
        <w:t>;</w:t>
      </w:r>
      <w:r>
        <w:t xml:space="preserve"> </w:t>
      </w:r>
      <w:r>
        <w:rPr>
          <w:b w:val="0"/>
          <w:i w:val="0"/>
        </w:rPr>
        <w:t>nunca «hoy», «ayer» o «mañana» sin fecha (4.5).</w:t>
      </w:r>
    </w:p>
    <w:p>
      <w:pPr>
        <w:pStyle w:val="Heading2"/>
      </w:pPr>
      <w:r>
        <w:rPr>
          <w:b w:val="0"/>
          <w:i w:val="0"/>
        </w:rPr>
        <w:t>5.3 Crónica</w:t>
      </w:r>
    </w:p>
    <w:p>
      <w:pPr>
        <w:pStyle w:val="ListBullet"/>
      </w:pPr>
      <w:r>
        <w:rPr>
          <w:b w:val="0"/>
          <w:i w:val="0"/>
        </w:rPr>
        <w:t xml:space="preserve">Televisión, Canal Sur: </w:t>
      </w:r>
      <w:r>
        <w:rPr>
          <w:b/>
          <w:i w:val="0"/>
        </w:rPr>
        <w:t>«La crónica muestra una perspectiva singular, acotada a un tiempo concreto,</w:t>
      </w:r>
      <w:r>
        <w:t xml:space="preserve"> </w:t>
      </w:r>
      <w:r>
        <w:rPr>
          <w:b/>
          <w:i w:val="0"/>
        </w:rPr>
        <w:t>según el criterio del periodista que es testigo de un acontecimiento. No es un género de opinión pero</w:t>
      </w:r>
      <w:r>
        <w:t xml:space="preserve"> </w:t>
      </w:r>
      <w:r>
        <w:rPr>
          <w:b/>
          <w:i w:val="0"/>
        </w:rPr>
        <w:t>concede libertad narrativa y permite al autor una interpretación propia, aunque no radical, de lo que</w:t>
      </w:r>
      <w:r>
        <w:t xml:space="preserve"> </w:t>
      </w:r>
      <w:r>
        <w:rPr>
          <w:b/>
          <w:i w:val="0"/>
        </w:rPr>
        <w:t>ve.»</w:t>
      </w:r>
      <w:r>
        <w:rPr>
          <w:b w:val="0"/>
          <w:i w:val="0"/>
        </w:rPr>
        <w:t xml:space="preserve"> (3.5). El mismo apartado fija el límite: </w:t>
      </w:r>
      <w:r>
        <w:rPr>
          <w:b/>
          <w:i w:val="0"/>
        </w:rPr>
        <w:t>«La opinión personal no tiene cabida, ni los juicios</w:t>
      </w:r>
      <w:r>
        <w:t xml:space="preserve"> </w:t>
      </w:r>
      <w:r>
        <w:rPr>
          <w:b/>
          <w:i w:val="0"/>
        </w:rPr>
        <w:t>de valor formulados a la ligera, pero sí la interpretación periodística de los hechos. Esta</w:t>
      </w:r>
      <w:r>
        <w:t xml:space="preserve"> </w:t>
      </w:r>
      <w:r>
        <w:rPr>
          <w:b/>
          <w:i w:val="0"/>
        </w:rPr>
        <w:t>interpretación tiene que estar argumentada y razonada a partir de datos fehacientes y nunca como</w:t>
      </w:r>
      <w:r>
        <w:t xml:space="preserve"> </w:t>
      </w:r>
      <w:r>
        <w:rPr>
          <w:b/>
          <w:i w:val="0"/>
        </w:rPr>
        <w:t>hipótesis arriesgadas.»</w:t>
      </w:r>
      <w:r>
        <w:rPr>
          <w:b w:val="0"/>
          <w:i w:val="0"/>
        </w:rPr>
        <w:t xml:space="preserve"> Ese margen es, en lectura del tema, lo que 3.11 salva al negar la opinión</w:t>
      </w:r>
      <w:r>
        <w:t xml:space="preserve"> </w:t>
      </w:r>
      <w:r>
        <w:rPr>
          <w:b w:val="0"/>
          <w:i w:val="0"/>
        </w:rPr>
        <w:t xml:space="preserve">a los redactores </w:t>
      </w:r>
      <w:r>
        <w:rPr>
          <w:b/>
          <w:i w:val="0"/>
        </w:rPr>
        <w:t>«salvo las situaciones matizadas en informes y crónicas»</w:t>
      </w:r>
      <w:r>
        <w:rPr>
          <w:b w:val="0"/>
          <w:i w:val="0"/>
        </w:rPr>
        <w:t xml:space="preserve"> (§ 6). Duración: </w:t>
      </w:r>
      <w:r>
        <w:rPr>
          <w:b/>
          <w:i w:val="0"/>
        </w:rPr>
        <w:t>«no</w:t>
      </w:r>
      <w:r>
        <w:t xml:space="preserve"> </w:t>
      </w:r>
      <w:r>
        <w:rPr>
          <w:b/>
          <w:i w:val="0"/>
        </w:rPr>
        <w:t>debe exceder de los dos minutos»</w:t>
      </w:r>
      <w:r>
        <w:rPr>
          <w:b w:val="0"/>
          <w:i w:val="0"/>
        </w:rPr>
        <w:t>, salvo casos excepcionales previamente</w:t>
      </w:r>
      <w:r>
        <w:t xml:space="preserve"> </w:t>
      </w:r>
      <w:r>
        <w:rPr>
          <w:b w:val="0"/>
          <w:i w:val="0"/>
        </w:rPr>
        <w:t xml:space="preserve">establecidos. En la crónica telefónica </w:t>
      </w:r>
      <w:r>
        <w:rPr>
          <w:b/>
          <w:i w:val="0"/>
        </w:rPr>
        <w:t>«En pantalla aparecerá un 'cartón' con imagen de postproducción,</w:t>
      </w:r>
      <w:r>
        <w:t xml:space="preserve"> </w:t>
      </w:r>
      <w:r>
        <w:rPr>
          <w:b/>
          <w:i w:val="0"/>
        </w:rPr>
        <w:t>un mapa y/o el rostro del periodista.»</w:t>
      </w:r>
      <w:r>
        <w:rPr>
          <w:b w:val="0"/>
          <w:i w:val="0"/>
        </w:rPr>
      </w:r>
    </w:p>
    <w:p>
      <w:pPr>
        <w:pStyle w:val="ListBullet"/>
      </w:pPr>
      <w:r>
        <w:rPr>
          <w:b w:val="0"/>
          <w:i w:val="0"/>
        </w:rPr>
        <w:t xml:space="preserve">Televisión, RTVE: </w:t>
      </w:r>
      <w:r>
        <w:rPr>
          <w:b/>
          <w:i w:val="0"/>
        </w:rPr>
        <w:t>«el relato de un periodista desde el lugar de los hechos, habiendo sido o no testigo</w:t>
      </w:r>
      <w:r>
        <w:t xml:space="preserve"> </w:t>
      </w:r>
      <w:r>
        <w:rPr>
          <w:b/>
          <w:i w:val="0"/>
        </w:rPr>
        <w:t>directo de un acontecimiento. El cronista, a modo de firma, suele aparecer en pantalla»</w:t>
      </w:r>
      <w:r>
        <w:rPr>
          <w:b w:val="0"/>
          <w:i w:val="0"/>
        </w:rPr>
        <w:t xml:space="preserve"> (2.3.3.1). La</w:t>
      </w:r>
      <w:r>
        <w:t xml:space="preserve"> </w:t>
      </w:r>
      <w:r>
        <w:rPr>
          <w:b w:val="0"/>
          <w:i w:val="0"/>
        </w:rPr>
        <w:t>diferencia: Canal Sur define la crónica desde el periodista testigo; RTVE admite que lo haya sido o no.</w:t>
      </w:r>
    </w:p>
    <w:p>
      <w:pPr>
        <w:pStyle w:val="ListBullet"/>
      </w:pPr>
      <w:r>
        <w:rPr>
          <w:b w:val="0"/>
          <w:i w:val="0"/>
        </w:rPr>
        <w:t xml:space="preserve">Radio: </w:t>
      </w:r>
      <w:r>
        <w:rPr>
          <w:b/>
          <w:i w:val="0"/>
        </w:rPr>
        <w:t>«Es una representación sonora de la realidad en la que el periodista realiza la narración</w:t>
      </w:r>
      <w:r>
        <w:t xml:space="preserve"> </w:t>
      </w:r>
      <w:r>
        <w:rPr>
          <w:b/>
          <w:i w:val="0"/>
        </w:rPr>
        <w:t>desde el lugar de los hechos»</w:t>
      </w:r>
      <w:r>
        <w:rPr>
          <w:b w:val="0"/>
          <w:i w:val="0"/>
        </w:rPr>
        <w:t xml:space="preserve">; </w:t>
      </w:r>
      <w:r>
        <w:rPr>
          <w:b/>
          <w:i w:val="0"/>
        </w:rPr>
        <w:t>«se articula habitualmente a través del monólogo»</w:t>
      </w:r>
      <w:r>
        <w:rPr>
          <w:b w:val="0"/>
          <w:i w:val="0"/>
        </w:rPr>
        <w:t xml:space="preserve">, elaborado </w:t>
      </w:r>
      <w:r>
        <w:rPr>
          <w:b/>
          <w:i w:val="0"/>
        </w:rPr>
        <w:t>«no</w:t>
      </w:r>
      <w:r>
        <w:t xml:space="preserve"> </w:t>
      </w:r>
      <w:r>
        <w:rPr>
          <w:b/>
          <w:i w:val="0"/>
        </w:rPr>
        <w:t>para ser leído sino para ser contado»</w:t>
      </w:r>
      <w:r>
        <w:rPr>
          <w:b w:val="0"/>
          <w:i w:val="0"/>
        </w:rPr>
        <w:t xml:space="preserve">; </w:t>
      </w:r>
      <w:r>
        <w:rPr>
          <w:b/>
          <w:i w:val="0"/>
        </w:rPr>
        <w:t>«Es recomendable no terminar la crónica con un testimonio o</w:t>
      </w:r>
      <w:r>
        <w:t xml:space="preserve"> </w:t>
      </w:r>
      <w:r>
        <w:rPr>
          <w:b/>
          <w:i w:val="0"/>
        </w:rPr>
        <w:t>corte.»</w:t>
      </w:r>
      <w:r>
        <w:rPr>
          <w:b w:val="0"/>
          <w:i w:val="0"/>
        </w:rPr>
        <w:t xml:space="preserve"> (RTVE, 3.3.2).</w:t>
      </w:r>
    </w:p>
    <w:p>
      <w:pPr>
        <w:pStyle w:val="ListBullet"/>
      </w:pPr>
      <w:r>
        <w:rPr>
          <w:b w:val="0"/>
          <w:i w:val="0"/>
        </w:rPr>
        <w:t xml:space="preserve">Deportes: </w:t>
      </w:r>
      <w:r>
        <w:rPr>
          <w:b/>
          <w:i w:val="0"/>
        </w:rPr>
        <w:t>«La crónica de un acontecimiento deportivo es un formato que permite ciertas licencias pero</w:t>
      </w:r>
      <w:r>
        <w:t xml:space="preserve"> </w:t>
      </w:r>
      <w:r>
        <w:rPr>
          <w:b/>
          <w:i w:val="0"/>
        </w:rPr>
        <w:t>sin menoscabar a los protagonistas»</w:t>
      </w:r>
      <w:r>
        <w:rPr>
          <w:b w:val="0"/>
          <w:i w:val="0"/>
        </w:rPr>
        <w:t xml:space="preserve"> (Canal Sur, 7.5.1).</w:t>
      </w:r>
    </w:p>
    <w:p>
      <w:pPr>
        <w:pStyle w:val="Heading2"/>
      </w:pPr>
      <w:r>
        <w:rPr>
          <w:b w:val="0"/>
          <w:i w:val="0"/>
        </w:rPr>
        <w:t>5.4 Reportaje</w:t>
      </w:r>
    </w:p>
    <w:p>
      <w:pPr>
        <w:pStyle w:val="ListBullet"/>
      </w:pPr>
      <w:r>
        <w:rPr>
          <w:b w:val="0"/>
          <w:i w:val="0"/>
        </w:rPr>
        <w:t xml:space="preserve">Televisión, Canal Sur (3.4): trata </w:t>
      </w:r>
      <w:r>
        <w:rPr>
          <w:b/>
          <w:i w:val="0"/>
        </w:rPr>
        <w:t>«hechos de actualidad, sin tono de urgencia, o a historias antiguas</w:t>
      </w:r>
      <w:r>
        <w:t xml:space="preserve"> </w:t>
      </w:r>
      <w:r>
        <w:rPr>
          <w:b/>
          <w:i w:val="0"/>
        </w:rPr>
        <w:t>a las que se añaden novedades»</w:t>
      </w:r>
      <w:r>
        <w:rPr>
          <w:b w:val="0"/>
          <w:i w:val="0"/>
        </w:rPr>
        <w:t xml:space="preserve">; </w:t>
      </w:r>
      <w:r>
        <w:rPr>
          <w:b/>
          <w:i w:val="0"/>
        </w:rPr>
        <w:t>«Precisa de un elemento conductor y es una narración clásica con</w:t>
      </w:r>
      <w:r>
        <w:t xml:space="preserve"> </w:t>
      </w:r>
      <w:r>
        <w:rPr>
          <w:b/>
          <w:i w:val="0"/>
        </w:rPr>
        <w:t>presentación, nudo y desenlace.»</w:t>
      </w:r>
      <w:r>
        <w:rPr>
          <w:b w:val="0"/>
          <w:i w:val="0"/>
        </w:rPr>
        <w:t xml:space="preserve"> Si la historia se cuenta a través de un personaje, </w:t>
      </w:r>
      <w:r>
        <w:rPr>
          <w:b/>
          <w:i w:val="0"/>
        </w:rPr>
        <w:t>«es obligatorio</w:t>
      </w:r>
      <w:r>
        <w:t xml:space="preserve"> </w:t>
      </w:r>
      <w:r>
        <w:rPr>
          <w:b/>
          <w:i w:val="0"/>
        </w:rPr>
        <w:t>comenzar por él»</w:t>
      </w:r>
      <w:r>
        <w:rPr>
          <w:b w:val="0"/>
          <w:i w:val="0"/>
        </w:rPr>
        <w:t xml:space="preserve">. En espacio diario, la sugerencia es que </w:t>
      </w:r>
      <w:r>
        <w:rPr>
          <w:b/>
          <w:i w:val="0"/>
        </w:rPr>
        <w:t>«no supere los tres minutos»</w:t>
      </w:r>
      <w:r>
        <w:rPr>
          <w:b w:val="0"/>
          <w:i w:val="0"/>
        </w:rPr>
        <w:t>.</w:t>
      </w:r>
    </w:p>
    <w:p>
      <w:pPr>
        <w:pStyle w:val="ListBullet"/>
      </w:pPr>
      <w:r>
        <w:rPr>
          <w:b w:val="0"/>
          <w:i w:val="0"/>
        </w:rPr>
        <w:t>El límite de la voz propia: el periodista tiene margen en la elección de personajes, las grabaciones,</w:t>
      </w:r>
      <w:r>
        <w:t xml:space="preserve"> </w:t>
      </w:r>
      <w:r>
        <w:rPr>
          <w:b w:val="0"/>
          <w:i w:val="0"/>
        </w:rPr>
        <w:t xml:space="preserve">la estética y el montaje, </w:t>
      </w:r>
      <w:r>
        <w:rPr>
          <w:b/>
          <w:i w:val="0"/>
        </w:rPr>
        <w:t>«pero no debe incurrir en opiniones subjetivas. Se limitará a exponer lo que</w:t>
      </w:r>
      <w:r>
        <w:t xml:space="preserve"> </w:t>
      </w:r>
      <w:r>
        <w:rPr>
          <w:b/>
          <w:i w:val="0"/>
        </w:rPr>
        <w:t>ha visto, lo que sabe y lo que le han dicho.»</w:t>
      </w:r>
      <w:r>
        <w:rPr>
          <w:b w:val="0"/>
          <w:i w:val="0"/>
        </w:rPr>
        <w:t xml:space="preserve"> (3.4).</w:t>
      </w:r>
    </w:p>
    <w:p>
      <w:pPr>
        <w:pStyle w:val="ListBullet"/>
      </w:pPr>
      <w:r>
        <w:rPr>
          <w:b w:val="0"/>
          <w:i w:val="0"/>
        </w:rPr>
        <w:t>Reglas comunes a reportaje y crónica (3.5.1): imágenes con movimiento, entrevistados que se expresen</w:t>
      </w:r>
      <w:r>
        <w:t xml:space="preserve"> </w:t>
      </w:r>
      <w:r>
        <w:rPr>
          <w:b w:val="0"/>
          <w:i w:val="0"/>
        </w:rPr>
        <w:t xml:space="preserve">con detalle, </w:t>
      </w:r>
      <w:r>
        <w:rPr>
          <w:b/>
          <w:i w:val="0"/>
        </w:rPr>
        <w:t>«El texto debe reducirse al máximo»</w:t>
      </w:r>
      <w:r>
        <w:rPr>
          <w:b w:val="0"/>
          <w:i w:val="0"/>
        </w:rPr>
        <w:t xml:space="preserve">, </w:t>
      </w:r>
      <w:r>
        <w:rPr>
          <w:b/>
          <w:i w:val="0"/>
        </w:rPr>
        <w:t>«El ritmo debe mantenerse»</w:t>
      </w:r>
      <w:r>
        <w:rPr>
          <w:b w:val="0"/>
          <w:i w:val="0"/>
        </w:rPr>
        <w:t>. La atribución</w:t>
      </w:r>
      <w:r>
        <w:t xml:space="preserve"> </w:t>
      </w:r>
      <w:r>
        <w:rPr>
          <w:b w:val="0"/>
          <w:i w:val="0"/>
        </w:rPr>
      </w:r>
      <w:r>
        <w:rPr>
          <w:b/>
          <w:i w:val="0"/>
        </w:rPr>
        <w:t>«debe ajustarse a una norma menos exigente que en una noticia convencional porque restaría ritmo a la</w:t>
      </w:r>
      <w:r>
        <w:t xml:space="preserve"> </w:t>
      </w:r>
      <w:r>
        <w:rPr>
          <w:b/>
          <w:i w:val="0"/>
        </w:rPr>
        <w:t>historia»</w:t>
      </w:r>
      <w:r>
        <w:rPr>
          <w:b w:val="0"/>
          <w:i w:val="0"/>
        </w:rPr>
        <w:t xml:space="preserve"> (3.5).</w:t>
      </w:r>
    </w:p>
    <w:p>
      <w:pPr>
        <w:pStyle w:val="ListBullet"/>
      </w:pPr>
      <w:r>
        <w:rPr>
          <w:b w:val="0"/>
          <w:i w:val="0"/>
        </w:rPr>
        <w:t xml:space="preserve">Televisión, RTVE: </w:t>
      </w:r>
      <w:r>
        <w:rPr>
          <w:b/>
          <w:i w:val="0"/>
        </w:rPr>
        <w:t>«un hecho noticioso es desarrollado con amplitud, incorporando a los datos el relato</w:t>
      </w:r>
      <w:r>
        <w:t xml:space="preserve"> </w:t>
      </w:r>
      <w:r>
        <w:rPr>
          <w:b/>
          <w:i w:val="0"/>
        </w:rPr>
        <w:t>y las opiniones de los protagonistas a fin de profundizar en sus causas, modos o consecuencias»</w:t>
      </w:r>
      <w:r>
        <w:rPr>
          <w:b w:val="0"/>
          <w:i w:val="0"/>
        </w:rPr>
        <w:t>, y</w:t>
      </w:r>
      <w:r>
        <w:t xml:space="preserve"> </w:t>
      </w:r>
      <w:r>
        <w:rPr>
          <w:b w:val="0"/>
          <w:i w:val="0"/>
        </w:rPr>
      </w:r>
      <w:r>
        <w:rPr>
          <w:b/>
          <w:i w:val="0"/>
        </w:rPr>
        <w:t>«el periodista aporta su enfoque y tratamiento personal»</w:t>
      </w:r>
      <w:r>
        <w:rPr>
          <w:b w:val="0"/>
          <w:i w:val="0"/>
        </w:rPr>
        <w:t xml:space="preserve"> (2.3.2). En Canal Sur ese margen no</w:t>
      </w:r>
      <w:r>
        <w:t xml:space="preserve"> </w:t>
      </w:r>
      <w:r>
        <w:rPr>
          <w:b w:val="0"/>
          <w:i w:val="0"/>
        </w:rPr>
        <w:t>alcanza a la opinión (3.4, arriba).</w:t>
      </w:r>
    </w:p>
    <w:p>
      <w:pPr>
        <w:pStyle w:val="ListBullet"/>
      </w:pPr>
      <w:r>
        <w:rPr>
          <w:b w:val="0"/>
          <w:i w:val="0"/>
        </w:rPr>
        <w:t xml:space="preserve">Radio: </w:t>
      </w:r>
      <w:r>
        <w:rPr>
          <w:b/>
          <w:i w:val="0"/>
        </w:rPr>
        <w:t>«género flexible y creativo, que puede combinar todos los elementos que constituyen el lenguaje</w:t>
      </w:r>
      <w:r>
        <w:t xml:space="preserve"> </w:t>
      </w:r>
      <w:r>
        <w:rPr>
          <w:b/>
          <w:i w:val="0"/>
        </w:rPr>
        <w:t>radiofónico»</w:t>
      </w:r>
      <w:r>
        <w:rPr>
          <w:b w:val="0"/>
          <w:i w:val="0"/>
        </w:rPr>
        <w:t xml:space="preserve">, emitido </w:t>
      </w:r>
      <w:r>
        <w:rPr>
          <w:b/>
          <w:i w:val="0"/>
        </w:rPr>
        <w:t>«cuando ya se han difundido los elementos esenciales»</w:t>
      </w:r>
      <w:r>
        <w:rPr>
          <w:b w:val="0"/>
          <w:i w:val="0"/>
        </w:rPr>
        <w:t xml:space="preserve"> (RTVE, 3.3.3).</w:t>
      </w:r>
    </w:p>
    <w:p>
      <w:pPr>
        <w:pStyle w:val="ListBullet"/>
      </w:pPr>
      <w:r>
        <w:rPr>
          <w:b w:val="0"/>
          <w:i w:val="0"/>
        </w:rPr>
        <w:t xml:space="preserve">Entornos digitales: </w:t>
      </w:r>
      <w:r>
        <w:rPr>
          <w:b/>
          <w:i w:val="0"/>
        </w:rPr>
        <w:t>«Es fundamental que el reportaje recoja las voces y/o posturas de todas las</w:t>
      </w:r>
      <w:r>
        <w:t xml:space="preserve"> </w:t>
      </w:r>
      <w:r>
        <w:rPr>
          <w:b/>
          <w:i w:val="0"/>
        </w:rPr>
        <w:t>partes implicadas.»</w:t>
      </w:r>
      <w:r>
        <w:rPr>
          <w:b w:val="0"/>
          <w:i w:val="0"/>
        </w:rPr>
        <w:t xml:space="preserve"> y debe usar todos los elementos multimedia (RTVE, 4).</w:t>
      </w:r>
    </w:p>
    <w:p>
      <w:pPr>
        <w:pStyle w:val="ListBullet"/>
      </w:pPr>
      <w:r>
        <w:rPr>
          <w:b w:val="0"/>
          <w:i w:val="0"/>
        </w:rPr>
        <w:t xml:space="preserve">El informe, género vecino: en Canal Sur </w:t>
      </w:r>
      <w:r>
        <w:rPr>
          <w:b/>
          <w:i w:val="0"/>
        </w:rPr>
        <w:t>«explica las consecuencias o los antecedentes de un hecho»</w:t>
      </w:r>
      <w:r>
        <w:rPr>
          <w:b w:val="0"/>
          <w:i w:val="0"/>
        </w:rPr>
        <w:t>,</w:t>
      </w:r>
      <w:r>
        <w:t xml:space="preserve"> </w:t>
      </w:r>
      <w:r>
        <w:rPr>
          <w:b w:val="0"/>
          <w:i w:val="0"/>
        </w:rPr>
      </w:r>
      <w:r>
        <w:rPr>
          <w:b/>
          <w:i w:val="0"/>
        </w:rPr>
        <w:t>«se basa siempre en datos y estadísticas solventes u oficiales»</w:t>
      </w:r>
      <w:r>
        <w:rPr>
          <w:b w:val="0"/>
          <w:i w:val="0"/>
        </w:rPr>
        <w:t xml:space="preserve"> y corresponde a un periodista</w:t>
      </w:r>
      <w:r>
        <w:t xml:space="preserve"> </w:t>
      </w:r>
      <w:r>
        <w:rPr>
          <w:b w:val="0"/>
          <w:i w:val="0"/>
        </w:rPr>
        <w:t xml:space="preserve">especializado que </w:t>
      </w:r>
      <w:r>
        <w:rPr>
          <w:b/>
          <w:i w:val="0"/>
        </w:rPr>
        <w:t>«puede incluir su propia perspectiva analítica. Este apunte excluye la opinión</w:t>
      </w:r>
      <w:r>
        <w:t xml:space="preserve"> </w:t>
      </w:r>
      <w:r>
        <w:rPr>
          <w:b/>
          <w:i w:val="0"/>
        </w:rPr>
        <w:t>particular»</w:t>
      </w:r>
      <w:r>
        <w:rPr>
          <w:b w:val="0"/>
          <w:i w:val="0"/>
        </w:rPr>
        <w:t xml:space="preserve"> (3.3). En radio, </w:t>
      </w:r>
      <w:r>
        <w:rPr>
          <w:b/>
          <w:i w:val="0"/>
        </w:rPr>
        <w:t>«Es la exposición detallada de un tema de actualidad mediante datos no</w:t>
      </w:r>
      <w:r>
        <w:t xml:space="preserve"> </w:t>
      </w:r>
      <w:r>
        <w:rPr>
          <w:b/>
          <w:i w:val="0"/>
        </w:rPr>
        <w:t>solo recientes, sino también retrospectivos y complementarios. Explica de forma neutra el cómo y el por</w:t>
      </w:r>
      <w:r>
        <w:t xml:space="preserve"> </w:t>
      </w:r>
      <w:r>
        <w:rPr>
          <w:b/>
          <w:i w:val="0"/>
        </w:rPr>
        <w:t>qué»</w:t>
      </w:r>
      <w:r>
        <w:rPr>
          <w:b w:val="0"/>
          <w:i w:val="0"/>
        </w:rPr>
        <w:t xml:space="preserve"> (RTVE, 3.3.4).</w:t>
      </w:r>
    </w:p>
    <w:p>
      <w:pPr>
        <w:pStyle w:val="Heading2"/>
      </w:pPr>
      <w:r>
        <w:rPr>
          <w:b w:val="0"/>
          <w:i w:val="0"/>
        </w:rPr>
        <w:t>5.5 Entrevista</w:t>
      </w:r>
    </w:p>
    <w:p>
      <w:pPr/>
      <w:r>
        <w:rPr>
          <w:b w:val="0"/>
          <w:i w:val="0"/>
        </w:rPr>
        <w:t xml:space="preserve">El Libro de estilo de Canal Sur la mira desde dos lados: </w:t>
      </w:r>
      <w:r>
        <w:rPr>
          <w:b/>
          <w:i w:val="0"/>
        </w:rPr>
        <w:t>«1. Método de trabajo, generalmente fuera de</w:t>
      </w:r>
      <w:r>
        <w:t xml:space="preserve"> </w:t>
      </w:r>
      <w:r>
        <w:rPr>
          <w:b/>
          <w:i w:val="0"/>
        </w:rPr>
        <w:t>plató [...] 2. Formato en sí mismo»</w:t>
      </w:r>
      <w:r>
        <w:rPr>
          <w:b w:val="0"/>
          <w:i w:val="0"/>
        </w:rPr>
        <w:t xml:space="preserve"> (3.17).</w:t>
      </w:r>
    </w:p>
    <w:p>
      <w:pPr>
        <w:pStyle w:val="ListBullet"/>
      </w:pPr>
      <w:r>
        <w:rPr>
          <w:b w:val="0"/>
          <w:i w:val="0"/>
        </w:rPr>
        <w:t>Fuera de plató (3.17.1): trípode y micrófono de corbata; plano medio o primer plano en interiores,</w:t>
      </w:r>
      <w:r>
        <w:t xml:space="preserve"> </w:t>
      </w:r>
      <w:r>
        <w:rPr>
          <w:b w:val="0"/>
          <w:i w:val="0"/>
        </w:rPr>
        <w:t>americano en exteriores; el redactor no cede el micrófono al entrevistado; el total que se graba, de</w:t>
      </w:r>
      <w:r>
        <w:t xml:space="preserve"> </w:t>
      </w:r>
      <w:r>
        <w:rPr>
          <w:b w:val="0"/>
          <w:i w:val="0"/>
        </w:rPr>
      </w:r>
      <w:r>
        <w:rPr>
          <w:b/>
          <w:i w:val="0"/>
        </w:rPr>
        <w:t>«entre diez y quince segundos»</w:t>
      </w:r>
      <w:r>
        <w:rPr>
          <w:b w:val="0"/>
          <w:i w:val="0"/>
        </w:rPr>
        <w:t xml:space="preserve"> (3.17.1.4); en circunstancias cotidianas, no se deja al</w:t>
      </w:r>
      <w:r>
        <w:t xml:space="preserve"> </w:t>
      </w:r>
      <w:r>
        <w:rPr>
          <w:b w:val="0"/>
          <w:i w:val="0"/>
        </w:rPr>
        <w:t>entrevistado revisar la grabación.</w:t>
      </w:r>
    </w:p>
    <w:p>
      <w:pPr>
        <w:pStyle w:val="ListBullet"/>
      </w:pPr>
      <w:r>
        <w:rPr>
          <w:b w:val="0"/>
          <w:i w:val="0"/>
        </w:rPr>
        <w:t xml:space="preserve">La mirada: </w:t>
      </w:r>
      <w:r>
        <w:rPr>
          <w:b/>
          <w:i w:val="0"/>
        </w:rPr>
        <w:t>«El entrevistado nunca puede mirar directamente a la cámara, salvo en circunstancias</w:t>
      </w:r>
      <w:r>
        <w:t xml:space="preserve"> </w:t>
      </w:r>
      <w:r>
        <w:rPr>
          <w:b/>
          <w:i w:val="0"/>
        </w:rPr>
        <w:t>excepcionales que deben ser autorizadas por la Dirección de los Servicios Informativos, o en los casos</w:t>
      </w:r>
      <w:r>
        <w:t xml:space="preserve"> </w:t>
      </w:r>
      <w:r>
        <w:rPr>
          <w:b/>
          <w:i w:val="0"/>
        </w:rPr>
        <w:t>establecidos: el Rey o el presidente de la Junta de Andalucía en discursos institucionales.»</w:t>
      </w:r>
      <w:r>
        <w:rPr>
          <w:b w:val="0"/>
          <w:i w:val="0"/>
        </w:rPr>
      </w:r>
      <w:r>
        <w:t xml:space="preserve"> </w:t>
      </w:r>
      <w:r>
        <w:rPr>
          <w:b w:val="0"/>
          <w:i w:val="0"/>
        </w:rPr>
        <w:t>(3.17.1.3).</w:t>
      </w:r>
    </w:p>
    <w:p>
      <w:pPr>
        <w:pStyle w:val="ListBullet"/>
      </w:pPr>
      <w:r>
        <w:rPr>
          <w:b w:val="0"/>
          <w:i w:val="0"/>
        </w:rPr>
        <w:t xml:space="preserve">En plató (3.17.2.1): </w:t>
      </w:r>
      <w:r>
        <w:rPr>
          <w:b/>
          <w:i w:val="0"/>
        </w:rPr>
        <w:t>«Tomamos como referencia de trabajo la guía de la BBC, que concentra sus normas</w:t>
      </w:r>
      <w:r>
        <w:t xml:space="preserve"> </w:t>
      </w:r>
      <w:r>
        <w:rPr>
          <w:b/>
          <w:i w:val="0"/>
        </w:rPr>
        <w:t>para las entrevistas en un decálogo»</w:t>
      </w:r>
      <w:r>
        <w:rPr>
          <w:b w:val="0"/>
          <w:i w:val="0"/>
        </w:rPr>
        <w:t>. En resumen: preparación; propósito claro; el entrevistado sabe</w:t>
      </w:r>
      <w:r>
        <w:t xml:space="preserve"> </w:t>
      </w:r>
      <w:r>
        <w:rPr>
          <w:b w:val="0"/>
          <w:i w:val="0"/>
        </w:rPr>
        <w:t>para qué se le entrevista; tiempo previsto; la opinión es sólo del entrevistado; generalmente no se</w:t>
      </w:r>
      <w:r>
        <w:t xml:space="preserve"> </w:t>
      </w:r>
      <w:r>
        <w:rPr>
          <w:b w:val="0"/>
          <w:i w:val="0"/>
        </w:rPr>
        <w:t>permiten cuestionarios previos, pero si lo hubo se dice a la audiencia, y las condiciones poco</w:t>
      </w:r>
      <w:r>
        <w:t xml:space="preserve"> </w:t>
      </w:r>
      <w:r>
        <w:rPr>
          <w:b w:val="0"/>
          <w:i w:val="0"/>
        </w:rPr>
        <w:t>razonables llevan a rechazar la entrevista; entrar en materia; dejar completar las respuestas;</w:t>
      </w:r>
      <w:r>
        <w:t xml:space="preserve"> </w:t>
      </w:r>
      <w:r>
        <w:rPr>
          <w:b w:val="0"/>
          <w:i w:val="0"/>
        </w:rPr>
      </w:r>
      <w:r>
        <w:rPr>
          <w:b/>
          <w:i w:val="0"/>
        </w:rPr>
        <w:t>«La entrevista no es un desafío»</w:t>
      </w:r>
      <w:r>
        <w:rPr>
          <w:b w:val="0"/>
          <w:i w:val="0"/>
        </w:rPr>
        <w:t>; no preguntar por lo que el entrevistado no conoce. En</w:t>
      </w:r>
      <w:r>
        <w:t xml:space="preserve"> </w:t>
      </w:r>
      <w:r>
        <w:rPr>
          <w:b w:val="0"/>
          <w:i w:val="0"/>
        </w:rPr>
        <w:t xml:space="preserve">informativo diario </w:t>
      </w:r>
      <w:r>
        <w:rPr>
          <w:b/>
          <w:i w:val="0"/>
        </w:rPr>
        <w:t>«no debe prolongarse por encima de tres minutos»</w:t>
      </w:r>
      <w:r>
        <w:rPr>
          <w:b w:val="0"/>
          <w:i w:val="0"/>
        </w:rPr>
        <w:t xml:space="preserve">. Tratamiento (3.17.2.2): </w:t>
      </w:r>
      <w:r>
        <w:rPr>
          <w:b/>
          <w:i w:val="0"/>
        </w:rPr>
        <w:t>«Como</w:t>
      </w:r>
      <w:r>
        <w:t xml:space="preserve"> </w:t>
      </w:r>
      <w:r>
        <w:rPr>
          <w:b/>
          <w:i w:val="0"/>
        </w:rPr>
        <w:t>norma general que sólo se podrá obviar en casos y formatos muy concretos, en plató siempre nos</w:t>
      </w:r>
      <w:r>
        <w:t xml:space="preserve"> </w:t>
      </w:r>
      <w:r>
        <w:rPr>
          <w:b/>
          <w:i w:val="0"/>
        </w:rPr>
        <w:t>dirigiremos al entrevistado con tratamiento de usted»</w:t>
      </w:r>
      <w:r>
        <w:rPr>
          <w:b w:val="0"/>
          <w:i w:val="0"/>
        </w:rPr>
        <w:t>.</w:t>
      </w:r>
    </w:p>
    <w:p>
      <w:pPr>
        <w:pStyle w:val="ListBullet"/>
      </w:pPr>
      <w:r>
        <w:rPr>
          <w:b w:val="0"/>
          <w:i w:val="0"/>
        </w:rPr>
        <w:t>RTVE añade (2.3.1.2): evitar dos preguntas seguidas, los latiguillos («¿no es así?») y los tópicos</w:t>
      </w:r>
      <w:r>
        <w:t xml:space="preserve"> </w:t>
      </w:r>
      <w:r>
        <w:rPr>
          <w:b w:val="0"/>
          <w:i w:val="0"/>
        </w:rPr>
        <w:t xml:space="preserve">(«¿cómo valora usted?»); distinguir </w:t>
      </w:r>
      <w:r>
        <w:rPr>
          <w:b/>
          <w:i w:val="0"/>
        </w:rPr>
        <w:t>«ser incisivo y ser agresivo»</w:t>
      </w:r>
      <w:r>
        <w:rPr>
          <w:b w:val="0"/>
          <w:i w:val="0"/>
        </w:rPr>
        <w:t xml:space="preserve">; </w:t>
      </w:r>
      <w:r>
        <w:rPr>
          <w:b/>
          <w:i w:val="0"/>
        </w:rPr>
        <w:t>«No tomar parte en el debate,</w:t>
      </w:r>
      <w:r>
        <w:t xml:space="preserve"> </w:t>
      </w:r>
      <w:r>
        <w:rPr>
          <w:b/>
          <w:i w:val="0"/>
        </w:rPr>
        <w:t>sólo hacer preguntas»</w:t>
      </w:r>
      <w:r>
        <w:rPr>
          <w:b w:val="0"/>
          <w:i w:val="0"/>
        </w:rPr>
        <w:t>.</w:t>
      </w:r>
    </w:p>
    <w:p>
      <w:pPr>
        <w:pStyle w:val="ListBullet"/>
      </w:pPr>
      <w:r>
        <w:rPr>
          <w:b w:val="0"/>
          <w:i w:val="0"/>
        </w:rPr>
        <w:t xml:space="preserve">Radio: remite a las reglas de televisión y suma </w:t>
      </w:r>
      <w:r>
        <w:rPr>
          <w:b/>
          <w:i w:val="0"/>
        </w:rPr>
        <w:t>«La voz, la entonación, la cadencia, los climas y</w:t>
      </w:r>
      <w:r>
        <w:t xml:space="preserve"> </w:t>
      </w:r>
      <w:r>
        <w:rPr>
          <w:b/>
          <w:i w:val="0"/>
        </w:rPr>
        <w:t>actitudes que se perciben a través del sonido»</w:t>
      </w:r>
      <w:r>
        <w:rPr>
          <w:b w:val="0"/>
          <w:i w:val="0"/>
        </w:rPr>
        <w:t xml:space="preserve"> (RTVE, 3.3.5).</w:t>
      </w:r>
    </w:p>
    <w:p>
      <w:pPr>
        <w:pStyle w:val="ListBullet"/>
      </w:pPr>
      <w:r>
        <w:rPr>
          <w:b w:val="0"/>
          <w:i w:val="0"/>
        </w:rPr>
        <w:t xml:space="preserve">Entornos digitales: la entrevista transcrita, y los </w:t>
      </w:r>
      <w:r>
        <w:rPr>
          <w:b/>
          <w:i w:val="0"/>
        </w:rPr>
        <w:t>«Encuentros digitales: Un personaje relevante</w:t>
      </w:r>
      <w:r>
        <w:t xml:space="preserve"> </w:t>
      </w:r>
      <w:r>
        <w:rPr>
          <w:b/>
          <w:i w:val="0"/>
        </w:rPr>
        <w:t>responde a cuestiones planteadas por los usuarios.»</w:t>
      </w:r>
      <w:r>
        <w:rPr>
          <w:b w:val="0"/>
          <w:i w:val="0"/>
        </w:rPr>
        <w:t xml:space="preserve"> (RTVE, 4).</w:t>
      </w:r>
    </w:p>
    <w:p>
      <w:pPr>
        <w:pStyle w:val="Heading2"/>
      </w:pPr>
      <w:r>
        <w:rPr>
          <w:b w:val="0"/>
          <w:i w:val="0"/>
        </w:rPr>
        <w:t>5.6 Análisis</w:t>
      </w:r>
    </w:p>
    <w:p>
      <w:pPr>
        <w:pStyle w:val="ListBullet"/>
      </w:pPr>
      <w:r>
        <w:rPr>
          <w:b w:val="0"/>
          <w:i w:val="0"/>
        </w:rPr>
        <w:t xml:space="preserve">Definición (RTVE, 2.3.3.2): </w:t>
      </w:r>
      <w:r>
        <w:rPr>
          <w:b/>
          <w:i w:val="0"/>
        </w:rPr>
        <w:t>«El análisis informativo es aquel texto periodístico que debe centrarse</w:t>
      </w:r>
      <w:r>
        <w:t xml:space="preserve"> </w:t>
      </w:r>
      <w:r>
        <w:rPr>
          <w:b/>
          <w:i w:val="0"/>
        </w:rPr>
        <w:t>en la interpretación más que en la valoración, por lo que no debe incluir opiniones subjetivas»</w:t>
      </w:r>
      <w:r>
        <w:rPr>
          <w:b w:val="0"/>
          <w:i w:val="0"/>
        </w:rPr>
        <w:t>;</w:t>
      </w:r>
      <w:r>
        <w:t xml:space="preserve"> </w:t>
      </w:r>
      <w:r>
        <w:rPr>
          <w:b w:val="0"/>
          <w:i w:val="0"/>
        </w:rPr>
      </w:r>
      <w:r>
        <w:rPr>
          <w:b/>
          <w:i w:val="0"/>
        </w:rPr>
        <w:t>«tiene como objetivo explicar –no juzgar-»</w:t>
      </w:r>
      <w:r>
        <w:rPr>
          <w:b w:val="0"/>
          <w:i w:val="0"/>
        </w:rPr>
        <w:t xml:space="preserve">; </w:t>
      </w:r>
      <w:r>
        <w:rPr>
          <w:b/>
          <w:i w:val="0"/>
        </w:rPr>
        <w:t>«no expresa opiniones, sino conclusiones»</w:t>
      </w:r>
      <w:r>
        <w:rPr>
          <w:b w:val="0"/>
          <w:i w:val="0"/>
        </w:rPr>
        <w:t>.</w:t>
      </w:r>
    </w:p>
    <w:p>
      <w:pPr>
        <w:pStyle w:val="ListBullet"/>
      </w:pPr>
      <w:r>
        <w:rPr>
          <w:b w:val="0"/>
          <w:i w:val="0"/>
        </w:rPr>
        <w:t xml:space="preserve">Periodismo de anticipación (2.3.3.3): </w:t>
      </w:r>
      <w:r>
        <w:rPr>
          <w:b/>
          <w:i w:val="0"/>
        </w:rPr>
        <w:t>«pretende analizar e interpretar la realidad de un modo que</w:t>
      </w:r>
      <w:r>
        <w:t xml:space="preserve"> </w:t>
      </w:r>
      <w:r>
        <w:rPr>
          <w:b/>
          <w:i w:val="0"/>
        </w:rPr>
        <w:t>permita avanzar las grandes líneas de lo que en un futuro puede ser actualidad»</w:t>
      </w:r>
      <w:r>
        <w:rPr>
          <w:b w:val="0"/>
          <w:i w:val="0"/>
        </w:rPr>
        <w:t>.</w:t>
      </w:r>
    </w:p>
    <w:p>
      <w:pPr>
        <w:pStyle w:val="ListBullet"/>
      </w:pPr>
      <w:r>
        <w:rPr>
          <w:b w:val="0"/>
          <w:i w:val="0"/>
        </w:rPr>
        <w:t xml:space="preserve">Quién opina en Canal Sur: </w:t>
      </w:r>
      <w:r>
        <w:rPr>
          <w:b/>
          <w:i w:val="0"/>
        </w:rPr>
        <w:t>«La opinión en CSTV y Canal 2 Andalucía no compete a los redactores, salvo</w:t>
      </w:r>
      <w:r>
        <w:t xml:space="preserve"> </w:t>
      </w:r>
      <w:r>
        <w:rPr>
          <w:b/>
          <w:i w:val="0"/>
        </w:rPr>
        <w:t>las situaciones matizadas en informes y crónicas, sino a los protagonistas de cada información o a los</w:t>
      </w:r>
      <w:r>
        <w:t xml:space="preserve"> </w:t>
      </w:r>
      <w:r>
        <w:rPr>
          <w:b/>
          <w:i w:val="0"/>
        </w:rPr>
        <w:t>expertos e invitados de los programas de debate.»</w:t>
      </w:r>
      <w:r>
        <w:rPr>
          <w:b w:val="0"/>
          <w:i w:val="0"/>
        </w:rPr>
        <w:t xml:space="preserve"> (3.11). Si se requiere a un periodista de la casa</w:t>
      </w:r>
      <w:r>
        <w:t xml:space="preserve"> </w:t>
      </w:r>
      <w:r>
        <w:rPr>
          <w:b w:val="0"/>
          <w:i w:val="0"/>
        </w:rPr>
        <w:t xml:space="preserve">como testigo o especialista, </w:t>
      </w:r>
      <w:r>
        <w:rPr>
          <w:b/>
          <w:i w:val="0"/>
        </w:rPr>
        <w:t>«se ceñirá a la exposición de datos objetivos y, a partir de ellos,</w:t>
      </w:r>
      <w:r>
        <w:t xml:space="preserve"> </w:t>
      </w:r>
      <w:r>
        <w:rPr>
          <w:b/>
          <w:i w:val="0"/>
        </w:rPr>
        <w:t>mostrará su tesis profesional.»</w:t>
      </w:r>
      <w:r>
        <w:rPr>
          <w:b w:val="0"/>
          <w:i w:val="0"/>
        </w:rPr>
        <w:t xml:space="preserve"> Y en el apartado de Política: </w:t>
      </w:r>
      <w:r>
        <w:rPr>
          <w:b/>
          <w:i w:val="0"/>
        </w:rPr>
        <w:t>«La opinión que no se apoya en un dato objetivo está</w:t>
      </w:r>
      <w:r>
        <w:t xml:space="preserve"> </w:t>
      </w:r>
      <w:r>
        <w:rPr>
          <w:b/>
          <w:i w:val="0"/>
        </w:rPr>
        <w:t>vedada para los periodistas de CSTV y Canal 2 Andalucía. La subjetividad pertenece en exclusiva a las</w:t>
      </w:r>
      <w:r>
        <w:t xml:space="preserve"> </w:t>
      </w:r>
      <w:r>
        <w:rPr>
          <w:b/>
          <w:i w:val="0"/>
        </w:rPr>
        <w:t>declaraciones»</w:t>
      </w:r>
      <w:r>
        <w:rPr>
          <w:b w:val="0"/>
          <w:i w:val="0"/>
        </w:rPr>
        <w:t xml:space="preserve"> (7.1).</w:t>
      </w:r>
    </w:p>
    <w:p>
      <w:pPr>
        <w:pStyle w:val="ListBullet"/>
      </w:pPr>
      <w:r>
        <w:rPr>
          <w:b w:val="0"/>
          <w:i w:val="0"/>
        </w:rPr>
        <w:t xml:space="preserve">Radio: el comentario es </w:t>
      </w:r>
      <w:r>
        <w:rPr>
          <w:b/>
          <w:i w:val="0"/>
        </w:rPr>
        <w:t>«interpretación valorativa sobre la actualidad, [...] monólogo breve»</w:t>
      </w:r>
      <w:r>
        <w:rPr>
          <w:b w:val="0"/>
          <w:i w:val="0"/>
        </w:rPr>
        <w:t>, y</w:t>
      </w:r>
      <w:r>
        <w:t xml:space="preserve"> </w:t>
      </w:r>
      <w:r>
        <w:rPr>
          <w:b w:val="0"/>
          <w:i w:val="0"/>
        </w:rPr>
      </w:r>
      <w:r>
        <w:rPr>
          <w:b/>
          <w:i w:val="0"/>
        </w:rPr>
        <w:t>«se explicitará la autoría»</w:t>
      </w:r>
      <w:r>
        <w:rPr>
          <w:b w:val="0"/>
          <w:i w:val="0"/>
        </w:rPr>
        <w:t xml:space="preserve"> (RTVE, 3.4.3).</w:t>
      </w:r>
    </w:p>
    <w:p>
      <w:pPr/>
      <w:r>
        <w:rPr>
          <w:b w:val="0"/>
          <w:i w:val="0"/>
        </w:rPr>
        <w:t>Análisis y comentario no son lo mismo: el análisis interpreta y concluye; el comentario valora y lleva</w:t>
      </w:r>
      <w:r>
        <w:t xml:space="preserve"> </w:t>
      </w:r>
      <w:r>
        <w:rPr>
          <w:b w:val="0"/>
          <w:i w:val="0"/>
        </w:rPr>
        <w:t>firma.</w:t>
      </w:r>
    </w:p>
    <w:p>
      <w:pPr>
        <w:pStyle w:val="Heading2"/>
      </w:pPr>
      <w:r>
        <w:rPr>
          <w:b w:val="0"/>
          <w:i w:val="0"/>
        </w:rPr>
        <w:t>5.7 Directo y conexión</w:t>
      </w:r>
    </w:p>
    <w:p>
      <w:pPr>
        <w:pStyle w:val="ListBullet"/>
      </w:pPr>
      <w:r>
        <w:rPr>
          <w:b w:val="0"/>
          <w:i w:val="0"/>
        </w:rPr>
        <w:t xml:space="preserve">Qué se hace en directo (Canal Sur, 8.3): responder </w:t>
      </w:r>
      <w:r>
        <w:rPr>
          <w:b/>
          <w:i w:val="0"/>
        </w:rPr>
        <w:t>«a los interrogantes que cualquier ciudadano se</w:t>
      </w:r>
      <w:r>
        <w:t xml:space="preserve"> </w:t>
      </w:r>
      <w:r>
        <w:rPr>
          <w:b/>
          <w:i w:val="0"/>
        </w:rPr>
        <w:t>plantearía»</w:t>
      </w:r>
      <w:r>
        <w:rPr>
          <w:b w:val="0"/>
          <w:i w:val="0"/>
        </w:rPr>
        <w:t>; si no hay imagen, las seis preguntas. Y en 8.3.2: mirar a cámara; saludo y despedida</w:t>
      </w:r>
      <w:r>
        <w:t xml:space="preserve"> </w:t>
      </w:r>
      <w:r>
        <w:rPr>
          <w:b w:val="0"/>
          <w:i w:val="0"/>
        </w:rPr>
        <w:t xml:space="preserve">dirigidos a la audiencia; </w:t>
      </w:r>
      <w:r>
        <w:rPr>
          <w:b/>
          <w:i w:val="0"/>
        </w:rPr>
        <w:t>«Terminado el directo, en la despedida sólo habla el presentador.»</w:t>
      </w:r>
      <w:r>
        <w:rPr>
          <w:b w:val="0"/>
          <w:i w:val="0"/>
        </w:rPr>
      </w:r>
    </w:p>
    <w:p>
      <w:pPr>
        <w:pStyle w:val="ListBullet"/>
      </w:pPr>
      <w:r>
        <w:rPr>
          <w:b w:val="0"/>
          <w:i w:val="0"/>
        </w:rPr>
        <w:t xml:space="preserve">Límite (RTVE, 2.4.2): </w:t>
      </w:r>
      <w:r>
        <w:rPr>
          <w:b/>
          <w:i w:val="0"/>
        </w:rPr>
        <w:t>«Existen dos requisitos incuestionables para realizar un directo: no decir y no</w:t>
      </w:r>
      <w:r>
        <w:t xml:space="preserve"> </w:t>
      </w:r>
      <w:r>
        <w:rPr>
          <w:b/>
          <w:i w:val="0"/>
        </w:rPr>
        <w:t>hacer ninguna inconveniencia»</w:t>
      </w:r>
      <w:r>
        <w:rPr>
          <w:b w:val="0"/>
          <w:i w:val="0"/>
        </w:rPr>
        <w:t>.</w:t>
      </w:r>
    </w:p>
    <w:p>
      <w:pPr>
        <w:pStyle w:val="ListBullet"/>
      </w:pPr>
      <w:r>
        <w:rPr>
          <w:b w:val="0"/>
          <w:i w:val="0"/>
        </w:rPr>
        <w:t xml:space="preserve">Conexión: el Libro de estilo de Canal Sur habla de </w:t>
      </w:r>
      <w:r>
        <w:rPr>
          <w:b/>
          <w:i w:val="0"/>
        </w:rPr>
        <w:t>«conexión en directo»</w:t>
      </w:r>
      <w:r>
        <w:rPr>
          <w:b w:val="0"/>
          <w:i w:val="0"/>
        </w:rPr>
        <w:t xml:space="preserve"> (8.1, punto 2; 8.3 y 8.3.2). En radio,</w:t>
      </w:r>
      <w:r>
        <w:t xml:space="preserve"> </w:t>
      </w:r>
      <w:r>
        <w:rPr>
          <w:b w:val="0"/>
          <w:i w:val="0"/>
        </w:rPr>
        <w:t xml:space="preserve">los boletines incluyen </w:t>
      </w:r>
      <w:r>
        <w:rPr>
          <w:b/>
          <w:i w:val="0"/>
        </w:rPr>
        <w:t>«conexiones de duración normalmente breve, ya sea con el exterior, ya con la</w:t>
      </w:r>
      <w:r>
        <w:t xml:space="preserve"> </w:t>
      </w:r>
      <w:r>
        <w:rPr>
          <w:b/>
          <w:i w:val="0"/>
        </w:rPr>
        <w:t>red de emisoras locales y territoriales»</w:t>
      </w:r>
      <w:r>
        <w:rPr>
          <w:b w:val="0"/>
          <w:i w:val="0"/>
        </w:rPr>
        <w:t xml:space="preserve"> (RTVE, 3.2.1).</w:t>
      </w:r>
    </w:p>
    <w:p>
      <w:pPr>
        <w:pStyle w:val="Heading3"/>
      </w:pPr>
      <w:r>
        <w:rPr>
          <w:b w:val="0"/>
          <w:i w:val="0"/>
        </w:rPr>
        <w:t>5.7.1 El falso directo: dos usos de la misma expresión</w:t>
      </w:r>
    </w:p>
    <w:p>
      <w:pPr/>
      <w:r>
        <w:rPr>
          <w:b w:val="0"/>
          <w:i w:val="0"/>
        </w:rPr>
        <w:t>En el uso de oficio (el Libro de estilo no lo define), falso directo es la intervención grabada con</w:t>
      </w:r>
      <w:r>
        <w:t xml:space="preserve"> </w:t>
      </w:r>
      <w:r>
        <w:rPr>
          <w:b w:val="0"/>
          <w:i w:val="0"/>
        </w:rPr>
        <w:t>el aspecto de un directo —el redactor en el lugar, mirando a cámara— que se emite después. Esta</w:t>
      </w:r>
      <w:r>
        <w:t xml:space="preserve"> </w:t>
      </w:r>
      <w:r>
        <w:rPr>
          <w:b w:val="0"/>
          <w:i w:val="0"/>
        </w:rPr>
        <w:t xml:space="preserve">modalidad es la que el Libro de estilo de Canal Sur rechaza, con su salvedad: </w:t>
      </w:r>
      <w:r>
        <w:rPr>
          <w:b/>
          <w:i w:val="0"/>
        </w:rPr>
        <w:t>«El uso de la</w:t>
      </w:r>
      <w:r>
        <w:t xml:space="preserve"> </w:t>
      </w:r>
      <w:r>
        <w:rPr>
          <w:b/>
          <w:i w:val="0"/>
        </w:rPr>
        <w:t>modalidad de falso directo debe erradicarse. Si no hay posibilidad de resolverlo por dificultad</w:t>
      </w:r>
      <w:r>
        <w:t xml:space="preserve"> </w:t>
      </w:r>
      <w:r>
        <w:rPr>
          <w:b/>
          <w:i w:val="0"/>
        </w:rPr>
        <w:t>técnica o ausencia de franja horaria, revisaremos el formato de manera que la información no se</w:t>
      </w:r>
      <w:r>
        <w:t xml:space="preserve"> </w:t>
      </w:r>
      <w:r>
        <w:rPr>
          <w:b/>
          <w:i w:val="0"/>
        </w:rPr>
        <w:t>resienta y el mensaje llegue a la audiencia adecuado y sin artificios. Si el directo es falso, lo</w:t>
      </w:r>
      <w:r>
        <w:t xml:space="preserve"> </w:t>
      </w:r>
      <w:r>
        <w:rPr>
          <w:b/>
          <w:i w:val="0"/>
        </w:rPr>
        <w:t>haremos constar.»</w:t>
      </w:r>
      <w:r>
        <w:rPr>
          <w:b w:val="0"/>
          <w:i w:val="0"/>
        </w:rPr>
        <w:t xml:space="preserve"> (8.3.3).</w:t>
      </w:r>
    </w:p>
    <w:p>
      <w:pPr/>
      <w:r>
        <w:rPr>
          <w:b w:val="0"/>
          <w:i w:val="0"/>
        </w:rPr>
        <w:t xml:space="preserve">El mismo libro usa la expresión en otro sentido, admitido: la entrevista de plató </w:t>
      </w:r>
      <w:r>
        <w:rPr>
          <w:b/>
          <w:i w:val="0"/>
        </w:rPr>
        <w:t>«grabada, sin</w:t>
      </w:r>
      <w:r>
        <w:t xml:space="preserve"> </w:t>
      </w:r>
      <w:r>
        <w:rPr>
          <w:b/>
          <w:i w:val="0"/>
        </w:rPr>
        <w:t>interrupciones, para su posterior emisión con la técnica conocida profesionalmente como 'falso</w:t>
      </w:r>
      <w:r>
        <w:t xml:space="preserve"> </w:t>
      </w:r>
      <w:r>
        <w:rPr>
          <w:b/>
          <w:i w:val="0"/>
        </w:rPr>
        <w:t>directo'»</w:t>
      </w:r>
      <w:r>
        <w:rPr>
          <w:b w:val="0"/>
          <w:i w:val="0"/>
        </w:rPr>
        <w:t xml:space="preserve"> (3.17.2); y en la entrevista de exteriores grabada en unidad móvil </w:t>
      </w:r>
      <w:r>
        <w:rPr>
          <w:b/>
          <w:i w:val="0"/>
        </w:rPr>
        <w:t>«tenderemos a la</w:t>
      </w:r>
      <w:r>
        <w:t xml:space="preserve"> </w:t>
      </w:r>
      <w:r>
        <w:rPr>
          <w:b/>
          <w:i w:val="0"/>
        </w:rPr>
        <w:t>fórmula de falso directo (sin interrupciones)»</w:t>
      </w:r>
      <w:r>
        <w:rPr>
          <w:b w:val="0"/>
          <w:i w:val="0"/>
        </w:rPr>
        <w:t xml:space="preserve"> (3.17.1.5). Aquí la expresión nombra una técnica de</w:t>
      </w:r>
      <w:r>
        <w:t xml:space="preserve"> </w:t>
      </w:r>
      <w:r>
        <w:rPr>
          <w:b w:val="0"/>
          <w:i w:val="0"/>
        </w:rPr>
        <w:t>grabación.</w:t>
      </w:r>
    </w:p>
    <w:p>
      <w:pPr>
        <w:pStyle w:val="Heading2"/>
      </w:pPr>
      <w:r>
        <w:rPr>
          <w:b w:val="0"/>
          <w:i w:val="0"/>
        </w:rPr>
        <w:t>5.8 Debate y tertulia</w:t>
      </w:r>
    </w:p>
    <w:p>
      <w:pPr>
        <w:pStyle w:val="ListBullet"/>
      </w:pPr>
      <w:r>
        <w:rPr>
          <w:b w:val="0"/>
          <w:i w:val="0"/>
        </w:rPr>
        <w:t xml:space="preserve">Clasificación en radio: el Manual de estilo de RTVE agrupa bajo </w:t>
      </w:r>
      <w:r>
        <w:rPr>
          <w:b/>
          <w:i w:val="0"/>
        </w:rPr>
        <w:t>«Géneros de opinión»</w:t>
      </w:r>
      <w:r>
        <w:rPr>
          <w:b w:val="0"/>
          <w:i w:val="0"/>
        </w:rPr>
        <w:t xml:space="preserve"> (3.4) el</w:t>
      </w:r>
      <w:r>
        <w:t xml:space="preserve"> </w:t>
      </w:r>
      <w:r>
        <w:rPr>
          <w:b w:val="0"/>
          <w:i w:val="0"/>
        </w:rPr>
        <w:t xml:space="preserve">debate, la tertulia, el comentario y la encuesta a pie de calle, y bajo </w:t>
      </w:r>
      <w:r>
        <w:rPr>
          <w:b/>
          <w:i w:val="0"/>
        </w:rPr>
        <w:t>«Géneros informativos</w:t>
      </w:r>
      <w:r>
        <w:t xml:space="preserve"> </w:t>
      </w:r>
      <w:r>
        <w:rPr>
          <w:b/>
          <w:i w:val="0"/>
        </w:rPr>
        <w:t>radiofónicos»</w:t>
      </w:r>
      <w:r>
        <w:rPr>
          <w:b w:val="0"/>
          <w:i w:val="0"/>
        </w:rPr>
        <w:t xml:space="preserve"> (3.3) la noticia, la crónica, el reportaje, el informe y la entrevista.</w:t>
      </w:r>
    </w:p>
    <w:p>
      <w:pPr>
        <w:pStyle w:val="ListBullet"/>
      </w:pPr>
      <w:r>
        <w:rPr>
          <w:b w:val="0"/>
          <w:i w:val="0"/>
        </w:rPr>
        <w:t xml:space="preserve">Debate (RTVE, 3.4.1): </w:t>
      </w:r>
      <w:r>
        <w:rPr>
          <w:b/>
          <w:i w:val="0"/>
        </w:rPr>
        <w:t>«voces distintas aportan puntos de vista diferentes o contrapuestos»</w:t>
      </w:r>
      <w:r>
        <w:rPr>
          <w:b w:val="0"/>
          <w:i w:val="0"/>
        </w:rPr>
        <w:t>; el</w:t>
      </w:r>
      <w:r>
        <w:t xml:space="preserve"> </w:t>
      </w:r>
      <w:r>
        <w:rPr>
          <w:b w:val="0"/>
          <w:i w:val="0"/>
        </w:rPr>
        <w:t xml:space="preserve">moderador mantiene la iniciativa </w:t>
      </w:r>
      <w:r>
        <w:rPr>
          <w:b/>
          <w:i w:val="0"/>
        </w:rPr>
        <w:t>«con criterios de actualidad, interés, equilibrio y</w:t>
      </w:r>
      <w:r>
        <w:t xml:space="preserve"> </w:t>
      </w:r>
      <w:r>
        <w:rPr>
          <w:b/>
          <w:i w:val="0"/>
        </w:rPr>
        <w:t>representatividad»</w:t>
      </w:r>
      <w:r>
        <w:rPr>
          <w:b w:val="0"/>
          <w:i w:val="0"/>
        </w:rPr>
        <w:t xml:space="preserve">, y todos tienen </w:t>
      </w:r>
      <w:r>
        <w:rPr>
          <w:b/>
          <w:i w:val="0"/>
        </w:rPr>
        <w:t>«las mismas condiciones de sonido»</w:t>
      </w:r>
      <w:r>
        <w:rPr>
          <w:b w:val="0"/>
          <w:i w:val="0"/>
        </w:rPr>
        <w:t>.</w:t>
      </w:r>
    </w:p>
    <w:p>
      <w:pPr>
        <w:pStyle w:val="ListBullet"/>
      </w:pPr>
      <w:r>
        <w:rPr>
          <w:b w:val="0"/>
          <w:i w:val="0"/>
        </w:rPr>
        <w:t xml:space="preserve">Tertulia (RTVE, 3.4.2): </w:t>
      </w:r>
      <w:r>
        <w:rPr>
          <w:b/>
          <w:i w:val="0"/>
        </w:rPr>
        <w:t>«aporta riqueza expresiva, análisis y una personalización muy intensa»</w:t>
      </w:r>
      <w:r>
        <w:rPr>
          <w:b w:val="0"/>
          <w:i w:val="0"/>
        </w:rPr>
        <w:t>;</w:t>
      </w:r>
      <w:r>
        <w:t xml:space="preserve"> </w:t>
      </w:r>
      <w:r>
        <w:rPr>
          <w:b w:val="0"/>
          <w:i w:val="0"/>
        </w:rPr>
      </w:r>
      <w:r>
        <w:rPr>
          <w:b/>
          <w:i w:val="0"/>
        </w:rPr>
        <w:t>«exige una selección plural y equilibrada de sus participantes»</w:t>
      </w:r>
      <w:r>
        <w:rPr>
          <w:b w:val="0"/>
          <w:i w:val="0"/>
        </w:rPr>
        <w:t>; el moderador evita digresiones y</w:t>
      </w:r>
      <w:r>
        <w:t xml:space="preserve"> </w:t>
      </w:r>
      <w:r>
        <w:rPr>
          <w:b w:val="0"/>
          <w:i w:val="0"/>
        </w:rPr>
      </w:r>
      <w:r>
        <w:rPr>
          <w:b/>
          <w:i w:val="0"/>
        </w:rPr>
        <w:t>«denunciará y controlará las faltas de respeto»</w:t>
      </w:r>
      <w:r>
        <w:rPr>
          <w:b w:val="0"/>
          <w:i w:val="0"/>
        </w:rPr>
        <w:t xml:space="preserve">. Es </w:t>
      </w:r>
      <w:r>
        <w:rPr>
          <w:b/>
          <w:i w:val="0"/>
        </w:rPr>
        <w:t>«una fórmula muy implantada en la radio</w:t>
      </w:r>
      <w:r>
        <w:t xml:space="preserve"> </w:t>
      </w:r>
      <w:r>
        <w:rPr>
          <w:b/>
          <w:i w:val="0"/>
        </w:rPr>
        <w:t>española y que tiene un indudable peso en la formación de la opinión pública»</w:t>
      </w:r>
      <w:r>
        <w:rPr>
          <w:b w:val="0"/>
          <w:i w:val="0"/>
        </w:rPr>
        <w:t>, y los moderadores</w:t>
      </w:r>
      <w:r>
        <w:t xml:space="preserve"> </w:t>
      </w:r>
      <w:r>
        <w:rPr>
          <w:b w:val="0"/>
          <w:i w:val="0"/>
        </w:rPr>
        <w:t xml:space="preserve">están </w:t>
      </w:r>
      <w:r>
        <w:rPr>
          <w:b/>
          <w:i w:val="0"/>
        </w:rPr>
        <w:t>«obligados a exigir a los tertulianos explicaciones en profundidad sobre sus aseveraciones y a</w:t>
      </w:r>
      <w:r>
        <w:t xml:space="preserve"> </w:t>
      </w:r>
      <w:r>
        <w:rPr>
          <w:b/>
          <w:i w:val="0"/>
        </w:rPr>
        <w:t>reclamar responsabilidades o rectificaciones a quienes atenten contra los derechos de terceros»</w:t>
      </w:r>
      <w:r>
        <w:rPr>
          <w:b w:val="0"/>
          <w:i w:val="0"/>
        </w:rPr>
        <w:t>.</w:t>
      </w:r>
    </w:p>
    <w:p>
      <w:pPr>
        <w:pStyle w:val="ListBullet"/>
      </w:pPr>
      <w:r>
        <w:rPr>
          <w:b w:val="0"/>
          <w:i w:val="0"/>
        </w:rPr>
        <w:t>La diferencia: el debate confronta posiciones contrapuestas; la tertulia es conversación plural y</w:t>
      </w:r>
      <w:r>
        <w:t xml:space="preserve"> </w:t>
      </w:r>
      <w:r>
        <w:rPr>
          <w:b w:val="0"/>
          <w:i w:val="0"/>
        </w:rPr>
        <w:t>personalizada que analiza la actualidad.</w:t>
      </w:r>
    </w:p>
    <w:p>
      <w:pPr>
        <w:pStyle w:val="ListBullet"/>
      </w:pPr>
      <w:r>
        <w:rPr>
          <w:b w:val="0"/>
          <w:i w:val="0"/>
        </w:rPr>
        <w:t xml:space="preserve">Marco en Canal Sur: la Carta del Servicio Público (art. 13.5): </w:t>
      </w:r>
      <w:r>
        <w:rPr>
          <w:b/>
          <w:i w:val="0"/>
        </w:rPr>
        <w:t>«Se fomentarán los espacios para el</w:t>
      </w:r>
      <w:r>
        <w:t xml:space="preserve"> </w:t>
      </w:r>
      <w:r>
        <w:rPr>
          <w:b/>
          <w:i w:val="0"/>
        </w:rPr>
        <w:t>debate democrático y el libre contraste de opiniones [...] Su configuración atenderá al principio de</w:t>
      </w:r>
      <w:r>
        <w:t xml:space="preserve"> </w:t>
      </w:r>
      <w:r>
        <w:rPr>
          <w:b/>
          <w:i w:val="0"/>
        </w:rPr>
        <w:t>pluralismo»</w:t>
      </w:r>
      <w:r>
        <w:rPr>
          <w:b w:val="0"/>
          <w:i w:val="0"/>
        </w:rPr>
        <w:t xml:space="preserve">. El Contrato-programa (3.1.11) lo dice casi igual, referido a </w:t>
      </w:r>
      <w:r>
        <w:rPr>
          <w:b/>
          <w:i w:val="0"/>
        </w:rPr>
        <w:t>«la inclusión en las</w:t>
      </w:r>
      <w:r>
        <w:t xml:space="preserve"> </w:t>
      </w:r>
      <w:r>
        <w:rPr>
          <w:b/>
          <w:i w:val="0"/>
        </w:rPr>
        <w:t>programaciones lineales por ondas hertzianas terrestres de programas y espacios informativos para el</w:t>
      </w:r>
      <w:r>
        <w:t xml:space="preserve"> </w:t>
      </w:r>
      <w:r>
        <w:rPr>
          <w:b/>
          <w:i w:val="0"/>
        </w:rPr>
        <w:t>debate democrático»</w:t>
      </w:r>
      <w:r>
        <w:rPr>
          <w:b w:val="0"/>
          <w:i w:val="0"/>
        </w:rPr>
        <w:t>. El Libro de estilo no los regula como género;</w:t>
      </w:r>
      <w:r>
        <w:t xml:space="preserve"> </w:t>
      </w:r>
      <w:r>
        <w:rPr>
          <w:b w:val="0"/>
          <w:i w:val="0"/>
        </w:rPr>
        <w:t xml:space="preserve">sí pide que </w:t>
      </w:r>
      <w:r>
        <w:rPr>
          <w:b/>
          <w:i w:val="0"/>
        </w:rPr>
        <w:t>«En debates, programas o espacios de opinión debemos evitar los tratamientos abusivos y</w:t>
      </w:r>
      <w:r>
        <w:t xml:space="preserve"> </w:t>
      </w:r>
      <w:r>
        <w:rPr>
          <w:b/>
          <w:i w:val="0"/>
        </w:rPr>
        <w:t>desmesurados»</w:t>
      </w:r>
      <w:r>
        <w:rPr>
          <w:b w:val="0"/>
          <w:i w:val="0"/>
        </w:rPr>
        <w:t xml:space="preserve"> (9.1.11, juicios paralelos) y, en los que tratan minorías étnicas, </w:t>
      </w:r>
      <w:r>
        <w:rPr>
          <w:b/>
          <w:i w:val="0"/>
        </w:rPr>
        <w:t>«procurar la</w:t>
      </w:r>
      <w:r>
        <w:t xml:space="preserve"> </w:t>
      </w:r>
      <w:r>
        <w:rPr>
          <w:b/>
          <w:i w:val="0"/>
        </w:rPr>
        <w:t>presencia activa en el plató de representantes reales del propio grupo»</w:t>
      </w:r>
      <w:r>
        <w:rPr>
          <w:b w:val="0"/>
          <w:i w:val="0"/>
        </w:rPr>
        <w:t xml:space="preserve"> (9.3.5.3).</w:t>
      </w:r>
    </w:p>
    <w:p>
      <w:pPr>
        <w:pStyle w:val="ListBullet"/>
      </w:pPr>
      <w:r>
        <w:rPr>
          <w:b w:val="0"/>
          <w:i w:val="0"/>
        </w:rPr>
        <w:t xml:space="preserve">La encuesta de calle no es sondeo: </w:t>
      </w:r>
      <w:r>
        <w:rPr>
          <w:b/>
          <w:i w:val="0"/>
        </w:rPr>
        <w:t>«carece de rigor científico»</w:t>
      </w:r>
      <w:r>
        <w:rPr>
          <w:b w:val="0"/>
          <w:i w:val="0"/>
        </w:rPr>
        <w:t xml:space="preserve"> (Canal Sur, 3.12); </w:t>
      </w:r>
      <w:r>
        <w:rPr>
          <w:b/>
          <w:i w:val="0"/>
        </w:rPr>
        <w:t>«carecen de</w:t>
      </w:r>
      <w:r>
        <w:t xml:space="preserve"> </w:t>
      </w:r>
      <w:r>
        <w:rPr>
          <w:b/>
          <w:i w:val="0"/>
        </w:rPr>
        <w:t>valor estadístico»</w:t>
      </w:r>
      <w:r>
        <w:rPr>
          <w:b w:val="0"/>
          <w:i w:val="0"/>
        </w:rPr>
        <w:t xml:space="preserve"> y se usan </w:t>
      </w:r>
      <w:r>
        <w:rPr>
          <w:b/>
          <w:i w:val="0"/>
        </w:rPr>
        <w:t>«como ilustración sonora, sin extraer conclusiones»</w:t>
      </w:r>
      <w:r>
        <w:rPr>
          <w:b w:val="0"/>
          <w:i w:val="0"/>
        </w:rPr>
        <w:t xml:space="preserve"> (RTVE, 3.4.4).</w:t>
      </w:r>
    </w:p>
    <w:p>
      <w:pPr>
        <w:pStyle w:val="Heading2"/>
      </w:pPr>
      <w:r>
        <w:rPr>
          <w:b w:val="0"/>
          <w:i w:val="0"/>
        </w:rPr>
        <w:t>5.9 Narración deportiva</w:t>
      </w:r>
    </w:p>
    <w:p>
      <w:pPr>
        <w:pStyle w:val="ListBullet"/>
      </w:pPr>
      <w:r>
        <w:rPr>
          <w:b w:val="0"/>
          <w:i w:val="0"/>
        </w:rPr>
        <w:t xml:space="preserve">Televisión (Canal Sur, 8.4): </w:t>
      </w:r>
      <w:r>
        <w:rPr>
          <w:b/>
          <w:i w:val="0"/>
        </w:rPr>
        <w:t>«manda la imagen y la palabra debe adecuarse a ella»</w:t>
      </w:r>
      <w:r>
        <w:rPr>
          <w:b w:val="0"/>
          <w:i w:val="0"/>
        </w:rPr>
        <w:t>; se narra</w:t>
      </w:r>
      <w:r>
        <w:t xml:space="preserve"> </w:t>
      </w:r>
      <w:r>
        <w:rPr>
          <w:b w:val="0"/>
          <w:i w:val="0"/>
        </w:rPr>
        <w:t xml:space="preserve">sobre el monitor con la imagen de programa. </w:t>
      </w:r>
      <w:r>
        <w:rPr>
          <w:b/>
          <w:i w:val="0"/>
        </w:rPr>
        <w:t>«En una transmisión televisiva siempre es preferible un</w:t>
      </w:r>
      <w:r>
        <w:t xml:space="preserve"> </w:t>
      </w:r>
      <w:r>
        <w:rPr>
          <w:b/>
          <w:i w:val="0"/>
        </w:rPr>
        <w:t>instante de silencio que una palabra de más.»</w:t>
      </w:r>
      <w:r>
        <w:rPr>
          <w:b w:val="0"/>
          <w:i w:val="0"/>
        </w:rPr>
        <w:t xml:space="preserve"> (8.4.1). </w:t>
      </w:r>
      <w:r>
        <w:rPr>
          <w:b/>
          <w:i w:val="0"/>
        </w:rPr>
        <w:t>«Del narrador de un acontecimiento deportivo</w:t>
      </w:r>
      <w:r>
        <w:t xml:space="preserve"> </w:t>
      </w:r>
      <w:r>
        <w:rPr>
          <w:b/>
          <w:i w:val="0"/>
        </w:rPr>
        <w:t>se espera el máximo acercamiento a la objetividad»</w:t>
      </w:r>
      <w:r>
        <w:rPr>
          <w:b w:val="0"/>
          <w:i w:val="0"/>
        </w:rPr>
        <w:t>; los juicios de valor se apoyan en repeticiones,</w:t>
      </w:r>
      <w:r>
        <w:t xml:space="preserve"> </w:t>
      </w:r>
      <w:r>
        <w:rPr>
          <w:b w:val="0"/>
          <w:i w:val="0"/>
        </w:rPr>
        <w:t xml:space="preserve">tomas diferentes y ralentizaciones. Y la audiencia no es la afición de un equipo: </w:t>
      </w:r>
      <w:r>
        <w:rPr>
          <w:b/>
          <w:i w:val="0"/>
        </w:rPr>
        <w:t>«muchos andaluces</w:t>
      </w:r>
      <w:r>
        <w:t xml:space="preserve"> </w:t>
      </w:r>
      <w:r>
        <w:rPr>
          <w:b/>
          <w:i w:val="0"/>
        </w:rPr>
        <w:t>no son seguidores del club andaluz cuyo encuentro televisamos»</w:t>
      </w:r>
      <w:r>
        <w:rPr>
          <w:b w:val="0"/>
          <w:i w:val="0"/>
        </w:rPr>
        <w:t xml:space="preserve"> (8.4.2). En las corridas de toros</w:t>
      </w:r>
      <w:r>
        <w:t xml:space="preserve"> </w:t>
      </w:r>
      <w:r>
        <w:rPr>
          <w:b w:val="0"/>
          <w:i w:val="0"/>
        </w:rPr>
      </w:r>
      <w:r>
        <w:rPr>
          <w:b/>
          <w:i w:val="0"/>
        </w:rPr>
        <w:t>«puede admitirse un mayor apoyo de la palabra»</w:t>
      </w:r>
      <w:r>
        <w:rPr>
          <w:b w:val="0"/>
          <w:i w:val="0"/>
        </w:rPr>
        <w:t>.</w:t>
      </w:r>
    </w:p>
    <w:p>
      <w:pPr>
        <w:pStyle w:val="ListBullet"/>
      </w:pPr>
      <w:r>
        <w:rPr>
          <w:b w:val="0"/>
          <w:i w:val="0"/>
        </w:rPr>
        <w:t xml:space="preserve">Radio (RTVE, 3.5, sobre la retransmisión de acontecimientos en general): </w:t>
      </w:r>
      <w:r>
        <w:rPr>
          <w:b/>
          <w:i w:val="0"/>
        </w:rPr>
        <w:t>«el profesional radiofónico debe amoldarse al transcurrir del acontecimiento.</w:t>
      </w:r>
      <w:r>
        <w:t xml:space="preserve"> </w:t>
      </w:r>
      <w:r>
        <w:rPr>
          <w:b/>
          <w:i w:val="0"/>
        </w:rPr>
        <w:t>Generalmente se emplean formas de retórica especiales y se recurre a la improvisación al tratarse de un</w:t>
      </w:r>
      <w:r>
        <w:t xml:space="preserve"> </w:t>
      </w:r>
      <w:r>
        <w:rPr>
          <w:b/>
          <w:i w:val="0"/>
        </w:rPr>
        <w:t>formato sin guión»</w:t>
      </w:r>
      <w:r>
        <w:rPr>
          <w:b w:val="0"/>
          <w:i w:val="0"/>
        </w:rPr>
        <w:t xml:space="preserve">; </w:t>
      </w:r>
      <w:r>
        <w:rPr>
          <w:b/>
          <w:i w:val="0"/>
        </w:rPr>
        <w:t>«Podrá cubrir espacios muertos con entrevistas, recurrir a material de archivo,</w:t>
      </w:r>
      <w:r>
        <w:t xml:space="preserve"> </w:t>
      </w:r>
      <w:r>
        <w:rPr>
          <w:b/>
          <w:i w:val="0"/>
        </w:rPr>
        <w:t>aprovechará para dar el indicativo de la emisora entre turnos de palabra, resumirá en titulares»</w:t>
      </w:r>
      <w:r>
        <w:rPr>
          <w:b w:val="0"/>
          <w:i w:val="0"/>
        </w:rPr>
        <w:t>.</w:t>
      </w:r>
      <w:r>
        <w:t xml:space="preserve"> </w:t>
      </w:r>
      <w:r>
        <w:rPr>
          <w:b w:val="0"/>
          <w:i w:val="0"/>
        </w:rPr>
        <w:t>La diferencia con la televisión: en radio la palabra lo cuenta todo; en televisión acompaña a la</w:t>
      </w:r>
      <w:r>
        <w:t xml:space="preserve"> </w:t>
      </w:r>
      <w:r>
        <w:rPr>
          <w:b w:val="0"/>
          <w:i w:val="0"/>
        </w:rPr>
        <w:t xml:space="preserve">imagen, y el Libro de estilo pone como defecto narrar lo que se ve </w:t>
      </w:r>
      <w:r>
        <w:rPr>
          <w:b/>
          <w:i w:val="0"/>
        </w:rPr>
        <w:t>«como si hablase para la radio»</w:t>
      </w:r>
      <w:r>
        <w:rPr>
          <w:b w:val="0"/>
          <w:i w:val="0"/>
        </w:rPr>
      </w:r>
      <w:r>
        <w:t xml:space="preserve"> </w:t>
      </w:r>
      <w:r>
        <w:rPr>
          <w:b w:val="0"/>
          <w:i w:val="0"/>
        </w:rPr>
        <w:t>(8.4.1).</w:t>
      </w:r>
    </w:p>
    <w:p>
      <w:pPr>
        <w:pStyle w:val="ListBullet"/>
      </w:pPr>
      <w:r>
        <w:rPr>
          <w:b w:val="0"/>
          <w:i w:val="0"/>
        </w:rPr>
        <w:t xml:space="preserve">Texto deportivo (Canal Sur, 7.5.2 y 7.5.4): frases breves; sin hipérboles; </w:t>
      </w:r>
      <w:r>
        <w:rPr>
          <w:b/>
          <w:i w:val="0"/>
        </w:rPr>
        <w:t>«Eliminar los</w:t>
      </w:r>
      <w:r>
        <w:t xml:space="preserve"> </w:t>
      </w:r>
      <w:r>
        <w:rPr>
          <w:b/>
          <w:i w:val="0"/>
        </w:rPr>
        <w:t>extranjerismos en la medida de lo posible»</w:t>
      </w:r>
      <w:r>
        <w:rPr>
          <w:b w:val="0"/>
          <w:i w:val="0"/>
        </w:rPr>
        <w:t xml:space="preserve">; </w:t>
      </w:r>
      <w:r>
        <w:rPr>
          <w:b/>
          <w:i w:val="0"/>
        </w:rPr>
        <w:t>«El rumor jamás es la antesala de la noticia»</w:t>
      </w:r>
      <w:r>
        <w:rPr>
          <w:b w:val="0"/>
          <w:i w:val="0"/>
        </w:rPr>
        <w:t>; y se explica la referencia culta que no todos</w:t>
      </w:r>
      <w:r>
        <w:t xml:space="preserve"> </w:t>
      </w:r>
      <w:r>
        <w:rPr>
          <w:b w:val="0"/>
          <w:i w:val="0"/>
        </w:rPr>
        <w:t xml:space="preserve">conocen, porque </w:t>
      </w:r>
      <w:r>
        <w:rPr>
          <w:b/>
          <w:i w:val="0"/>
        </w:rPr>
        <w:t>«La erudición no justificada»</w:t>
      </w:r>
      <w:r>
        <w:rPr>
          <w:b w:val="0"/>
          <w:i w:val="0"/>
        </w:rPr>
        <w:t xml:space="preserve"> es un defecto.</w:t>
      </w:r>
    </w:p>
    <w:p>
      <w:pPr>
        <w:pStyle w:val="ListBullet"/>
      </w:pPr>
      <w:r>
        <w:rPr>
          <w:b w:val="0"/>
          <w:i w:val="0"/>
        </w:rPr>
        <w:t xml:space="preserve">Entornos digitales: </w:t>
      </w:r>
      <w:r>
        <w:rPr>
          <w:b/>
          <w:i w:val="0"/>
        </w:rPr>
        <w:t>«Minuto a minuto: Es el relato en formato texto y en tiempo real de un</w:t>
      </w:r>
      <w:r>
        <w:t xml:space="preserve"> </w:t>
      </w:r>
      <w:r>
        <w:rPr>
          <w:b/>
          <w:i w:val="0"/>
        </w:rPr>
        <w:t>acontecimiento de relevancia. [...] Se utiliza de forma habitual en las retransmisiones deportivas»</w:t>
      </w:r>
      <w:r>
        <w:rPr>
          <w:b w:val="0"/>
          <w:i w:val="0"/>
        </w:rPr>
        <w:t>;</w:t>
      </w:r>
      <w:r>
        <w:t xml:space="preserve"> </w:t>
      </w:r>
      <w:r>
        <w:rPr>
          <w:b w:val="0"/>
          <w:i w:val="0"/>
        </w:rPr>
        <w:t xml:space="preserve">lo más reciente va arriba y </w:t>
      </w:r>
      <w:r>
        <w:rPr>
          <w:b/>
          <w:i w:val="0"/>
        </w:rPr>
        <w:t>«Debe citarse la fuente de cada uno de los datos»</w:t>
      </w:r>
      <w:r>
        <w:rPr>
          <w:b w:val="0"/>
          <w:i w:val="0"/>
        </w:rPr>
        <w:t xml:space="preserve"> (RTVE, 4).</w:t>
      </w:r>
    </w:p>
    <w:p>
      <w:pPr>
        <w:pStyle w:val="Heading2"/>
      </w:pPr>
      <w:r>
        <w:rPr>
          <w:b w:val="0"/>
          <w:i w:val="0"/>
        </w:rPr>
        <w:t>5.10 Formatos explicativos</w:t>
      </w:r>
    </w:p>
    <w:p>
      <w:pPr/>
      <w:r>
        <w:rPr>
          <w:b w:val="0"/>
          <w:i w:val="0"/>
        </w:rPr>
        <w:t>Ninguna de las fuentes leídas define «formato explicativo» ni «periodismo explicativo». Lo que sí</w:t>
      </w:r>
      <w:r>
        <w:t xml:space="preserve"> </w:t>
      </w:r>
      <w:r>
        <w:rPr>
          <w:b w:val="0"/>
          <w:i w:val="0"/>
        </w:rPr>
        <w:t>documentan son las piezas que cumplen esa función:</w:t>
      </w:r>
    </w:p>
    <w:p>
      <w:pPr>
        <w:pStyle w:val="ListBullet"/>
      </w:pPr>
      <w:r>
        <w:rPr>
          <w:b w:val="0"/>
          <w:i w:val="0"/>
        </w:rPr>
        <w:t xml:space="preserve">El informe: </w:t>
      </w:r>
      <w:r>
        <w:rPr>
          <w:b/>
          <w:i w:val="0"/>
        </w:rPr>
        <w:t>«una explicación detallada y accesible para una audiencia heterogénea»</w:t>
      </w:r>
      <w:r>
        <w:rPr>
          <w:b w:val="0"/>
          <w:i w:val="0"/>
        </w:rPr>
        <w:t xml:space="preserve"> (Canal Sur, 3.3).</w:t>
      </w:r>
    </w:p>
    <w:p>
      <w:pPr>
        <w:pStyle w:val="ListBullet"/>
      </w:pPr>
      <w:r>
        <w:rPr>
          <w:b w:val="0"/>
          <w:i w:val="0"/>
        </w:rPr>
        <w:t xml:space="preserve">Los gráficos, que son género </w:t>
      </w:r>
      <w:r>
        <w:rPr>
          <w:b/>
          <w:i w:val="0"/>
        </w:rPr>
        <w:t>«cuando se convierten en el formato más eficaz»</w:t>
      </w:r>
      <w:r>
        <w:rPr>
          <w:b w:val="0"/>
          <w:i w:val="0"/>
        </w:rPr>
        <w:t xml:space="preserve"> (Canal Sur, 3.16).</w:t>
      </w:r>
    </w:p>
    <w:p>
      <w:pPr>
        <w:pStyle w:val="ListBullet"/>
      </w:pPr>
      <w:r>
        <w:rPr>
          <w:b w:val="0"/>
          <w:i w:val="0"/>
        </w:rPr>
        <w:t xml:space="preserve">Los textos complementarios del análisis: </w:t>
      </w:r>
      <w:r>
        <w:rPr>
          <w:b/>
          <w:i w:val="0"/>
        </w:rPr>
        <w:t>«despieces, apoyos, recuadros, complementos [...]</w:t>
      </w:r>
      <w:r>
        <w:t xml:space="preserve"> </w:t>
      </w:r>
      <w:r>
        <w:rPr>
          <w:b/>
          <w:i w:val="0"/>
        </w:rPr>
        <w:t>(cronologías, perfiles, biografías, etc.)»</w:t>
      </w:r>
      <w:r>
        <w:rPr>
          <w:b w:val="0"/>
          <w:i w:val="0"/>
        </w:rPr>
        <w:t xml:space="preserve"> (RTVE, 2.3.3.2).</w:t>
      </w:r>
    </w:p>
    <w:p>
      <w:pPr>
        <w:pStyle w:val="ListBullet"/>
      </w:pPr>
      <w:r>
        <w:rPr>
          <w:b w:val="0"/>
          <w:i w:val="0"/>
        </w:rPr>
        <w:t>En la web, la información por capas de profundidad (RTVE, 4.5) y la inclusión de documentos</w:t>
      </w:r>
      <w:r>
        <w:t xml:space="preserve"> </w:t>
      </w:r>
      <w:r>
        <w:rPr>
          <w:b w:val="0"/>
          <w:i w:val="0"/>
        </w:rPr>
        <w:t>originales (4.3.1).</w:t>
      </w:r>
    </w:p>
    <w:p>
      <w:pPr>
        <w:pStyle w:val="Heading3"/>
      </w:pPr>
      <w:r>
        <w:rPr>
          <w:b w:val="0"/>
          <w:i w:val="0"/>
        </w:rPr>
        <w:t>5.10.1 Otros géneros de los entornos digitales</w:t>
      </w:r>
    </w:p>
    <w:p>
      <w:pPr/>
      <w:r>
        <w:rPr>
          <w:b w:val="0"/>
          <w:i w:val="0"/>
        </w:rPr>
        <w:t>El Manual de estilo de RTVE (cap. 4) enumera noticia, entrevista, encuentros digitales, reportaje, blog</w:t>
      </w:r>
      <w:r>
        <w:t xml:space="preserve"> </w:t>
      </w:r>
      <w:r>
        <w:rPr>
          <w:b w:val="0"/>
          <w:i w:val="0"/>
        </w:rPr>
        <w:t xml:space="preserve">y minuto a minuto. Del blog dice que </w:t>
      </w:r>
      <w:r>
        <w:rPr>
          <w:b/>
          <w:i w:val="0"/>
        </w:rPr>
        <w:t>«La información, el análisis y el punto de vista de su autor</w:t>
      </w:r>
      <w:r>
        <w:t xml:space="preserve"> </w:t>
      </w:r>
      <w:r>
        <w:rPr>
          <w:b/>
          <w:i w:val="0"/>
        </w:rPr>
        <w:t>podrán ser expresados libremente siempre que se respeten las reglas deontológicas»</w:t>
      </w:r>
      <w:r>
        <w:rPr>
          <w:b w:val="0"/>
          <w:i w:val="0"/>
        </w:rPr>
        <w:t>. Y en rtve.es</w:t>
      </w:r>
      <w:r>
        <w:t xml:space="preserve"> </w:t>
      </w:r>
      <w:r>
        <w:rPr>
          <w:b w:val="0"/>
          <w:i w:val="0"/>
        </w:rPr>
      </w:r>
      <w:r>
        <w:rPr>
          <w:b/>
          <w:i w:val="0"/>
        </w:rPr>
        <w:t>«se podrán realizar dos titulares por información»</w:t>
      </w:r>
      <w:r>
        <w:rPr>
          <w:b w:val="0"/>
          <w:i w:val="0"/>
        </w:rPr>
        <w:t>: uno descriptivo para los buscadores y otro</w:t>
      </w:r>
      <w:r>
        <w:t xml:space="preserve"> </w:t>
      </w:r>
      <w:r>
        <w:rPr>
          <w:b w:val="0"/>
          <w:i w:val="0"/>
        </w:rPr>
        <w:t>atractivo para la portada (4.2).</w:t>
      </w:r>
    </w:p>
    <w:p>
      <w:pPr>
        <w:pStyle w:val="Heading2"/>
      </w:pPr>
      <w:r>
        <w:rPr>
          <w:b w:val="0"/>
          <w:i w:val="0"/>
        </w:rPr>
        <w:t>5.11 Lo que este tema no da, y dónde está</w:t>
      </w:r>
    </w:p>
    <w:p>
      <w:pPr>
        <w:pStyle w:val="ListBullet"/>
      </w:pPr>
      <w:r>
        <w:rPr>
          <w:b w:val="0"/>
          <w:i w:val="0"/>
        </w:rPr>
        <w:t>Un libro de estilo publicado de Canal Sur Radio o de la web de Canal Sur: no se ha localizado. Radio y</w:t>
      </w:r>
      <w:r>
        <w:t xml:space="preserve"> </w:t>
      </w:r>
      <w:r>
        <w:rPr>
          <w:b w:val="0"/>
          <w:i w:val="0"/>
        </w:rPr>
        <w:t>entornos digitales descansan en el Manual de estilo de RTVE, que no obliga a Canal Sur y se usa como</w:t>
      </w:r>
      <w:r>
        <w:t xml:space="preserve"> </w:t>
      </w:r>
      <w:r>
        <w:rPr>
          <w:b w:val="0"/>
          <w:i w:val="0"/>
        </w:rPr>
        <w:t>referencia de oficio.</w:t>
      </w:r>
    </w:p>
    <w:p>
      <w:pPr>
        <w:pStyle w:val="ListBullet"/>
      </w:pPr>
      <w:r>
        <w:rPr>
          <w:b w:val="0"/>
          <w:i w:val="0"/>
        </w:rPr>
        <w:t>El Libro de estilo de Canal Sur es de 2004 y usa la terminología de su tiempo (cinta, ENG, Canal 2</w:t>
      </w:r>
      <w:r>
        <w:t xml:space="preserve"> </w:t>
      </w:r>
      <w:r>
        <w:rPr>
          <w:b w:val="0"/>
          <w:i w:val="0"/>
        </w:rPr>
        <w:t>Andalucía). Si ha sido sustituido por otro posterior, no consta en lo leído.</w:t>
      </w:r>
    </w:p>
    <w:p>
      <w:pPr>
        <w:pStyle w:val="ListBullet"/>
      </w:pPr>
      <w:r>
        <w:rPr>
          <w:b w:val="0"/>
          <w:i w:val="0"/>
        </w:rPr>
        <w:t>Una definición documentada de «formato explicativo»: no la hay en las fuentes leídas.</w:t>
      </w:r>
    </w:p>
    <w:p>
      <w:pPr>
        <w:pStyle w:val="ListBullet"/>
      </w:pPr>
      <w:r>
        <w:rPr>
          <w:b w:val="0"/>
          <w:i w:val="0"/>
        </w:rPr>
        <w:t>Vídeo corto, pódcast y directos en redes: tema 14. Estructura de la noticia de televisión, entradilla,</w:t>
      </w:r>
      <w:r>
        <w:t xml:space="preserve"> </w:t>
      </w:r>
      <w:r>
        <w:rPr>
          <w:b w:val="0"/>
          <w:i w:val="0"/>
        </w:rPr>
        <w:t>totales, colas y rótulos: tema 7. Crónica, boletín y magazine en radio: tema 8. Directos y última hora:</w:t>
      </w:r>
      <w:r>
        <w:t xml:space="preserve"> </w:t>
      </w:r>
      <w:r>
        <w:rPr>
          <w:b w:val="0"/>
          <w:i w:val="0"/>
        </w:rPr>
        <w:t>tema 10.</w:t>
      </w:r>
    </w:p>
    <w:p>
      <w:pPr>
        <w:pStyle w:val="Heading2"/>
      </w:pPr>
      <w:r>
        <w:rPr>
          <w:b w:val="0"/>
          <w:i w:val="0"/>
        </w:rPr>
        <w:t>5.12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Libro de estilo de Canal Sur Televisión y Canal 2 Andalucía, RTVA, coord. José María Allas Llorente y Luis Carlos Díaz Salgado, 1.ª ed., marzo 2004, ISBN 84-609-0453-9</w:t>
            </w:r>
          </w:p>
        </w:tc>
        <w:tc>
          <w:tcPr>
            <w:tcW w:type="dxa" w:w="3137"/>
          </w:tcPr>
          <w:p>
            <w:pPr>
              <w:pStyle w:val="Tabla"/>
            </w:pPr>
            <w:r/>
            <w:r>
              <w:rPr>
                <w:b w:val="0"/>
                <w:i w:val="0"/>
              </w:rPr>
              <w:t>Géneros y duraciones en televisión, opinión, entrevista, directo, falso directo, narración deportiva</w:t>
            </w:r>
          </w:p>
        </w:tc>
        <w:tc>
          <w:tcPr>
            <w:tcW w:type="dxa" w:w="3137"/>
          </w:tcPr>
          <w:p>
            <w:pPr>
              <w:pStyle w:val="Tabla"/>
            </w:pPr>
            <w:r/>
            <w:r>
              <w:rPr>
                <w:b w:val="0"/>
                <w:i w:val="0"/>
              </w:rPr>
              <w:t>24-09-2026</w:t>
            </w:r>
          </w:p>
        </w:tc>
      </w:tr>
      <w:tr>
        <w:tc>
          <w:tcPr>
            <w:tcW w:type="dxa" w:w="3137"/>
          </w:tcPr>
          <w:p>
            <w:pPr>
              <w:pStyle w:val="Tabla"/>
            </w:pPr>
            <w:r/>
            <w:r>
              <w:rPr>
                <w:b w:val="0"/>
                <w:i w:val="0"/>
              </w:rPr>
              <w:t>Manual de estilo de RTVE (manualdeestilo.rtve.es), capítulos 2 (TVE), 3 (RNE) y 4 (Medios interactivos)</w:t>
            </w:r>
          </w:p>
        </w:tc>
        <w:tc>
          <w:tcPr>
            <w:tcW w:type="dxa" w:w="3137"/>
          </w:tcPr>
          <w:p>
            <w:pPr>
              <w:pStyle w:val="Tabla"/>
            </w:pPr>
            <w:r/>
            <w:r>
              <w:rPr>
                <w:b w:val="0"/>
                <w:i w:val="0"/>
              </w:rPr>
              <w:t>Géneros en radio y entornos digitales; análisis, debate, tertulia; crónica y reportaje según RTVE</w:t>
            </w:r>
          </w:p>
        </w:tc>
        <w:tc>
          <w:tcPr>
            <w:tcW w:type="dxa" w:w="3137"/>
          </w:tcPr>
          <w:p>
            <w:pPr>
              <w:pStyle w:val="Tabla"/>
            </w:pPr>
            <w:r/>
            <w:r>
              <w:rPr>
                <w:b w:val="0"/>
                <w:i w:val="0"/>
              </w:rPr>
              <w:t>24-09-2026 (copia de 02-09-2026 cotejada con la web el 24-09-2026)</w:t>
            </w:r>
          </w:p>
        </w:tc>
      </w:tr>
      <w:tr>
        <w:tc>
          <w:tcPr>
            <w:tcW w:type="dxa" w:w="3137"/>
          </w:tcPr>
          <w:p>
            <w:pPr>
              <w:pStyle w:val="Tabla"/>
            </w:pPr>
            <w:r/>
            <w:r>
              <w:rPr>
                <w:b w:val="0"/>
                <w:i w:val="0"/>
              </w:rPr>
              <w:t>Estatuto Profesional de RTVA/CSRTV, 3.2.3</w:t>
            </w:r>
          </w:p>
        </w:tc>
        <w:tc>
          <w:tcPr>
            <w:tcW w:type="dxa" w:w="3137"/>
          </w:tcPr>
          <w:p>
            <w:pPr>
              <w:pStyle w:val="Tabla"/>
            </w:pPr>
            <w:r/>
            <w:r>
              <w:rPr>
                <w:b w:val="0"/>
                <w:i w:val="0"/>
              </w:rPr>
              <w:t>Separación entre información y opinión</w:t>
            </w:r>
          </w:p>
        </w:tc>
        <w:tc>
          <w:tcPr>
            <w:tcW w:type="dxa" w:w="3137"/>
          </w:tcPr>
          <w:p>
            <w:pPr>
              <w:pStyle w:val="Tabla"/>
            </w:pPr>
            <w:r/>
            <w:r>
              <w:rPr>
                <w:b w:val="0"/>
                <w:i w:val="0"/>
              </w:rPr>
              <w:t>24-09-2026</w:t>
            </w:r>
          </w:p>
        </w:tc>
      </w:tr>
      <w:tr>
        <w:tc>
          <w:tcPr>
            <w:tcW w:type="dxa" w:w="3137"/>
          </w:tcPr>
          <w:p>
            <w:pPr>
              <w:pStyle w:val="Tabla"/>
            </w:pPr>
            <w:r/>
            <w:r>
              <w:rPr>
                <w:b w:val="0"/>
                <w:i w:val="0"/>
              </w:rPr>
              <w:t>Carta del Servicio Público de la RTVA 2024-2029 (BOJA núm. 247, de 2023), art. 13.5; Contrato-programa 2024-2026 (BOJA núm. 245, de 2023), 3.1.11</w:t>
            </w:r>
          </w:p>
        </w:tc>
        <w:tc>
          <w:tcPr>
            <w:tcW w:type="dxa" w:w="3137"/>
          </w:tcPr>
          <w:p>
            <w:pPr>
              <w:pStyle w:val="Tabla"/>
            </w:pPr>
            <w:r/>
            <w:r>
              <w:rPr>
                <w:b w:val="0"/>
                <w:i w:val="0"/>
              </w:rPr>
              <w:t>Espacios de debate y pluralismo</w:t>
            </w:r>
          </w:p>
        </w:tc>
        <w:tc>
          <w:tcPr>
            <w:tcW w:type="dxa" w:w="3137"/>
          </w:tcPr>
          <w:p>
            <w:pPr>
              <w:pStyle w:val="Tabla"/>
            </w:pPr>
            <w:r/>
            <w:r>
              <w:rPr>
                <w:b w:val="0"/>
                <w:i w:val="0"/>
              </w:rPr>
              <w:t>24-09-2026</w:t>
            </w:r>
          </w:p>
        </w:tc>
      </w:tr>
      <w:tr>
        <w:tc>
          <w:tcPr>
            <w:tcW w:type="dxa" w:w="3137"/>
          </w:tcPr>
          <w:p>
            <w:pPr>
              <w:pStyle w:val="Tabla"/>
            </w:pPr>
            <w:r/>
            <w:r>
              <w:rPr>
                <w:b w:val="0"/>
                <w:i w:val="0"/>
              </w:rPr>
              <w:t>Costumbre de oficio, sin norma</w:t>
            </w:r>
          </w:p>
        </w:tc>
        <w:tc>
          <w:tcPr>
            <w:tcW w:type="dxa" w:w="3137"/>
          </w:tcPr>
          <w:p>
            <w:pPr>
              <w:pStyle w:val="Tabla"/>
            </w:pPr>
            <w:r/>
            <w:r>
              <w:rPr>
                <w:b w:val="0"/>
                <w:i w:val="0"/>
              </w:rPr>
              <w:t>Distinción género/formato; los tres criterios de los géneros; qué se entiende por falso directo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5</w:t>
      </w:r>
    </w:p>
    <w:p>
      <w:pPr/>
      <w:r>
        <w:rPr>
          <w:b w:val="0"/>
          <w:i w:val="0"/>
        </w:rPr>
      </w:r>
      <w:r>
        <w:rPr>
          <w:b/>
          <w:i w:val="0"/>
        </w:rPr>
        <w:t>Siglas</w:t>
      </w:r>
      <w:r>
        <w:rPr>
          <w:b w:val="0"/>
          <w:i w:val="0"/>
        </w:rPr>
        <w:t>: Radio Televisión Española (</w:t>
      </w:r>
      <w:r>
        <w:rPr>
          <w:b/>
          <w:i w:val="0"/>
        </w:rPr>
        <w:t>RTVE</w:t>
      </w:r>
      <w:r>
        <w:rPr>
          <w:b w:val="0"/>
          <w:i w:val="0"/>
        </w:rPr>
        <w:t>); Canal Sur Televisión (</w:t>
      </w:r>
      <w:r>
        <w:rPr>
          <w:b/>
          <w:i w:val="0"/>
        </w:rPr>
        <w:t>CSTV</w:t>
      </w:r>
      <w:r>
        <w:rPr>
          <w:b w:val="0"/>
          <w:i w:val="0"/>
        </w:rPr>
        <w:t>); Televisión</w:t>
      </w:r>
      <w:r>
        <w:t xml:space="preserve"> </w:t>
      </w:r>
      <w:r>
        <w:rPr>
          <w:b w:val="0"/>
          <w:i w:val="0"/>
        </w:rPr>
        <w:t>Española (</w:t>
      </w:r>
      <w:r>
        <w:rPr>
          <w:b/>
          <w:i w:val="0"/>
        </w:rPr>
        <w:t>TVE</w:t>
      </w:r>
      <w:r>
        <w:rPr>
          <w:b w:val="0"/>
          <w:i w:val="0"/>
        </w:rPr>
        <w:t>); Radio Nacional de España (</w:t>
      </w:r>
      <w:r>
        <w:rPr>
          <w:b/>
          <w:i w:val="0"/>
        </w:rPr>
        <w:t>RNE</w:t>
      </w:r>
      <w:r>
        <w:rPr>
          <w:b w:val="0"/>
          <w:i w:val="0"/>
        </w:rPr>
        <w:t>).</w:t>
      </w:r>
    </w:p>
    <w:p>
      <w:pPr/>
      <w:r>
        <w:rPr>
          <w:b w:val="0"/>
          <w:i w:val="0"/>
        </w:rPr>
        <w:t>Esqueleto para repasar. Todo desarrollado y verificado en el tema. Sin norma: Libro de estilo de</w:t>
      </w:r>
      <w:r>
        <w:t xml:space="preserve"> </w:t>
      </w:r>
      <w:r>
        <w:rPr>
          <w:b w:val="0"/>
          <w:i w:val="0"/>
        </w:rPr>
        <w:t>Canal Sur TV (2004) y Manual de estilo de RTVE (web).</w:t>
      </w:r>
    </w:p>
    <w:p>
      <w:pPr>
        <w:pStyle w:val="Heading2"/>
      </w:pPr>
      <w:r>
        <w:rPr>
          <w:b w:val="0"/>
          <w:i w:val="0"/>
        </w:rPr>
        <w:t>Género y formato</w:t>
      </w:r>
    </w:p>
    <w:p>
      <w:pPr>
        <w:pStyle w:val="ListBullet"/>
      </w:pPr>
      <w:r>
        <w:rPr>
          <w:b w:val="0"/>
          <w:i w:val="0"/>
        </w:rPr>
        <w:t>(§1) Género: categoría de contenido, muchos programas. Formato: disposición concreta, un programa/pieza. Tipología: doctrina y costumbre de oficio, no taxonomía oficial.</w:t>
      </w:r>
    </w:p>
    <w:p>
      <w:pPr>
        <w:pStyle w:val="ListBullet"/>
      </w:pPr>
      <w:r>
        <w:rPr>
          <w:b w:val="0"/>
          <w:i w:val="0"/>
        </w:rPr>
        <w:t xml:space="preserve">(Canal Sur 3.14/3.16) Paso de locutor </w:t>
      </w:r>
      <w:r>
        <w:rPr>
          <w:b/>
          <w:i w:val="0"/>
        </w:rPr>
        <w:t>no</w:t>
      </w:r>
      <w:r>
        <w:rPr>
          <w:b w:val="0"/>
          <w:i w:val="0"/>
        </w:rPr>
        <w:t xml:space="preserve"> es género; gráficos, género sólo si son «el formato más eficaz».</w:t>
      </w:r>
    </w:p>
    <w:p>
      <w:pPr>
        <w:pStyle w:val="ListBullet"/>
      </w:pPr>
      <w:r>
        <w:rPr>
          <w:b w:val="0"/>
          <w:i w:val="0"/>
        </w:rPr>
        <w:t xml:space="preserve">(Canal Sur, intro p. 9-10) Libro </w:t>
      </w:r>
      <w:r>
        <w:rPr>
          <w:b/>
          <w:i w:val="0"/>
        </w:rPr>
        <w:t>no</w:t>
      </w:r>
      <w:r>
        <w:rPr>
          <w:b w:val="0"/>
          <w:i w:val="0"/>
        </w:rPr>
        <w:t xml:space="preserve"> reglamento inflexible; salvo conductas obligatorias marcadas. Nace como manual de TV, no cubre radio ni web.</w:t>
      </w:r>
    </w:p>
    <w:p>
      <w:pPr>
        <w:pStyle w:val="ListBullet"/>
      </w:pPr>
      <w:r>
        <w:rPr>
          <w:b w:val="0"/>
          <w:i w:val="0"/>
        </w:rPr>
        <w:t xml:space="preserve">Elemento que manda: TV, </w:t>
      </w:r>
      <w:r>
        <w:rPr>
          <w:b/>
          <w:i w:val="0"/>
        </w:rPr>
        <w:t>imagen</w:t>
      </w:r>
      <w:r>
        <w:rPr>
          <w:b w:val="0"/>
          <w:i w:val="0"/>
        </w:rPr>
        <w:t xml:space="preserve"> (Canal Sur p. 43); radio, </w:t>
      </w:r>
      <w:r>
        <w:rPr>
          <w:b/>
          <w:i w:val="0"/>
        </w:rPr>
        <w:t>voz/música/efectos/silencio</w:t>
      </w:r>
      <w:r>
        <w:rPr>
          <w:b w:val="0"/>
          <w:i w:val="0"/>
        </w:rPr>
        <w:t xml:space="preserve"> (RTVE 3.1); web, </w:t>
      </w:r>
      <w:r>
        <w:rPr>
          <w:b/>
          <w:i w:val="0"/>
        </w:rPr>
        <w:t>capas de profundidad</w:t>
      </w:r>
      <w:r>
        <w:rPr>
          <w:b w:val="0"/>
          <w:i w:val="0"/>
        </w:rPr>
        <w:t xml:space="preserve"> (RTVE 4.5).</w:t>
      </w:r>
    </w:p>
    <w:p>
      <w:pPr>
        <w:pStyle w:val="ListBullet"/>
      </w:pPr>
      <w:r>
        <w:rPr>
          <w:b w:val="0"/>
          <w:i w:val="0"/>
        </w:rPr>
        <w:t>(Estatuto Profesional 3.2.3) Información diferenciada de opinión en pantalla: la línea de oficio entre informativo/interpretativo/opinión.</w:t>
      </w:r>
    </w:p>
    <w:p>
      <w:pPr>
        <w:pStyle w:val="Heading2"/>
      </w:pPr>
      <w:r>
        <w:rPr>
          <w:b w:val="0"/>
          <w:i w:val="0"/>
        </w:rPr>
        <w:t>Noticia</w:t>
      </w:r>
    </w:p>
    <w:p>
      <w:pPr>
        <w:pStyle w:val="ListBullet"/>
      </w:pPr>
      <w:r>
        <w:rPr>
          <w:b w:val="0"/>
          <w:i w:val="0"/>
        </w:rPr>
        <w:t>(Canal Sur 3.2, p.44) Formato elemental del informativo diario; imagen manda, texto casi nunca se soslaya.</w:t>
      </w:r>
    </w:p>
    <w:p>
      <w:pPr>
        <w:pStyle w:val="ListBullet"/>
      </w:pPr>
      <w:r>
        <w:rPr>
          <w:b w:val="0"/>
          <w:i w:val="0"/>
        </w:rPr>
        <w:t xml:space="preserve">(Canal Sur p.45) </w:t>
      </w:r>
      <w:r>
        <w:rPr>
          <w:b/>
          <w:i w:val="0"/>
        </w:rPr>
        <w:t>6 preguntas</w:t>
      </w:r>
      <w:r>
        <w:rPr>
          <w:b w:val="0"/>
          <w:i w:val="0"/>
        </w:rPr>
        <w:t xml:space="preserve"> (qué/quién/cómo/cuándo/dónde/por qué); </w:t>
      </w:r>
      <w:r>
        <w:rPr>
          <w:b/>
          <w:i w:val="0"/>
        </w:rPr>
        <w:t>4 párrafos</w:t>
      </w:r>
      <w:r>
        <w:rPr>
          <w:b w:val="0"/>
          <w:i w:val="0"/>
        </w:rPr>
        <w:t xml:space="preserve"> (idea central; datos/opiniones; antecedentes; secundarios/conclusión).</w:t>
      </w:r>
    </w:p>
    <w:p>
      <w:pPr>
        <w:pStyle w:val="ListBullet"/>
      </w:pPr>
      <w:r>
        <w:rPr>
          <w:b w:val="0"/>
          <w:i w:val="0"/>
        </w:rPr>
        <w:t xml:space="preserve">(Canal Sur p.46) Duración habitual: </w:t>
      </w:r>
      <w:r>
        <w:rPr>
          <w:b/>
          <w:i w:val="0"/>
        </w:rPr>
        <w:t>no excede 1 minuto</w:t>
      </w:r>
      <w:r>
        <w:rPr>
          <w:b w:val="0"/>
          <w:i w:val="0"/>
        </w:rPr>
        <w:t>.</w:t>
      </w:r>
    </w:p>
    <w:p>
      <w:pPr>
        <w:pStyle w:val="ListBullet"/>
      </w:pPr>
      <w:r>
        <w:rPr>
          <w:b w:val="0"/>
          <w:i w:val="0"/>
        </w:rPr>
        <w:t>(Canal Sur 3.2.1) Montaje: párrafos posteriores como si fuesen el último (corte seguro).</w:t>
      </w:r>
    </w:p>
    <w:p>
      <w:pPr>
        <w:pStyle w:val="ListBullet"/>
      </w:pPr>
      <w:r>
        <w:rPr>
          <w:b w:val="0"/>
          <w:i w:val="0"/>
        </w:rPr>
        <w:t xml:space="preserve">(Canal Sur 3.2.2) Reconstrucciones/simulaciones </w:t>
      </w:r>
      <w:r>
        <w:rPr>
          <w:b/>
          <w:i w:val="0"/>
        </w:rPr>
        <w:t>prohibidas</w:t>
      </w:r>
      <w:r>
        <w:rPr>
          <w:b w:val="0"/>
          <w:i w:val="0"/>
        </w:rPr>
        <w:t xml:space="preserve"> por norma general; si imprescindibles, rótulo «reconstrucción» mientras dure.</w:t>
      </w:r>
    </w:p>
    <w:p>
      <w:pPr>
        <w:pStyle w:val="ListBullet"/>
      </w:pPr>
      <w:r>
        <w:rPr>
          <w:b w:val="0"/>
          <w:i w:val="0"/>
        </w:rPr>
        <w:t>Estructura/rótulos de la noticia TV: tema 7.</w:t>
      </w:r>
    </w:p>
    <w:p>
      <w:pPr>
        <w:pStyle w:val="ListBullet"/>
      </w:pPr>
      <w:r>
        <w:rPr>
          <w:b w:val="0"/>
          <w:i w:val="0"/>
        </w:rPr>
        <w:t>(RTVE 3.3.1, radio) Hecho novedoso, inmediatez, 6 preguntas, presente, sin prolijidad de cifras/siglas/nombres.</w:t>
      </w:r>
    </w:p>
    <w:p>
      <w:pPr>
        <w:pStyle w:val="ListBullet"/>
      </w:pPr>
      <w:r>
        <w:rPr>
          <w:b w:val="0"/>
          <w:i w:val="0"/>
        </w:rPr>
        <w:t>(RTVE 4, web) 5 «w» + contexto; partes: titular, claves, entradilla, cuerpo, firma; tiempos: pretérito perfecto y presente; nunca hoy/ayer/mañana sin fecha (4.5).</w:t>
      </w:r>
    </w:p>
    <w:p>
      <w:pPr>
        <w:pStyle w:val="Heading2"/>
      </w:pPr>
      <w:r>
        <w:rPr>
          <w:b w:val="0"/>
          <w:i w:val="0"/>
        </w:rPr>
        <w:t>Crónica</w:t>
      </w:r>
    </w:p>
    <w:p>
      <w:pPr>
        <w:pStyle w:val="ListBullet"/>
      </w:pPr>
      <w:r>
        <w:rPr>
          <w:b w:val="0"/>
          <w:i w:val="0"/>
        </w:rPr>
        <w:t xml:space="preserve">(Canal Sur 3.5) Perspectiva singular del testigo; </w:t>
      </w:r>
      <w:r>
        <w:rPr>
          <w:b/>
          <w:i w:val="0"/>
        </w:rPr>
        <w:t>no</w:t>
      </w:r>
      <w:r>
        <w:rPr>
          <w:b w:val="0"/>
          <w:i w:val="0"/>
        </w:rPr>
        <w:t xml:space="preserve"> opinión pero sí interpretación periodística, argumentada, sin hipótesis arriesgadas.</w:t>
      </w:r>
    </w:p>
    <w:p>
      <w:pPr>
        <w:pStyle w:val="ListBullet"/>
      </w:pPr>
      <w:r>
        <w:rPr>
          <w:b w:val="0"/>
          <w:i w:val="0"/>
        </w:rPr>
        <w:t>(Canal Sur 3.11) Salvedad a la prohibición de opinar: «situaciones matizadas en informes y crónicas».</w:t>
      </w:r>
    </w:p>
    <w:p>
      <w:pPr>
        <w:pStyle w:val="ListBullet"/>
      </w:pPr>
      <w:r>
        <w:rPr>
          <w:b w:val="0"/>
          <w:i w:val="0"/>
        </w:rPr>
        <w:t xml:space="preserve">(Canal Sur 3.5) Duración: </w:t>
      </w:r>
      <w:r>
        <w:rPr>
          <w:b/>
          <w:i w:val="0"/>
        </w:rPr>
        <w:t>no más de 2 minutos</w:t>
      </w:r>
      <w:r>
        <w:rPr>
          <w:b w:val="0"/>
          <w:i w:val="0"/>
        </w:rPr>
        <w:t>, salvo excepción previa.</w:t>
      </w:r>
    </w:p>
    <w:p>
      <w:pPr>
        <w:pStyle w:val="ListBullet"/>
      </w:pPr>
      <w:r>
        <w:rPr>
          <w:b w:val="0"/>
          <w:i w:val="0"/>
        </w:rPr>
        <w:t>(Canal Sur, telefónica) Cartón en pantalla: imagen de postproducción + mapa y/o rostro del periodista.</w:t>
      </w:r>
    </w:p>
    <w:p>
      <w:pPr>
        <w:pStyle w:val="ListBullet"/>
      </w:pPr>
      <w:r>
        <w:rPr>
          <w:b w:val="0"/>
          <w:i w:val="0"/>
        </w:rPr>
        <w:t>(RTVE 2.3.3.1, TV) Testigo o no del hecho; cronista suele firmar en pantalla. Diferencia con Canal Sur: éste exige testigo.</w:t>
      </w:r>
    </w:p>
    <w:p>
      <w:pPr>
        <w:pStyle w:val="ListBullet"/>
      </w:pPr>
      <w:r>
        <w:rPr>
          <w:b w:val="0"/>
          <w:i w:val="0"/>
        </w:rPr>
        <w:t>(RTVE 3.3.2, radio) Monólogo, escrita para ser contada no leída; recomendable no cerrar con corte.</w:t>
      </w:r>
    </w:p>
    <w:p>
      <w:pPr>
        <w:pStyle w:val="ListBullet"/>
      </w:pPr>
      <w:r>
        <w:rPr>
          <w:b w:val="0"/>
          <w:i w:val="0"/>
        </w:rPr>
        <w:t>(Canal Sur 7.5.1, deportes) Ciertas licencias, sin menoscabar a los protagonistas.</w:t>
      </w:r>
    </w:p>
    <w:p>
      <w:pPr>
        <w:pStyle w:val="Heading2"/>
      </w:pPr>
      <w:r>
        <w:rPr>
          <w:b w:val="0"/>
          <w:i w:val="0"/>
        </w:rPr>
        <w:t>Reportaje e informe</w:t>
      </w:r>
    </w:p>
    <w:p>
      <w:pPr>
        <w:pStyle w:val="ListBullet"/>
      </w:pPr>
      <w:r>
        <w:rPr>
          <w:b w:val="0"/>
          <w:i w:val="0"/>
        </w:rPr>
        <w:t xml:space="preserve">(Canal Sur 3.4) Hechos sin urgencia o historia antigua con novedades; conductor + presentación/nudo/desenlace; si hay personaje, empieza por él; diario, sugerido </w:t>
      </w:r>
      <w:r>
        <w:rPr>
          <w:b/>
          <w:i w:val="0"/>
        </w:rPr>
        <w:t>no más de 3 minutos</w:t>
      </w:r>
      <w:r>
        <w:rPr>
          <w:b w:val="0"/>
          <w:i w:val="0"/>
        </w:rPr>
        <w:t>.</w:t>
      </w:r>
    </w:p>
    <w:p>
      <w:pPr>
        <w:pStyle w:val="ListBullet"/>
      </w:pPr>
      <w:r>
        <w:rPr>
          <w:b w:val="0"/>
          <w:i w:val="0"/>
        </w:rPr>
        <w:t xml:space="preserve">(Canal Sur 3.4) Margen en personajes/grabación/estética/montaje, </w:t>
      </w:r>
      <w:r>
        <w:rPr>
          <w:b/>
          <w:i w:val="0"/>
        </w:rPr>
        <w:t>no</w:t>
      </w:r>
      <w:r>
        <w:rPr>
          <w:b w:val="0"/>
          <w:i w:val="0"/>
        </w:rPr>
        <w:t xml:space="preserve"> en opinión subjetiva: sólo lo visto/sabido/dicho.</w:t>
      </w:r>
    </w:p>
    <w:p>
      <w:pPr>
        <w:pStyle w:val="ListBullet"/>
      </w:pPr>
      <w:r>
        <w:rPr>
          <w:b w:val="0"/>
          <w:i w:val="0"/>
        </w:rPr>
        <w:t>(Canal Sur 3.5.1, común con crónica) Imágenes con movimiento, texto reducido al máximo, ritmo mantenido, atribución menos exigente que en noticia.</w:t>
      </w:r>
    </w:p>
    <w:p>
      <w:pPr>
        <w:pStyle w:val="ListBullet"/>
      </w:pPr>
      <w:r>
        <w:rPr>
          <w:b w:val="0"/>
          <w:i w:val="0"/>
        </w:rPr>
        <w:t>(RTVE 2.3.2, TV) Amplitud + relato/opiniones de protagonistas + enfoque personal del periodista: margen mayor que en Canal Sur, que no llega a la opinión.</w:t>
      </w:r>
    </w:p>
    <w:p>
      <w:pPr>
        <w:pStyle w:val="ListBullet"/>
      </w:pPr>
      <w:r>
        <w:rPr>
          <w:b w:val="0"/>
          <w:i w:val="0"/>
        </w:rPr>
        <w:t>(RTVE 3.3.3, radio) Flexible/creativo, tras difundirse lo esencial.</w:t>
      </w:r>
    </w:p>
    <w:p>
      <w:pPr>
        <w:pStyle w:val="ListBullet"/>
      </w:pPr>
      <w:r>
        <w:rPr>
          <w:b w:val="0"/>
          <w:i w:val="0"/>
        </w:rPr>
        <w:t>(RTVE 4, web) Recoge voces de todas las partes; usa elementos multimedia.</w:t>
      </w:r>
    </w:p>
    <w:p>
      <w:pPr>
        <w:pStyle w:val="ListBullet"/>
      </w:pPr>
      <w:r>
        <w:rPr>
          <w:b w:val="0"/>
          <w:i w:val="0"/>
        </w:rPr>
        <w:t>Informe, género vecino: Canal Sur 3.3, consecuencias/antecedentes, datos y estadísticas solventes/oficiales, perspectiva analítica sin opinión particular; RTVE 3.3.4 radio, exposición neutra del cómo/por qué con datos retrospectivos.</w:t>
      </w:r>
    </w:p>
    <w:p>
      <w:pPr>
        <w:pStyle w:val="Heading2"/>
      </w:pPr>
      <w:r>
        <w:rPr>
          <w:b w:val="0"/>
          <w:i w:val="0"/>
        </w:rPr>
        <w:t>Entrevista</w:t>
      </w:r>
    </w:p>
    <w:p>
      <w:pPr>
        <w:pStyle w:val="ListBullet"/>
      </w:pPr>
      <w:r>
        <w:rPr>
          <w:b w:val="0"/>
          <w:i w:val="0"/>
        </w:rPr>
        <w:t>(Canal Sur 3.17) Dos sentidos: método de trabajo fuera de plató; formato en sí.</w:t>
      </w:r>
    </w:p>
    <w:p>
      <w:pPr>
        <w:pStyle w:val="ListBullet"/>
      </w:pPr>
      <w:r>
        <w:rPr>
          <w:b w:val="0"/>
          <w:i w:val="0"/>
        </w:rPr>
        <w:t xml:space="preserve">(Canal Sur 3.17.1) Fuera de plató: trípode + corbata; medio/primer plano interiores, americano exteriores; total de </w:t>
      </w:r>
      <w:r>
        <w:rPr>
          <w:b/>
          <w:i w:val="0"/>
        </w:rPr>
        <w:t>10-15 segundos</w:t>
      </w:r>
      <w:r>
        <w:rPr>
          <w:b w:val="0"/>
          <w:i w:val="0"/>
        </w:rPr>
        <w:t xml:space="preserve"> (3.17.1.4); no se cede micrófono.</w:t>
      </w:r>
    </w:p>
    <w:p>
      <w:pPr>
        <w:pStyle w:val="ListBullet"/>
      </w:pPr>
      <w:r>
        <w:rPr>
          <w:b w:val="0"/>
          <w:i w:val="0"/>
        </w:rPr>
        <w:t xml:space="preserve">(Canal Sur 3.17.1.3) Mirada a cámara del entrevistado </w:t>
      </w:r>
      <w:r>
        <w:rPr>
          <w:b/>
          <w:i w:val="0"/>
        </w:rPr>
        <w:t>prohibida</w:t>
      </w:r>
      <w:r>
        <w:rPr>
          <w:b w:val="0"/>
          <w:i w:val="0"/>
        </w:rPr>
        <w:t>, salvo autorización de Dirección de Informativos o Rey/presidente de la Junta en discursos institucionales.</w:t>
      </w:r>
    </w:p>
    <w:p>
      <w:pPr>
        <w:pStyle w:val="ListBullet"/>
      </w:pPr>
      <w:r>
        <w:rPr>
          <w:b w:val="0"/>
          <w:i w:val="0"/>
        </w:rPr>
        <w:t xml:space="preserve">(Canal Sur 3.17.2.1) En plató: decálogo BBC (preparación, propósito, tiempo, opinión sólo del entrevistado, dejar completar, «no es un desafío»...); diario, </w:t>
      </w:r>
      <w:r>
        <w:rPr>
          <w:b/>
          <w:i w:val="0"/>
        </w:rPr>
        <w:t>no más de 3 minutos</w:t>
      </w:r>
      <w:r>
        <w:rPr>
          <w:b w:val="0"/>
          <w:i w:val="0"/>
        </w:rPr>
        <w:t>.</w:t>
      </w:r>
    </w:p>
    <w:p>
      <w:pPr>
        <w:pStyle w:val="ListBullet"/>
      </w:pPr>
      <w:r>
        <w:rPr>
          <w:b w:val="0"/>
          <w:i w:val="0"/>
        </w:rPr>
        <w:t>(Canal Sur 3.17.2.2) Tratamiento de usted en plató, norma general.</w:t>
      </w:r>
    </w:p>
    <w:p>
      <w:pPr>
        <w:pStyle w:val="ListBullet"/>
      </w:pPr>
      <w:r>
        <w:rPr>
          <w:b w:val="0"/>
          <w:i w:val="0"/>
        </w:rPr>
        <w:t>(RTVE 2.3.1.2) Evitar dos preguntas seguidas, latiguillos, tópicos; incisivo no agresivo; no tomar parte en el debate.</w:t>
      </w:r>
    </w:p>
    <w:p>
      <w:pPr>
        <w:pStyle w:val="ListBullet"/>
      </w:pPr>
      <w:r>
        <w:rPr>
          <w:b w:val="0"/>
          <w:i w:val="0"/>
        </w:rPr>
        <w:t>(RTVE 3.3.5, radio) Suma voz/entonación/cadencia/climas.</w:t>
      </w:r>
    </w:p>
    <w:p>
      <w:pPr>
        <w:pStyle w:val="ListBullet"/>
      </w:pPr>
      <w:r>
        <w:rPr>
          <w:b w:val="0"/>
          <w:i w:val="0"/>
        </w:rPr>
        <w:t>(RTVE 4, web) Transcrita; encuentros digitales, personaje responde a usuarios.</w:t>
      </w:r>
    </w:p>
    <w:p>
      <w:pPr>
        <w:pStyle w:val="Heading2"/>
      </w:pPr>
      <w:r>
        <w:rPr>
          <w:b w:val="0"/>
          <w:i w:val="0"/>
        </w:rPr>
        <w:t>Análisis</w:t>
      </w:r>
    </w:p>
    <w:p>
      <w:pPr>
        <w:pStyle w:val="ListBullet"/>
      </w:pPr>
      <w:r>
        <w:rPr>
          <w:b w:val="0"/>
          <w:i w:val="0"/>
        </w:rPr>
        <w:t>(RTVE 2.3.3.2) Interpretación no valoración; explica, no juzga; conclusiones no opiniones.</w:t>
      </w:r>
    </w:p>
    <w:p>
      <w:pPr>
        <w:pStyle w:val="ListBullet"/>
      </w:pPr>
      <w:r>
        <w:rPr>
          <w:b w:val="0"/>
          <w:i w:val="0"/>
        </w:rPr>
        <w:t>(RTVE 2.3.3.3) Periodismo de anticipación: interpreta para avanzar líneas de futura actualidad.</w:t>
      </w:r>
    </w:p>
    <w:p>
      <w:pPr>
        <w:pStyle w:val="ListBullet"/>
      </w:pPr>
      <w:r>
        <w:rPr>
          <w:b w:val="0"/>
          <w:i w:val="0"/>
        </w:rPr>
        <w:t>(Canal Sur 3.11) Opinión no compete a redactores salvo informes/crónicas; corresponde a protagonistas/expertos/invitados. Periodista-testigo: sólo datos objetivos + tesis profesional.</w:t>
      </w:r>
    </w:p>
    <w:p>
      <w:pPr>
        <w:pStyle w:val="ListBullet"/>
      </w:pPr>
      <w:r>
        <w:rPr>
          <w:b w:val="0"/>
          <w:i w:val="0"/>
        </w:rPr>
        <w:t>(Canal Sur 7.1, Política) Opinión sin apoyo en dato objetivo, vedada a periodistas; subjetividad exclusiva de las declaraciones.</w:t>
      </w:r>
    </w:p>
    <w:p>
      <w:pPr>
        <w:pStyle w:val="ListBullet"/>
      </w:pPr>
      <w:r>
        <w:rPr>
          <w:b w:val="0"/>
          <w:i w:val="0"/>
        </w:rPr>
        <w:t>(RTVE 3.4.3, radio) Comentario: interpretación valorativa, monólogo breve, autoría explicitada.</w:t>
      </w:r>
    </w:p>
    <w:p>
      <w:pPr>
        <w:pStyle w:val="ListBullet"/>
      </w:pPr>
      <w:r>
        <w:rPr>
          <w:b w:val="0"/>
          <w:i w:val="0"/>
        </w:rPr>
        <w:t>Análisis interpreta y concluye; comentario valora y firma: no son lo mismo.</w:t>
      </w:r>
    </w:p>
    <w:p>
      <w:pPr>
        <w:pStyle w:val="Heading2"/>
      </w:pPr>
      <w:r>
        <w:rPr>
          <w:b w:val="0"/>
          <w:i w:val="0"/>
        </w:rPr>
        <w:t>Directo, conexión y falso directo</w:t>
      </w:r>
    </w:p>
    <w:p>
      <w:pPr>
        <w:pStyle w:val="ListBullet"/>
      </w:pPr>
      <w:r>
        <w:rPr>
          <w:b w:val="0"/>
          <w:i w:val="0"/>
        </w:rPr>
        <w:t>(Canal Sur 8.3) Directo responde a lo que preguntaría cualquier ciudadano; sin imagen, 6 preguntas. (8.3.2) Mirar a cámara; saludo/despedida a audiencia; tras el directo, sólo habla el presentador.</w:t>
      </w:r>
    </w:p>
    <w:p>
      <w:pPr>
        <w:pStyle w:val="ListBullet"/>
      </w:pPr>
      <w:r>
        <w:rPr>
          <w:b w:val="0"/>
          <w:i w:val="0"/>
        </w:rPr>
        <w:t>(RTVE 2.4.2) Dos requisitos incuestionables: no decir ni hacer inconveniencia.</w:t>
      </w:r>
    </w:p>
    <w:p>
      <w:pPr>
        <w:pStyle w:val="ListBullet"/>
      </w:pPr>
      <w:r>
        <w:rPr>
          <w:b w:val="0"/>
          <w:i w:val="0"/>
        </w:rPr>
        <w:t>(Canal Sur 8.1/8.3/8.3.2) Conexión en directo. (RTVE 3.2.1, radio) Conexiones breves, exterior o red de emisoras.</w:t>
      </w:r>
    </w:p>
    <w:p>
      <w:pPr>
        <w:pStyle w:val="ListBullet"/>
      </w:pPr>
      <w:r>
        <w:rPr>
          <w:b w:val="0"/>
          <w:i w:val="0"/>
        </w:rPr>
        <w:t xml:space="preserve">Falso directo, dos usos (oficio, no definido en el Libro): (a) grabado con aspecto de directo, emitido después — </w:t>
      </w:r>
      <w:r>
        <w:rPr>
          <w:b/>
          <w:i w:val="0"/>
        </w:rPr>
        <w:t>erradicarlo</w:t>
      </w:r>
      <w:r>
        <w:rPr>
          <w:b w:val="0"/>
          <w:i w:val="0"/>
        </w:rPr>
        <w:t>; si no puede resolverse por dificultad técnica/franja, se revisa el formato y se hace constar que es falso (Canal Sur 8.3.3). (b) técnica de grabación sin interrupciones: entrevista de plató (3.17.2) y exteriores en unidad móvil (3.17.1.5).</w:t>
      </w:r>
    </w:p>
    <w:p>
      <w:pPr>
        <w:pStyle w:val="Heading2"/>
      </w:pPr>
      <w:r>
        <w:rPr>
          <w:b w:val="0"/>
          <w:i w:val="0"/>
        </w:rPr>
        <w:t>Debate y tertulia</w:t>
      </w:r>
    </w:p>
    <w:p>
      <w:pPr>
        <w:pStyle w:val="ListBullet"/>
      </w:pPr>
      <w:r>
        <w:rPr>
          <w:b w:val="0"/>
          <w:i w:val="0"/>
        </w:rPr>
        <w:t>(RTVE 3.4) Géneros de opinión: debate, tertulia, comentario, encuesta de calle. (RTVE 3.3) Géneros informativos: noticia, crónica, reportaje, informe, entrevista.</w:t>
      </w:r>
    </w:p>
    <w:p>
      <w:pPr>
        <w:pStyle w:val="ListBullet"/>
      </w:pPr>
      <w:r>
        <w:rPr>
          <w:b w:val="0"/>
          <w:i w:val="0"/>
        </w:rPr>
        <w:t>(RTVE 3.4.1) Debate: voces distintas, contrapuestas; moderador con actualidad/interés/equilibrio/representatividad; mismas condiciones de sonido.</w:t>
      </w:r>
    </w:p>
    <w:p>
      <w:pPr>
        <w:pStyle w:val="ListBullet"/>
      </w:pPr>
      <w:r>
        <w:rPr>
          <w:b w:val="0"/>
          <w:i w:val="0"/>
        </w:rPr>
        <w:t>(RTVE 3.4.2) Tertulia: riqueza expresiva, análisis, personalización intensa; selección plural y equilibrada; moderador denuncia faltas de respeto; exige explicaciones en profundidad.</w:t>
      </w:r>
    </w:p>
    <w:p>
      <w:pPr>
        <w:pStyle w:val="ListBullet"/>
      </w:pPr>
      <w:r>
        <w:rPr>
          <w:b w:val="0"/>
          <w:i w:val="0"/>
        </w:rPr>
        <w:t>Diferencia: debate confronta posiciones; tertulia conversa de forma plural y personalizada.</w:t>
      </w:r>
    </w:p>
    <w:p>
      <w:pPr>
        <w:pStyle w:val="ListBullet"/>
      </w:pPr>
      <w:r>
        <w:rPr>
          <w:b w:val="0"/>
          <w:i w:val="0"/>
        </w:rPr>
        <w:t>(Carta del Servicio Público, 13.5) Espacios de debate democrático, contraste de opiniones, pluralismo. (Contrato-programa 3.1.11) Programas/espacios informativos para el debate en ondas hertzianas.</w:t>
      </w:r>
    </w:p>
    <w:p>
      <w:pPr>
        <w:pStyle w:val="ListBullet"/>
      </w:pPr>
      <w:r>
        <w:rPr>
          <w:b w:val="0"/>
          <w:i w:val="0"/>
        </w:rPr>
        <w:t>(Canal Sur 9.1.11/9.3.5.3) Evitar tratamientos abusivos/juicios paralelos; en minorías étnicas, presencia de representantes reales.</w:t>
      </w:r>
    </w:p>
    <w:p>
      <w:pPr>
        <w:pStyle w:val="ListBullet"/>
      </w:pPr>
      <w:r>
        <w:rPr>
          <w:b w:val="0"/>
          <w:i w:val="0"/>
        </w:rPr>
        <w:t>(Canal Sur 3.12) Encuesta de calle sin rigor científico. (RTVE 3.4.4) Sin valor estadístico, ilustración sonora sin conclusiones.</w:t>
      </w:r>
    </w:p>
    <w:p>
      <w:pPr>
        <w:pStyle w:val="Heading2"/>
      </w:pPr>
      <w:r>
        <w:rPr>
          <w:b w:val="0"/>
          <w:i w:val="0"/>
        </w:rPr>
        <w:t>Narración deportiva</w:t>
      </w:r>
    </w:p>
    <w:p>
      <w:pPr>
        <w:pStyle w:val="ListBullet"/>
      </w:pPr>
      <w:r>
        <w:rPr>
          <w:b w:val="0"/>
          <w:i w:val="0"/>
        </w:rPr>
        <w:t>(Canal Sur 8.4) TV: manda imagen, palabra se adecúa; se narra sobre monitor. (8.4.1) Mejor silencio que palabra de más; defecto: narrar como para radio.</w:t>
      </w:r>
    </w:p>
    <w:p>
      <w:pPr>
        <w:pStyle w:val="ListBullet"/>
      </w:pPr>
      <w:r>
        <w:rPr>
          <w:b w:val="0"/>
          <w:i w:val="0"/>
        </w:rPr>
        <w:t>(Canal Sur 8.4.2) Máximo acercamiento a objetividad; juicios de valor apoyados en repeticiones/ralentizaciones; audiencia no es la afición de un equipo. Toros: mayor apoyo de la palabra admitido.</w:t>
      </w:r>
    </w:p>
    <w:p>
      <w:pPr>
        <w:pStyle w:val="ListBullet"/>
      </w:pPr>
      <w:r>
        <w:rPr>
          <w:b w:val="0"/>
          <w:i w:val="0"/>
        </w:rPr>
        <w:t>(RTVE 3.5, radio) Amoldarse al transcurrir, retórica especial, improvisación, sin guión; cubre espacios muertos con entrevistas/archivo, indicativo de emisora, resúmenes.</w:t>
      </w:r>
    </w:p>
    <w:p>
      <w:pPr>
        <w:pStyle w:val="ListBullet"/>
      </w:pPr>
      <w:r>
        <w:rPr>
          <w:b w:val="0"/>
          <w:i w:val="0"/>
        </w:rPr>
        <w:t>(Canal Sur 7.5.2/7.5.4) Texto deportivo: frases breves, sin hipérboles, eliminar extranjerismos, rumor no es antesala de noticia, erudición no justificada es defecto.</w:t>
      </w:r>
    </w:p>
    <w:p>
      <w:pPr>
        <w:pStyle w:val="ListBullet"/>
      </w:pPr>
      <w:r>
        <w:rPr>
          <w:b w:val="0"/>
          <w:i w:val="0"/>
        </w:rPr>
        <w:t>(RTVE 4, web) Minuto a minuto: relato en texto en tiempo real, más reciente arriba, cita la fuente de cada dato.</w:t>
      </w:r>
    </w:p>
    <w:p>
      <w:pPr>
        <w:pStyle w:val="Heading2"/>
      </w:pPr>
      <w:r>
        <w:rPr>
          <w:b w:val="0"/>
          <w:i w:val="0"/>
        </w:rPr>
        <w:t>Formatos explicativos y géneros digitales</w:t>
      </w:r>
    </w:p>
    <w:p>
      <w:pPr>
        <w:pStyle w:val="ListBullet"/>
      </w:pPr>
      <w:r>
        <w:rPr>
          <w:b w:val="0"/>
          <w:i w:val="0"/>
        </w:rPr>
        <w:t>Ninguna fuente define «formato explicativo»/«periodismo explicativo»: se documentan sus piezas.</w:t>
      </w:r>
    </w:p>
    <w:p>
      <w:pPr>
        <w:pStyle w:val="ListBullet"/>
      </w:pPr>
      <w:r>
        <w:rPr>
          <w:b w:val="0"/>
          <w:i w:val="0"/>
        </w:rPr>
        <w:t>(Canal Sur 3.3) Informe: explicación detallada para audiencia heterogénea. (Canal Sur 3.16) Gráficos, formato más eficaz. (RTVE 2.3.3.2) Despieces/apoyos/recuadros/cronologías/perfiles/biografías. (RTVE 4.5/4.3.1, web) Capas de profundidad; documentos originales.</w:t>
      </w:r>
    </w:p>
    <w:p>
      <w:pPr>
        <w:pStyle w:val="ListBullet"/>
      </w:pPr>
      <w:r>
        <w:rPr>
          <w:b w:val="0"/>
          <w:i w:val="0"/>
        </w:rPr>
        <w:t>(RTVE cap. 4) Géneros web: noticia, entrevista, encuentros digitales, reportaje, blog, minuto a minuto. Blog: información/análisis/punto de vista libres, con reglas deontológicas. rtve.es: dos titulares por información (buscadores + portada) (4.2).</w:t>
      </w:r>
    </w:p>
    <w:p>
      <w:pPr>
        <w:pStyle w:val="ListBullet"/>
      </w:pPr>
      <w:r>
        <w:rPr>
          <w:b w:val="0"/>
          <w:i w:val="0"/>
        </w:rPr>
        <w:t>Vídeo corto/pódcast/directos en redes: tema 14. Estructura noticia TV, entradilla, totales, colas, rótulos: tema 7. Crónica/boletín/magazine radio: tema 8. Directos y última hora: tema 10.</w:t>
      </w:r>
    </w:p>
    <w:p>
      <w:pPr>
        <w:pStyle w:val="Heading2"/>
      </w:pPr>
      <w:r>
        <w:rPr>
          <w:b w:val="0"/>
          <w:i w:val="0"/>
        </w:rPr>
        <w:t>Lo que este tema no da, y dónde está</w:t>
      </w:r>
    </w:p>
    <w:p>
      <w:pPr>
        <w:pStyle w:val="ListBullet"/>
      </w:pPr>
      <w:r>
        <w:rPr>
          <w:b w:val="0"/>
          <w:i w:val="0"/>
        </w:rPr>
        <w:t>Libro de estilo publicado de Canal Sur Radio o de la web: no localizado; radio/web se apoyan en el Manual de RTVE, no vinculante para Canal Sur.</w:t>
      </w:r>
    </w:p>
    <w:p>
      <w:pPr>
        <w:pStyle w:val="ListBullet"/>
      </w:pPr>
      <w:r>
        <w:rPr>
          <w:b w:val="0"/>
          <w:i w:val="0"/>
        </w:rPr>
        <w:t>Libro de estilo de Canal Sur, de 2004: si fue sustituido por otro posterior, no consta.</w:t>
      </w:r>
    </w:p>
    <w:p>
      <w:pPr>
        <w:pStyle w:val="ListBullet"/>
      </w:pPr>
      <w:r>
        <w:rPr>
          <w:b w:val="0"/>
          <w:i w:val="0"/>
        </w:rPr>
        <w:t>Definición documentada de «formato explicativo»: no hay.</w:t>
      </w:r>
    </w:p>
    <w:p>
      <w:r>
        <w:br w:type="page"/>
      </w:r>
    </w:p>
    <w:p>
      <w:pPr>
        <w:pStyle w:val="Rótulo"/>
      </w:pPr>
      <w:r>
        <w:t>Temario específico · Redactor/a · Canal Sur</w:t>
      </w:r>
    </w:p>
    <w:p>
      <w:pPr>
        <w:pStyle w:val="Heading1"/>
      </w:pPr>
      <w:r>
        <w:t>TEMA 6 – Grupos de comunicación públicos y privados de España. FORTA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6</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Sin norma en el enunciado, salvo la Carta del Servicio Público de la RTVA 2024-2029 (art. 34.3), que sitúa a la RTVA en FORTA. Lo demás, documentación institucional publicada por cada organismo o grupo en su propia web</w:t>
            </w:r>
          </w:p>
        </w:tc>
      </w:tr>
      <w:tr>
        <w:tc>
          <w:tcPr>
            <w:tcW w:type="dxa" w:w="4706"/>
          </w:tcPr>
          <w:p>
            <w:pPr>
              <w:pStyle w:val="Tabla"/>
            </w:pPr>
            <w:r/>
            <w:r>
              <w:rPr>
                <w:b w:val="0"/>
                <w:i w:val="0"/>
              </w:rPr>
              <w:t>Redacción que se estudia</w:t>
            </w:r>
          </w:p>
        </w:tc>
        <w:tc>
          <w:tcPr>
            <w:tcW w:type="dxa" w:w="4706"/>
          </w:tcPr>
          <w:p>
            <w:pPr>
              <w:pStyle w:val="Tabla"/>
            </w:pPr>
            <w:r/>
            <w:r>
              <w:rPr>
                <w:b w:val="0"/>
                <w:i w:val="0"/>
              </w:rPr>
              <w:t>Carta del Servicio Público 2024-2029 en su redacción vigente; páginas institucionales y notas de prensa tal como estaban publicadas el 24-09-2026</w:t>
            </w:r>
          </w:p>
        </w:tc>
      </w:tr>
      <w:tr>
        <w:tc>
          <w:tcPr>
            <w:tcW w:type="dxa" w:w="4706"/>
          </w:tcPr>
          <w:p>
            <w:pPr>
              <w:pStyle w:val="Tabla"/>
            </w:pPr>
            <w:r/>
            <w:r>
              <w:rPr>
                <w:b w:val="0"/>
                <w:i w:val="0"/>
              </w:rPr>
              <w:t>Extensión</w:t>
            </w:r>
          </w:p>
        </w:tc>
        <w:tc>
          <w:tcPr>
            <w:tcW w:type="dxa" w:w="4706"/>
          </w:tcPr>
          <w:p>
            <w:pPr>
              <w:pStyle w:val="Tabla"/>
            </w:pPr>
            <w:r/>
            <w:r>
              <w:rPr>
                <w:b w:val="0"/>
                <w:i w:val="0"/>
              </w:rPr>
              <w:t>3.201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que integra Televisión</w:t>
      </w:r>
      <w:r>
        <w:t xml:space="preserve"> </w:t>
      </w:r>
      <w:r>
        <w:rPr>
          <w:b w:val="0"/>
          <w:i w:val="0"/>
        </w:rPr>
        <w:t>Española (TVE) y Radio Nacional de España (RNE); Federación de Organismos o Entidades de Radio y</w:t>
      </w:r>
      <w:r>
        <w:t xml:space="preserve"> </w:t>
      </w:r>
      <w:r>
        <w:rPr>
          <w:b w:val="0"/>
          <w:i w:val="0"/>
        </w:rPr>
        <w:t>Televisión Autonómicos (FORTA); Unión de Televisiones Comerciales en Abierto (UTECA); Corporación</w:t>
      </w:r>
      <w:r>
        <w:t xml:space="preserve"> </w:t>
      </w:r>
      <w:r>
        <w:rPr>
          <w:b w:val="0"/>
          <w:i w:val="0"/>
        </w:rPr>
        <w:t>Aragonesa de Radio y Televisión (CARTV); Sociedad Estatal de Participaciones Industriales (SEPI). Las</w:t>
      </w:r>
      <w:r>
        <w:t xml:space="preserve"> </w:t>
      </w:r>
      <w:r>
        <w:rPr>
          <w:b w:val="0"/>
          <w:i w:val="0"/>
        </w:rPr>
        <w:t>siglas de los doce miembros de FORTA se presentan en el epígrafe 2.</w:t>
      </w:r>
    </w:p>
    <w:p>
      <w:pPr>
        <w:pStyle w:val="Citadelanorma"/>
      </w:pPr>
      <w:r>
        <w:rPr>
          <w:b w:val="0"/>
          <w:i w:val="0"/>
        </w:rPr>
        <w:t>Enunciado (BOJA núm. 186, de 24-IX-2026, Anexo V, puesto 2.34, punto 6): «Grupos de comunicación</w:t>
      </w:r>
      <w:r>
        <w:t xml:space="preserve"> </w:t>
      </w:r>
      <w:r>
        <w:rPr>
          <w:b w:val="0"/>
          <w:i w:val="0"/>
        </w:rPr>
        <w:t>públicos y privados de España. FORTA.»</w:t>
      </w:r>
    </w:p>
    <w:p>
      <w:pPr/>
      <w:r>
        <w:rPr>
          <w:b w:val="0"/>
          <w:i w:val="0"/>
        </w:rPr>
        <w:t>Qué se puede preguntar: qué integra RTVE y de quién es la Agencia EFE; cuáles son los doce miembros de FORTA y qué autonómica no</w:t>
      </w:r>
      <w:r>
        <w:t xml:space="preserve"> </w:t>
      </w:r>
      <w:r>
        <w:rPr>
          <w:b w:val="0"/>
          <w:i w:val="0"/>
        </w:rPr>
        <w:t>lo es, y qué siglas y marcas usa la federación para cada uno; el año de creación de FORTA, cómo se</w:t>
      </w:r>
      <w:r>
        <w:t xml:space="preserve"> </w:t>
      </w:r>
      <w:r>
        <w:rPr>
          <w:b w:val="0"/>
          <w:i w:val="0"/>
        </w:rPr>
        <w:t>define y qué población cubren sus cadenas; sus órganos (presidencia rotatoria, Junta General, Secretaría</w:t>
      </w:r>
      <w:r>
        <w:t xml:space="preserve"> </w:t>
      </w:r>
      <w:r>
        <w:rPr>
          <w:b w:val="0"/>
          <w:i w:val="0"/>
        </w:rPr>
        <w:t>General, comisiones) y sus actividades; qué agrupa UTECA frente a FORTA, cuándo se constituyó y quiénes son sus asociados; qué cadenas y emisoras</w:t>
      </w:r>
      <w:r>
        <w:t xml:space="preserve"> </w:t>
      </w:r>
      <w:r>
        <w:rPr>
          <w:b w:val="0"/>
          <w:i w:val="0"/>
        </w:rPr>
        <w:t>pertenecen a Atresmedia; de quién depende hoy Mediaset España; qué cabeceras editan Godó, Henneo,</w:t>
      </w:r>
      <w:r>
        <w:t xml:space="preserve"> </w:t>
      </w:r>
      <w:r>
        <w:rPr>
          <w:b w:val="0"/>
          <w:i w:val="0"/>
        </w:rPr>
        <w:t>Unidad Editorial o el Grupo Joly; qué relación tiene PRISA con la Cadena SER; qué papel asigna la Carta del Servicio Público a Canal Sur dentro de FORTA.</w:t>
      </w:r>
    </w:p>
    <w:p>
      <w:pPr>
        <w:pStyle w:val="Heading2"/>
      </w:pPr>
      <w:r>
        <w:rPr>
          <w:b w:val="0"/>
          <w:i w:val="0"/>
        </w:rPr>
        <w:t>6.1 Grupos de comunicación públicos y privados de España</w:t>
      </w:r>
    </w:p>
    <w:p>
      <w:pPr>
        <w:pStyle w:val="Heading3"/>
      </w:pPr>
      <w:r>
        <w:rPr>
          <w:b w:val="0"/>
          <w:i w:val="0"/>
        </w:rPr>
        <w:t>6.1.1 El mapa</w:t>
      </w:r>
    </w:p>
    <w:p>
      <w:pPr/>
      <w:r>
        <w:rPr>
          <w:b w:val="0"/>
          <w:i w:val="0"/>
        </w:rPr>
        <w:t>El enunciado junta en una línea tres clases de sujetos que conviene separar antes de estudiarlos: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Sector público estatal</w:t>
            </w:r>
          </w:p>
        </w:tc>
        <w:tc>
          <w:tcPr>
            <w:tcW w:type="dxa" w:w="3137"/>
          </w:tcPr>
          <w:p>
            <w:pPr>
              <w:pStyle w:val="Tabla"/>
            </w:pPr>
            <w:r/>
            <w:r>
              <w:rPr>
                <w:b w:val="0"/>
                <w:i w:val="0"/>
              </w:rPr>
              <w:t>Empresas públicas de medios de ámbito estatal</w:t>
            </w:r>
          </w:p>
        </w:tc>
        <w:tc>
          <w:tcPr>
            <w:tcW w:type="dxa" w:w="3137"/>
          </w:tcPr>
          <w:p>
            <w:pPr>
              <w:pStyle w:val="Tabla"/>
            </w:pPr>
            <w:r/>
            <w:r>
              <w:rPr>
                <w:b w:val="0"/>
                <w:i w:val="0"/>
              </w:rPr>
              <w:t>RTVE; Agencia EFE</w:t>
            </w:r>
          </w:p>
        </w:tc>
      </w:tr>
      <w:tr>
        <w:tc>
          <w:tcPr>
            <w:tcW w:type="dxa" w:w="3137"/>
          </w:tcPr>
          <w:p>
            <w:pPr>
              <w:pStyle w:val="Tabla"/>
            </w:pPr>
            <w:r/>
            <w:r>
              <w:rPr>
                <w:b w:val="0"/>
                <w:i w:val="0"/>
              </w:rPr>
              <w:t>Grupos públicos autonómicos</w:t>
            </w:r>
          </w:p>
        </w:tc>
        <w:tc>
          <w:tcPr>
            <w:tcW w:type="dxa" w:w="3137"/>
          </w:tcPr>
          <w:p>
            <w:pPr>
              <w:pStyle w:val="Tabla"/>
            </w:pPr>
            <w:r/>
            <w:r>
              <w:rPr>
                <w:b w:val="0"/>
                <w:i w:val="0"/>
              </w:rPr>
              <w:t>Organismos de radio y televisión de las comunidades autónomas; doce de ellos se federan en FORTA</w:t>
            </w:r>
          </w:p>
        </w:tc>
        <w:tc>
          <w:tcPr>
            <w:tcW w:type="dxa" w:w="3137"/>
          </w:tcPr>
          <w:p>
            <w:pPr>
              <w:pStyle w:val="Tabla"/>
            </w:pPr>
            <w:r/>
            <w:r>
              <w:rPr>
                <w:b w:val="0"/>
                <w:i w:val="0"/>
              </w:rPr>
              <w:t>RTVA/Canal Sur y los otros once miembros de FORTA; Canal Extremadura, fuera de la federación</w:t>
            </w:r>
          </w:p>
        </w:tc>
      </w:tr>
      <w:tr>
        <w:tc>
          <w:tcPr>
            <w:tcW w:type="dxa" w:w="3137"/>
          </w:tcPr>
          <w:p>
            <w:pPr>
              <w:pStyle w:val="Tabla"/>
            </w:pPr>
            <w:r/>
            <w:r>
              <w:rPr>
                <w:b w:val="0"/>
                <w:i w:val="0"/>
              </w:rPr>
              <w:t>Grupos privados</w:t>
            </w:r>
          </w:p>
        </w:tc>
        <w:tc>
          <w:tcPr>
            <w:tcW w:type="dxa" w:w="3137"/>
          </w:tcPr>
          <w:p>
            <w:pPr>
              <w:pStyle w:val="Tabla"/>
            </w:pPr>
            <w:r/>
            <w:r>
              <w:rPr>
                <w:b w:val="0"/>
                <w:i w:val="0"/>
              </w:rPr>
              <w:t>Empresas privadas con varias marcas de televisión, radio, prensa o digital</w:t>
            </w:r>
          </w:p>
        </w:tc>
        <w:tc>
          <w:tcPr>
            <w:tcW w:type="dxa" w:w="3137"/>
          </w:tcPr>
          <w:p>
            <w:pPr>
              <w:pStyle w:val="Tabla"/>
            </w:pPr>
            <w:r/>
            <w:r>
              <w:rPr>
                <w:b w:val="0"/>
                <w:i w:val="0"/>
              </w:rPr>
              <w:t>Atresmedia, Mediaset España, Godó, Unidad Editorial, Henneo, Prensa Ibérica, Vocento, PRISA, COPE; en Andalucía, Grupo Joly</w:t>
            </w:r>
          </w:p>
        </w:tc>
      </w:tr>
    </w:tbl>
    <w:p>
      <w:pPr/>
    </w:p>
    <w:p>
      <w:pPr/>
      <w:r>
        <w:rPr>
          <w:b w:val="0"/>
          <w:i w:val="0"/>
        </w:rPr>
        <w:t>Y dos asociaciones que agrupan a esos prestadores, que no son grupos de comunicación sino</w:t>
      </w:r>
      <w:r>
        <w:t xml:space="preserve"> </w:t>
      </w:r>
      <w:r>
        <w:rPr>
          <w:b w:val="0"/>
          <w:i w:val="0"/>
        </w:rPr>
        <w:t>federaciones o asociaciones de ellos: FORTA, para las autonómicas públicas, y UTECA, para las</w:t>
      </w:r>
      <w:r>
        <w:t xml:space="preserve"> </w:t>
      </w:r>
      <w:r>
        <w:rPr>
          <w:b w:val="0"/>
          <w:i w:val="0"/>
        </w:rPr>
        <w:t>comerciales en abierto.</w:t>
      </w:r>
    </w:p>
    <w:p>
      <w:pPr>
        <w:pStyle w:val="Heading3"/>
      </w:pPr>
      <w:r>
        <w:rPr>
          <w:b w:val="0"/>
          <w:i w:val="0"/>
        </w:rPr>
        <w:t>6.1.2 El sector público estatal: RTVE y la Agencia EFE</w:t>
      </w:r>
    </w:p>
    <w:p>
      <w:pPr/>
      <w:r>
        <w:rPr>
          <w:b w:val="0"/>
          <w:i w:val="0"/>
        </w:rPr>
        <w:t xml:space="preserve">La propia corporación se define así: </w:t>
      </w:r>
      <w:r>
        <w:rPr>
          <w:b/>
          <w:i w:val="0"/>
        </w:rPr>
        <w:t>«RTVE es la gran empresa pública española de medios de</w:t>
      </w:r>
      <w:r>
        <w:t xml:space="preserve"> </w:t>
      </w:r>
      <w:r>
        <w:rPr>
          <w:b/>
          <w:i w:val="0"/>
        </w:rPr>
        <w:t>comunicación de ámbito estatal. La integran TVE, con siete canales de televisión; RNE, con seis</w:t>
      </w:r>
      <w:r>
        <w:t xml:space="preserve"> </w:t>
      </w:r>
      <w:r>
        <w:rPr>
          <w:b/>
          <w:i w:val="0"/>
        </w:rPr>
        <w:t>cadenas de radio; la web RTVE.es; la plataforma RTVE Play, RTVE Instituto y la Orquesta y Coro</w:t>
      </w:r>
      <w:r>
        <w:t xml:space="preserve"> </w:t>
      </w:r>
      <w:r>
        <w:rPr>
          <w:b/>
          <w:i w:val="0"/>
        </w:rPr>
        <w:t>RTVE.»</w:t>
      </w:r>
      <w:r>
        <w:rPr>
          <w:b w:val="0"/>
          <w:i w:val="0"/>
        </w:rPr>
      </w:r>
    </w:p>
    <w:p>
      <w:pPr/>
      <w:r>
        <w:rPr>
          <w:b w:val="0"/>
          <w:i w:val="0"/>
        </w:rPr>
        <w:t>No es la única empresa pública estatal de comunicación. La Agencia EFE figura en la web de la SEPI</w:t>
      </w:r>
      <w:r>
        <w:t xml:space="preserve"> </w:t>
      </w:r>
      <w:r>
        <w:rPr>
          <w:b w:val="0"/>
          <w:i w:val="0"/>
        </w:rPr>
        <w:t>entre las empresas en que esta tiene participación mayoritaria, en el sector «Comunicación», con un</w:t>
      </w:r>
      <w:r>
        <w:t xml:space="preserve"> </w:t>
      </w:r>
      <w:r>
        <w:rPr>
          <w:b w:val="0"/>
          <w:i w:val="0"/>
        </w:rPr>
      </w:r>
      <w:r>
        <w:rPr>
          <w:b/>
          <w:i w:val="0"/>
        </w:rPr>
        <w:t>«100 % Participación SEPI»</w:t>
      </w:r>
      <w:r>
        <w:rPr>
          <w:b w:val="0"/>
          <w:i w:val="0"/>
        </w:rPr>
        <w:t xml:space="preserve">. La ficha de EFE en esa web la presenta así: </w:t>
      </w:r>
      <w:r>
        <w:rPr>
          <w:b/>
          <w:i w:val="0"/>
        </w:rPr>
        <w:t>«La Agencia EFE es la primera agencia de</w:t>
      </w:r>
      <w:r>
        <w:t xml:space="preserve"> </w:t>
      </w:r>
      <w:r>
        <w:rPr>
          <w:b/>
          <w:i w:val="0"/>
        </w:rPr>
        <w:t>noticias en español con 85 años de trayectoria.»</w:t>
      </w:r>
      <w:r>
        <w:rPr>
          <w:b w:val="0"/>
          <w:i w:val="0"/>
        </w:rPr>
        <w:t xml:space="preserve"> Y añade: </w:t>
      </w:r>
      <w:r>
        <w:rPr>
          <w:b/>
          <w:i w:val="0"/>
        </w:rPr>
        <w:t>«En España, EFE cuenta con delegaciones</w:t>
      </w:r>
      <w:r>
        <w:t xml:space="preserve"> </w:t>
      </w:r>
      <w:r>
        <w:rPr>
          <w:b/>
          <w:i w:val="0"/>
        </w:rPr>
        <w:t>en las capitales de las 17 comunidades autónomas, Ceuta y Melilla.»</w:t>
      </w:r>
      <w:r>
        <w:rPr>
          <w:b w:val="0"/>
          <w:i w:val="0"/>
        </w:rPr>
      </w:r>
    </w:p>
    <w:p>
      <w:pPr>
        <w:pStyle w:val="Heading3"/>
      </w:pPr>
      <w:r>
        <w:rPr>
          <w:b w:val="0"/>
          <w:i w:val="0"/>
        </w:rPr>
        <w:t>6.1.3 Los grupos públicos autonómicos</w:t>
      </w:r>
    </w:p>
    <w:p>
      <w:pPr/>
      <w:r>
        <w:rPr>
          <w:b w:val="0"/>
          <w:i w:val="0"/>
        </w:rPr>
        <w:t>Doce organismos autonómicos están federados en FORTA; su relación, con las denominaciones oficiales,</w:t>
      </w:r>
      <w:r>
        <w:t xml:space="preserve"> </w:t>
      </w:r>
      <w:r>
        <w:rPr>
          <w:b w:val="0"/>
          <w:i w:val="0"/>
        </w:rPr>
        <w:t>está en el epígrafe 2. Fuera de la federación, Canal Extremadura emite, pero no figura en la lista de</w:t>
      </w:r>
      <w:r>
        <w:t xml:space="preserve"> </w:t>
      </w:r>
      <w:r>
        <w:rPr>
          <w:b w:val="0"/>
          <w:i w:val="0"/>
        </w:rPr>
        <w:t>miembros de FORTA. No se ha confirmado qué ente es su titular, ni si hay otros prestadores públicos</w:t>
      </w:r>
      <w:r>
        <w:t xml:space="preserve"> </w:t>
      </w:r>
      <w:r>
        <w:rPr>
          <w:b w:val="0"/>
          <w:i w:val="0"/>
        </w:rPr>
        <w:t>autonómicos no federados.</w:t>
      </w:r>
    </w:p>
    <w:p>
      <w:pPr>
        <w:pStyle w:val="Heading3"/>
      </w:pPr>
      <w:r>
        <w:rPr>
          <w:b w:val="0"/>
          <w:i w:val="0"/>
        </w:rPr>
        <w:t>6.1.4 Los grupos privados</w:t>
      </w:r>
    </w:p>
    <w:p>
      <w:pPr/>
      <w:r>
        <w:rPr>
          <w:b w:val="0"/>
          <w:i w:val="0"/>
        </w:rPr>
        <w:t>Lo que cada grupo dice de sí mismo en su web corporativa: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Lo que consta en su web</w:t>
            </w:r>
          </w:p>
        </w:tc>
      </w:tr>
      <w:tr>
        <w:tc>
          <w:tcPr>
            <w:tcW w:type="dxa" w:w="4706"/>
          </w:tcPr>
          <w:p>
            <w:pPr>
              <w:pStyle w:val="Tabla"/>
            </w:pPr>
            <w:r/>
            <w:r>
              <w:rPr>
                <w:b w:val="0"/>
                <w:i w:val="0"/>
              </w:rPr>
              <w:t>Atresmedia (razón social: Atresmedia Corporación de Medios de Comunicación, S.A.)</w:t>
            </w:r>
          </w:p>
        </w:tc>
        <w:tc>
          <w:tcPr>
            <w:tcW w:type="dxa" w:w="4706"/>
          </w:tcPr>
          <w:p>
            <w:pPr>
              <w:pStyle w:val="Tabla"/>
            </w:pPr>
            <w:r/>
            <w:r>
              <w:rPr>
                <w:b w:val="0"/>
                <w:i w:val="0"/>
              </w:rPr>
              <w:t xml:space="preserve">Cuatro divisiones: </w:t>
            </w:r>
            <w:r>
              <w:rPr>
                <w:b/>
                <w:i w:val="0"/>
              </w:rPr>
              <w:t>«Atresmedia Audiovisual (Antena 3, laSexta, Neox, Nova, Mega y Atreseries junto a su plataforma OTT, atresplayer)»</w:t>
            </w:r>
            <w:r>
              <w:rPr>
                <w:b w:val="0"/>
                <w:i w:val="0"/>
              </w:rPr>
              <w:t xml:space="preserve">, </w:t>
            </w:r>
            <w:r>
              <w:rPr>
                <w:b/>
                <w:i w:val="0"/>
              </w:rPr>
              <w:t>«Atresmedia Radio (Onda Cero, Europa FM, Melodía FM)»</w:t>
            </w:r>
            <w:r>
              <w:rPr>
                <w:b w:val="0"/>
                <w:i w:val="0"/>
              </w:rPr>
              <w:t>, Atresmedia Publicidad y Atresmedia Diversificación</w:t>
            </w:r>
          </w:p>
        </w:tc>
      </w:tr>
      <w:tr>
        <w:tc>
          <w:tcPr>
            <w:tcW w:type="dxa" w:w="4706"/>
          </w:tcPr>
          <w:p>
            <w:pPr>
              <w:pStyle w:val="Tabla"/>
            </w:pPr>
            <w:r/>
            <w:r>
              <w:rPr>
                <w:b w:val="0"/>
                <w:i w:val="0"/>
              </w:rPr>
              <w:t>Mediaset España</w:t>
            </w:r>
          </w:p>
        </w:tc>
        <w:tc>
          <w:tcPr>
            <w:tcW w:type="dxa" w:w="4706"/>
          </w:tcPr>
          <w:p>
            <w:pPr>
              <w:pStyle w:val="Tabla"/>
            </w:pPr>
            <w:r/>
            <w:r>
              <w:rPr>
                <w:b w:val="0"/>
                <w:i w:val="0"/>
              </w:rPr>
              <w:t xml:space="preserve">Tras la fusión transfronteriza por absorción de Mediaset España Comunicación, S.A. en MFE-MEDIAFOREUROPE N.V. (la web del grupo la rotula «Cross-Border Merger 2023»), es </w:t>
            </w:r>
            <w:r>
              <w:rPr>
                <w:b/>
                <w:i w:val="0"/>
              </w:rPr>
              <w:t>«Grupo Audiovisual Mediaset España Comunicación S.A.U. wholly-owned subsidiary of MFE-MEDIAFOREUROPE N.V.»</w:t>
            </w:r>
            <w:r>
              <w:rPr>
                <w:b w:val="0"/>
                <w:i w:val="0"/>
              </w:rPr>
              <w:t>: filial íntegramente participada por MFE-MEDIAFOREUROPE N.V.</w:t>
            </w:r>
          </w:p>
        </w:tc>
      </w:tr>
      <w:tr>
        <w:tc>
          <w:tcPr>
            <w:tcW w:type="dxa" w:w="4706"/>
          </w:tcPr>
          <w:p>
            <w:pPr>
              <w:pStyle w:val="Tabla"/>
            </w:pPr>
            <w:r/>
            <w:r>
              <w:rPr>
                <w:b w:val="0"/>
                <w:i w:val="0"/>
              </w:rPr>
              <w:t>Grupo Godó</w:t>
            </w:r>
          </w:p>
        </w:tc>
        <w:tc>
          <w:tcPr>
            <w:tcW w:type="dxa" w:w="4706"/>
          </w:tcPr>
          <w:p>
            <w:pPr>
              <w:pStyle w:val="Tabla"/>
            </w:pPr>
            <w:r/>
            <w:r>
              <w:rPr>
                <w:b w:val="0"/>
                <w:i w:val="0"/>
              </w:rPr>
            </w:r>
            <w:r>
              <w:rPr>
                <w:b/>
                <w:i w:val="0"/>
              </w:rPr>
              <w:t>«Desde 1881, liderando la información con calidad y rigor»</w:t>
            </w:r>
            <w:r>
              <w:rPr>
                <w:b w:val="0"/>
                <w:i w:val="0"/>
              </w:rPr>
              <w:t>; La Vanguardia, Mundo Deportivo, RAC1 y RAC105</w:t>
            </w:r>
          </w:p>
        </w:tc>
      </w:tr>
      <w:tr>
        <w:tc>
          <w:tcPr>
            <w:tcW w:type="dxa" w:w="4706"/>
          </w:tcPr>
          <w:p>
            <w:pPr>
              <w:pStyle w:val="Tabla"/>
            </w:pPr>
            <w:r/>
            <w:r>
              <w:rPr>
                <w:b w:val="0"/>
                <w:i w:val="0"/>
              </w:rPr>
              <w:t>Unidad Editorial (Unidad Editorial, S.A.)</w:t>
            </w:r>
          </w:p>
        </w:tc>
        <w:tc>
          <w:tcPr>
            <w:tcW w:type="dxa" w:w="4706"/>
          </w:tcPr>
          <w:p>
            <w:pPr>
              <w:pStyle w:val="Tabla"/>
            </w:pPr>
            <w:r/>
            <w:r>
              <w:rPr>
                <w:b w:val="0"/>
                <w:i w:val="0"/>
              </w:rPr>
              <w:t xml:space="preserve">Entre «Otras webs del Grupo»: El Mundo, Expansión, Marca, Yo Dona, Telva, Actualidad Económica, Diario Médico y Radio Marca, entre otras; en audiovisual, </w:t>
            </w:r>
            <w:r>
              <w:rPr>
                <w:b/>
                <w:i w:val="0"/>
              </w:rPr>
              <w:t>«Radio MARCA, la única cadena dedicada exclusivamente al deporte; su productora, PLAYTheUNIT, y los canales de televisión en abierto y de ámbito nacional, VEO7 y DMAX»</w:t>
            </w:r>
            <w:r>
              <w:rPr>
                <w:b w:val="0"/>
                <w:i w:val="0"/>
              </w:rPr>
            </w:r>
          </w:p>
        </w:tc>
      </w:tr>
      <w:tr>
        <w:tc>
          <w:tcPr>
            <w:tcW w:type="dxa" w:w="4706"/>
          </w:tcPr>
          <w:p>
            <w:pPr>
              <w:pStyle w:val="Tabla"/>
            </w:pPr>
            <w:r/>
            <w:r>
              <w:rPr>
                <w:b w:val="0"/>
                <w:i w:val="0"/>
              </w:rPr>
              <w:t>Henneo</w:t>
            </w:r>
          </w:p>
        </w:tc>
        <w:tc>
          <w:tcPr>
            <w:tcW w:type="dxa" w:w="4706"/>
          </w:tcPr>
          <w:p>
            <w:pPr>
              <w:pStyle w:val="Tabla"/>
            </w:pPr>
            <w:r/>
            <w:r>
              <w:rPr>
                <w:b w:val="0"/>
                <w:i w:val="0"/>
              </w:rPr>
            </w:r>
            <w:r>
              <w:rPr>
                <w:b/>
                <w:i w:val="0"/>
              </w:rPr>
              <w:t>«1895 año de fundación»</w:t>
            </w:r>
            <w:r>
              <w:rPr>
                <w:b w:val="0"/>
                <w:i w:val="0"/>
              </w:rPr>
              <w:t>; 20minutos, Lainformacion y Heraldo de Aragón</w:t>
            </w:r>
          </w:p>
        </w:tc>
      </w:tr>
      <w:tr>
        <w:tc>
          <w:tcPr>
            <w:tcW w:type="dxa" w:w="4706"/>
          </w:tcPr>
          <w:p>
            <w:pPr>
              <w:pStyle w:val="Tabla"/>
            </w:pPr>
            <w:r/>
            <w:r>
              <w:rPr>
                <w:b w:val="0"/>
                <w:i w:val="0"/>
              </w:rPr>
              <w:t>Prensa Ibérica</w:t>
            </w:r>
          </w:p>
        </w:tc>
        <w:tc>
          <w:tcPr>
            <w:tcW w:type="dxa" w:w="4706"/>
          </w:tcPr>
          <w:p>
            <w:pPr>
              <w:pStyle w:val="Tabla"/>
            </w:pPr>
            <w:r/>
            <w:r>
              <w:rPr>
                <w:b w:val="0"/>
                <w:i w:val="0"/>
              </w:rPr>
              <w:t xml:space="preserve">Se presenta con </w:t>
            </w:r>
            <w:r>
              <w:rPr>
                <w:b/>
                <w:i w:val="0"/>
              </w:rPr>
              <w:t>«45 años de Prensa Ibérica»</w:t>
            </w:r>
            <w:r>
              <w:rPr>
                <w:b w:val="0"/>
                <w:i w:val="0"/>
              </w:rPr>
              <w:t>; diarios, semanarios y televisión</w:t>
            </w:r>
          </w:p>
        </w:tc>
      </w:tr>
      <w:tr>
        <w:tc>
          <w:tcPr>
            <w:tcW w:type="dxa" w:w="4706"/>
          </w:tcPr>
          <w:p>
            <w:pPr>
              <w:pStyle w:val="Tabla"/>
            </w:pPr>
            <w:r/>
            <w:r>
              <w:rPr>
                <w:b w:val="0"/>
                <w:i w:val="0"/>
              </w:rPr>
              <w:t>Vocento</w:t>
            </w:r>
          </w:p>
        </w:tc>
        <w:tc>
          <w:tcPr>
            <w:tcW w:type="dxa" w:w="4706"/>
          </w:tcPr>
          <w:p>
            <w:pPr>
              <w:pStyle w:val="Tabla"/>
            </w:pPr>
            <w:r/>
            <w:r>
              <w:rPr>
                <w:b w:val="0"/>
                <w:i w:val="0"/>
              </w:rPr>
            </w:r>
            <w:r>
              <w:rPr>
                <w:b/>
                <w:i w:val="0"/>
              </w:rPr>
              <w:t>«Somos un grupo de comunicación innovador e independiente»</w:t>
            </w:r>
            <w:r>
              <w:rPr>
                <w:b w:val="0"/>
                <w:i w:val="0"/>
              </w:rPr>
              <w:t>; prensa, gastronomía, agencias y clasificados</w:t>
            </w:r>
          </w:p>
        </w:tc>
      </w:tr>
      <w:tr>
        <w:tc>
          <w:tcPr>
            <w:tcW w:type="dxa" w:w="4706"/>
          </w:tcPr>
          <w:p>
            <w:pPr>
              <w:pStyle w:val="Tabla"/>
            </w:pPr>
            <w:r/>
            <w:r>
              <w:rPr>
                <w:b w:val="0"/>
                <w:i w:val="0"/>
              </w:rPr>
              <w:t>PRISA</w:t>
            </w:r>
          </w:p>
        </w:tc>
        <w:tc>
          <w:tcPr>
            <w:tcW w:type="dxa" w:w="4706"/>
          </w:tcPr>
          <w:p>
            <w:pPr>
              <w:pStyle w:val="Tabla"/>
            </w:pPr>
            <w:r/>
            <w:r>
              <w:rPr>
                <w:b w:val="0"/>
                <w:i w:val="0"/>
              </w:rPr>
              <w:t xml:space="preserve">Dos áreas: «Educación» y «Media». En «Media»: </w:t>
            </w:r>
            <w:r>
              <w:rPr>
                <w:b/>
                <w:i w:val="0"/>
              </w:rPr>
              <w:t>«PRISA Media es el mayor grupo de medios y entretenimiento en habla hispana, con marcas líderes en España, Latinoamérica y Estados Unidos, englobadas en cuatro verticales: información, música, deportes y estilo de vida.»</w:t>
            </w:r>
            <w:r>
              <w:rPr>
                <w:b w:val="0"/>
                <w:i w:val="0"/>
              </w:rPr>
              <w:t xml:space="preserve"> Bajo «Marcas» enlaza, entre otras, las webs de El País, Cinco Días, AS, Cadena SER, LOS40, Cadena Dial, HuffPost y Podium Podcast. Su historia, en la página «Nosotros», fecha en 1985 que </w:t>
            </w:r>
            <w:r>
              <w:rPr>
                <w:b/>
                <w:i w:val="0"/>
              </w:rPr>
              <w:t>«PRISA se convierte en el accionista mayoritario de Sociedad Española de Radiodifusión S.A, a la cual pertenecen, entre otras, la Cadena SER y LOS40 Principales.»</w:t>
            </w:r>
            <w:r>
              <w:rPr>
                <w:b w:val="0"/>
                <w:i w:val="0"/>
              </w:rPr>
            </w:r>
          </w:p>
        </w:tc>
      </w:tr>
      <w:tr>
        <w:tc>
          <w:tcPr>
            <w:tcW w:type="dxa" w:w="4706"/>
          </w:tcPr>
          <w:p>
            <w:pPr>
              <w:pStyle w:val="Tabla"/>
            </w:pPr>
            <w:r/>
            <w:r>
              <w:rPr>
                <w:b w:val="0"/>
                <w:i w:val="0"/>
              </w:rPr>
              <w:t>COPE</w:t>
            </w:r>
          </w:p>
        </w:tc>
        <w:tc>
          <w:tcPr>
            <w:tcW w:type="dxa" w:w="4706"/>
          </w:tcPr>
          <w:p>
            <w:pPr>
              <w:pStyle w:val="Tabla"/>
            </w:pPr>
            <w:r/>
            <w:r>
              <w:rPr>
                <w:b w:val="0"/>
                <w:i w:val="0"/>
              </w:rPr>
              <w:t xml:space="preserve">Al pie de su web: </w:t>
            </w:r>
            <w:r>
              <w:rPr>
                <w:b/>
                <w:i w:val="0"/>
              </w:rPr>
              <w:t>«© Radio Popular S.A. - COPE»</w:t>
            </w:r>
            <w:r>
              <w:rPr>
                <w:b w:val="0"/>
                <w:i w:val="0"/>
              </w:rPr>
              <w:t xml:space="preserve">; la misma web remite a los comerciales de </w:t>
            </w:r>
            <w:r>
              <w:rPr>
                <w:b/>
                <w:i w:val="0"/>
              </w:rPr>
              <w:t>«la Cadena COPE y TRECE»</w:t>
            </w:r>
            <w:r>
              <w:rPr>
                <w:b w:val="0"/>
                <w:i w:val="0"/>
              </w:rPr>
            </w:r>
          </w:p>
        </w:tc>
      </w:tr>
      <w:tr>
        <w:tc>
          <w:tcPr>
            <w:tcW w:type="dxa" w:w="4706"/>
          </w:tcPr>
          <w:p>
            <w:pPr>
              <w:pStyle w:val="Tabla"/>
            </w:pPr>
            <w:r/>
            <w:r>
              <w:rPr>
                <w:b w:val="0"/>
                <w:i w:val="0"/>
              </w:rPr>
              <w:t>Grupo Joly</w:t>
            </w:r>
          </w:p>
        </w:tc>
        <w:tc>
          <w:tcPr>
            <w:tcW w:type="dxa" w:w="4706"/>
          </w:tcPr>
          <w:p>
            <w:pPr>
              <w:pStyle w:val="Tabla"/>
            </w:pPr>
            <w:r/>
            <w:r>
              <w:rPr>
                <w:b w:val="0"/>
                <w:i w:val="0"/>
              </w:rPr>
            </w:r>
            <w:r>
              <w:rPr>
                <w:b/>
                <w:i w:val="0"/>
              </w:rPr>
              <w:t>«Grupo Joly, el primer grupo editorial andaluz»</w:t>
            </w:r>
            <w:r>
              <w:rPr>
                <w:b w:val="0"/>
                <w:i w:val="0"/>
              </w:rPr>
              <w:t xml:space="preserve">, </w:t>
            </w:r>
            <w:r>
              <w:rPr>
                <w:b/>
                <w:i w:val="0"/>
              </w:rPr>
              <w:t>«Fundado en 1867 con Diario de Cádiz»</w:t>
            </w:r>
            <w:r>
              <w:rPr>
                <w:b w:val="0"/>
                <w:i w:val="0"/>
              </w:rPr>
              <w:t xml:space="preserve">. Su historia da </w:t>
            </w:r>
            <w:r>
              <w:rPr>
                <w:b/>
                <w:i w:val="0"/>
              </w:rPr>
              <w:t>«diez periódicos»</w:t>
            </w:r>
            <w:r>
              <w:rPr>
                <w:b w:val="0"/>
                <w:i w:val="0"/>
              </w:rPr>
              <w:t>: Diario de Cádiz, Diario de Jerez (1984), Europa Sur (1989), Diario de Sevilla (1999), El Día de Córdoba (2000), Huelva Información (adquirido en 2002), Granada Hoy (2003), Málaga Hoy (2004), Diario de Almería (2007) y Jaén Hoy (2023, sólo digital)</w:t>
            </w:r>
          </w:p>
        </w:tc>
      </w:tr>
    </w:tbl>
    <w:p>
      <w:pPr/>
    </w:p>
    <w:p>
      <w:pPr/>
      <w:r>
        <w:rPr>
          <w:b w:val="0"/>
          <w:i w:val="0"/>
        </w:rPr>
        <w:t>De Mediaset España no se han podido leer los canales en su propia web, y de Prensa Ibérica y Vocento</w:t>
      </w:r>
      <w:r>
        <w:t xml:space="preserve"> </w:t>
      </w:r>
      <w:r>
        <w:rPr>
          <w:b w:val="0"/>
          <w:i w:val="0"/>
        </w:rPr>
        <w:t>la web no deja leer la relación de cabeceras: el tema no las da (véase «Lo que este tema no da»). La relación de asociados de UTECA, en el apartado siguiente, sí nombra a Mediaset España</w:t>
      </w:r>
      <w:r>
        <w:t xml:space="preserve"> </w:t>
      </w:r>
      <w:r>
        <w:rPr>
          <w:b w:val="0"/>
          <w:i w:val="0"/>
        </w:rPr>
        <w:t>entre las televisiones comerciales en abierto.</w:t>
      </w:r>
    </w:p>
    <w:p>
      <w:pPr>
        <w:pStyle w:val="Heading3"/>
      </w:pPr>
      <w:r>
        <w:rPr>
          <w:b w:val="0"/>
          <w:i w:val="0"/>
        </w:rPr>
        <w:t>6.1.5 UTECA, la asociación de las comerciales en abierto</w:t>
      </w:r>
    </w:p>
    <w:p>
      <w:pPr/>
      <w:r>
        <w:rPr>
          <w:b w:val="0"/>
          <w:i w:val="0"/>
        </w:rPr>
        <w:t>La asociación que recoge a las televisiones comerciales en abierto en España es UTECA. Su portada se</w:t>
      </w:r>
      <w:r>
        <w:t xml:space="preserve"> </w:t>
      </w:r>
      <w:r>
        <w:rPr>
          <w:b w:val="0"/>
          <w:i w:val="0"/>
        </w:rPr>
        <w:t xml:space="preserve">titula </w:t>
      </w:r>
      <w:r>
        <w:rPr>
          <w:b/>
          <w:i w:val="0"/>
        </w:rPr>
        <w:t>«UTECA | Televisión Comercial en Abierto»</w:t>
      </w:r>
      <w:r>
        <w:rPr>
          <w:b w:val="0"/>
          <w:i w:val="0"/>
        </w:rPr>
        <w:t xml:space="preserve">, y en su propio texto se llama </w:t>
      </w:r>
      <w:r>
        <w:rPr>
          <w:b/>
          <w:i w:val="0"/>
        </w:rPr>
        <w:t>«La asociación</w:t>
      </w:r>
      <w:r>
        <w:t xml:space="preserve"> </w:t>
      </w:r>
      <w:r>
        <w:rPr>
          <w:b/>
          <w:i w:val="0"/>
        </w:rPr>
        <w:t>de televisiones en abierto»</w:t>
      </w:r>
      <w:r>
        <w:rPr>
          <w:b w:val="0"/>
          <w:i w:val="0"/>
        </w:rPr>
        <w:t xml:space="preserve">. Su página «Nosotros» dice: </w:t>
      </w:r>
      <w:r>
        <w:rPr>
          <w:b/>
          <w:i w:val="0"/>
        </w:rPr>
        <w:t>«Constituida en 1998, la Unión de</w:t>
      </w:r>
      <w:r>
        <w:t xml:space="preserve"> </w:t>
      </w:r>
      <w:r>
        <w:rPr>
          <w:b/>
          <w:i w:val="0"/>
        </w:rPr>
        <w:t>Televisiones Comerciales en Abierto (UTECA) representa los intereses comunes de los asociados en los</w:t>
      </w:r>
      <w:r>
        <w:t xml:space="preserve"> </w:t>
      </w:r>
      <w:r>
        <w:rPr>
          <w:b/>
          <w:i w:val="0"/>
        </w:rPr>
        <w:t>ámbitos nacional, comunitario e internacional.»</w:t>
      </w:r>
      <w:r>
        <w:rPr>
          <w:b w:val="0"/>
          <w:i w:val="0"/>
        </w:rPr>
      </w:r>
    </w:p>
    <w:p>
      <w:pPr/>
      <w:r>
        <w:rPr>
          <w:b w:val="0"/>
          <w:i w:val="0"/>
        </w:rPr>
        <w:t xml:space="preserve">Sus asociados, según esa misma página: </w:t>
      </w:r>
      <w:r>
        <w:rPr>
          <w:b/>
          <w:i w:val="0"/>
        </w:rPr>
        <w:t>«Atresmedia, DKiss, Mediaset España, Net TV, Real Madrid TV,</w:t>
      </w:r>
      <w:r>
        <w:t xml:space="preserve"> </w:t>
      </w:r>
      <w:r>
        <w:rPr>
          <w:b/>
          <w:i w:val="0"/>
        </w:rPr>
        <w:t>Ten, Trece y Veo TV, que gestionamos 21 canales gratuitos de Televisión Digital Terrestre.»</w:t>
      </w:r>
      <w:r>
        <w:rPr>
          <w:b w:val="0"/>
          <w:i w:val="0"/>
        </w:rPr>
        <w:t xml:space="preserve"> Son</w:t>
      </w:r>
      <w:r>
        <w:t xml:space="preserve"> </w:t>
      </w:r>
      <w:r>
        <w:rPr>
          <w:b w:val="0"/>
          <w:i w:val="0"/>
        </w:rPr>
        <w:t xml:space="preserve">ocho. Su órgano de gobierno es la Junta Directiva, </w:t>
      </w:r>
      <w:r>
        <w:rPr>
          <w:b/>
          <w:i w:val="0"/>
        </w:rPr>
        <w:t>«en el que están representados la totalidad de los</w:t>
      </w:r>
      <w:r>
        <w:t xml:space="preserve"> </w:t>
      </w:r>
      <w:r>
        <w:rPr>
          <w:b/>
          <w:i w:val="0"/>
        </w:rPr>
        <w:t>asociados»</w:t>
      </w:r>
      <w:r>
        <w:rPr>
          <w:b w:val="0"/>
          <w:i w:val="0"/>
        </w:rPr>
        <w:t>.</w:t>
      </w:r>
    </w:p>
    <w:p>
      <w:pPr/>
      <w:r>
        <w:rPr>
          <w:b w:val="0"/>
          <w:i w:val="0"/>
        </w:rPr>
        <w:t>Es la otra cara de FORTA: donde FORTA agrupa lo público autonómico, UTECA agrupa lo privado</w:t>
      </w:r>
      <w:r>
        <w:t xml:space="preserve"> </w:t>
      </w:r>
      <w:r>
        <w:rPr>
          <w:b w:val="0"/>
          <w:i w:val="0"/>
        </w:rPr>
        <w:t>comercial en abierto.</w:t>
      </w:r>
    </w:p>
    <w:p>
      <w:pPr>
        <w:pStyle w:val="Heading2"/>
      </w:pPr>
      <w:r>
        <w:rPr>
          <w:b w:val="0"/>
          <w:i w:val="0"/>
        </w:rPr>
        <w:t>6.2 FORTA</w:t>
      </w:r>
    </w:p>
    <w:p>
      <w:pPr>
        <w:pStyle w:val="Heading3"/>
      </w:pPr>
      <w:r>
        <w:rPr>
          <w:b w:val="0"/>
          <w:i w:val="0"/>
        </w:rPr>
        <w:t>6.2.1 Qué es y cuándo se creó</w:t>
      </w:r>
    </w:p>
    <w:p>
      <w:pPr/>
      <w:r>
        <w:rPr>
          <w:b w:val="0"/>
          <w:i w:val="0"/>
        </w:rPr>
        <w:t xml:space="preserve">FORTA se rotula a sí misma, en la portada de su web, </w:t>
      </w:r>
      <w:r>
        <w:rPr>
          <w:b/>
          <w:i w:val="0"/>
        </w:rPr>
        <w:t>«La Federación de Organismos o Entidades de</w:t>
      </w:r>
      <w:r>
        <w:t xml:space="preserve"> </w:t>
      </w:r>
      <w:r>
        <w:rPr>
          <w:b/>
          <w:i w:val="0"/>
        </w:rPr>
        <w:t>Radio y Televisión Autonómicos»</w:t>
      </w:r>
      <w:r>
        <w:rPr>
          <w:b w:val="0"/>
          <w:i w:val="0"/>
        </w:rPr>
        <w:t xml:space="preserve">. Al pie de sus páginas consta </w:t>
      </w:r>
      <w:r>
        <w:rPr>
          <w:b/>
          <w:i w:val="0"/>
        </w:rPr>
        <w:t>«Inscrita como Asociación sin ánimo</w:t>
      </w:r>
      <w:r>
        <w:t xml:space="preserve"> </w:t>
      </w:r>
      <w:r>
        <w:rPr>
          <w:b/>
          <w:i w:val="0"/>
        </w:rPr>
        <w:t>de lucro en el Registro de Asociaciones del Ministerio del Interior»</w:t>
      </w:r>
      <w:r>
        <w:rPr>
          <w:b w:val="0"/>
          <w:i w:val="0"/>
        </w:rPr>
        <w:t>, con sede en Madrid. La Carta del Servicio Público de la RTVA la llama «Federación de Organismos de Radio y</w:t>
      </w:r>
      <w:r>
        <w:t xml:space="preserve"> </w:t>
      </w:r>
      <w:r>
        <w:rPr>
          <w:b w:val="0"/>
          <w:i w:val="0"/>
        </w:rPr>
        <w:t>Televisión Autonómica (Forta)».</w:t>
      </w:r>
    </w:p>
    <w:p>
      <w:pPr/>
      <w:r>
        <w:rPr>
          <w:b w:val="0"/>
          <w:i w:val="0"/>
        </w:rPr>
        <w:t xml:space="preserve">En sus notas de prensa se describe así: </w:t>
      </w:r>
      <w:r>
        <w:rPr>
          <w:b/>
          <w:i w:val="0"/>
        </w:rPr>
        <w:t>«FORTA […] es una asociación sin ánimo de lucro que integra a</w:t>
      </w:r>
      <w:r>
        <w:t xml:space="preserve"> </w:t>
      </w:r>
      <w:r>
        <w:rPr>
          <w:b/>
          <w:i w:val="0"/>
        </w:rPr>
        <w:t>las principales entidades de derecho público que se encargan de la gestión directa de los servicios</w:t>
      </w:r>
      <w:r>
        <w:t xml:space="preserve"> </w:t>
      </w:r>
      <w:r>
        <w:rPr>
          <w:b/>
          <w:i w:val="0"/>
        </w:rPr>
        <w:t>públicos de Radiodifusión y Televisión en las Comunidades Autónomas de España.»</w:t>
      </w:r>
      <w:r>
        <w:rPr>
          <w:b w:val="0"/>
          <w:i w:val="0"/>
        </w:rPr>
        <w:t xml:space="preserve"> (nota de 11 de julio</w:t>
      </w:r>
      <w:r>
        <w:t xml:space="preserve"> </w:t>
      </w:r>
      <w:r>
        <w:rPr>
          <w:b w:val="0"/>
          <w:i w:val="0"/>
        </w:rPr>
        <w:t xml:space="preserve">de 2024). Y la del 35 aniversario da su alcance: </w:t>
      </w:r>
      <w:r>
        <w:rPr>
          <w:b/>
          <w:i w:val="0"/>
        </w:rPr>
        <w:t>«Con una cobertura que alcanza al 85% de la</w:t>
      </w:r>
      <w:r>
        <w:t xml:space="preserve"> </w:t>
      </w:r>
      <w:r>
        <w:rPr>
          <w:b/>
          <w:i w:val="0"/>
        </w:rPr>
        <w:t>población, las cadenas de FORTA son referentes en sus territorios»</w:t>
      </w:r>
      <w:r>
        <w:rPr>
          <w:b w:val="0"/>
          <w:i w:val="0"/>
        </w:rPr>
        <w:t>.</w:t>
      </w:r>
    </w:p>
    <w:p>
      <w:pPr/>
      <w:r>
        <w:rPr>
          <w:b w:val="0"/>
          <w:i w:val="0"/>
        </w:rPr>
        <w:t>Año de creación: 1989. Lo dice la propia federación en su nota de prensa del 11 de julio de 2024,</w:t>
      </w:r>
      <w:r>
        <w:t xml:space="preserve"> </w:t>
      </w:r>
      <w:r>
        <w:rPr>
          <w:b w:val="0"/>
          <w:i w:val="0"/>
        </w:rPr>
        <w:t xml:space="preserve">que anuncia la presidencia de Raquel Fuertes </w:t>
      </w:r>
      <w:r>
        <w:rPr>
          <w:b/>
          <w:i w:val="0"/>
        </w:rPr>
        <w:t>«coincidiendo con la conmemoración del 35º aniversario</w:t>
      </w:r>
      <w:r>
        <w:t xml:space="preserve"> </w:t>
      </w:r>
      <w:r>
        <w:rPr>
          <w:b/>
          <w:i w:val="0"/>
        </w:rPr>
        <w:t>de FORTA, creada en 1989»</w:t>
      </w:r>
      <w:r>
        <w:rPr>
          <w:b w:val="0"/>
          <w:i w:val="0"/>
        </w:rPr>
        <w:t>, y en la del 35 aniversario, fechada el 14 de noviembre de 2024, donde recoge que su presidenta de aquel periodo, Raquel Fuertes,</w:t>
      </w:r>
      <w:r>
        <w:t xml:space="preserve"> </w:t>
      </w:r>
      <w:r>
        <w:rPr>
          <w:b w:val="0"/>
          <w:i w:val="0"/>
        </w:rPr>
        <w:t>directora general de la CARTV, incidió «en el papel referente de FORTA en el panorama audiovisual</w:t>
      </w:r>
      <w:r>
        <w:t xml:space="preserve"> </w:t>
      </w:r>
      <w:r>
        <w:rPr>
          <w:b w:val="0"/>
          <w:i w:val="0"/>
        </w:rPr>
        <w:t xml:space="preserve">español </w:t>
      </w:r>
      <w:r>
        <w:rPr>
          <w:b/>
          <w:i w:val="0"/>
        </w:rPr>
        <w:t>desde su creación en 1989</w:t>
      </w:r>
      <w:r>
        <w:rPr>
          <w:b w:val="0"/>
          <w:i w:val="0"/>
        </w:rPr>
        <w:t>». La cuenta cuadra sola: si en noviembre de 2024 celebra el 35</w:t>
      </w:r>
      <w:r>
        <w:t xml:space="preserve"> </w:t>
      </w:r>
      <w:r>
        <w:rPr>
          <w:b w:val="0"/>
          <w:i w:val="0"/>
        </w:rPr>
        <w:t>aniversario, la creación cae en 1989.</w:t>
      </w:r>
    </w:p>
    <w:p>
      <w:pPr>
        <w:pStyle w:val="Heading3"/>
      </w:pPr>
      <w:r>
        <w:rPr>
          <w:b w:val="0"/>
          <w:i w:val="0"/>
        </w:rPr>
        <w:t>6.2.2 Miembros</w:t>
      </w:r>
    </w:p>
    <w:p>
      <w:pPr/>
      <w:r>
        <w:rPr>
          <w:b w:val="0"/>
          <w:i w:val="0"/>
        </w:rPr>
        <w:t xml:space="preserve">Su página «Quiénes somos» dice que </w:t>
      </w:r>
      <w:r>
        <w:rPr>
          <w:b/>
          <w:i w:val="0"/>
        </w:rPr>
        <w:t>«la FORTA está integrada por doce organismos de radio y</w:t>
      </w:r>
      <w:r>
        <w:t xml:space="preserve"> </w:t>
      </w:r>
      <w:r>
        <w:rPr>
          <w:b/>
          <w:i w:val="0"/>
        </w:rPr>
        <w:t>televisión autonómicos:»</w:t>
      </w:r>
      <w:r>
        <w:rPr>
          <w:b w:val="0"/>
          <w:i w:val="0"/>
        </w:rPr>
        <w:t>, y los da uno a uno, sin puntuación entre ellos, con su logotipo. La tabla</w:t>
      </w:r>
      <w:r>
        <w:t xml:space="preserve"> </w:t>
      </w:r>
      <w:r>
        <w:rPr>
          <w:b w:val="0"/>
          <w:i w:val="0"/>
        </w:rPr>
        <w:t>los recoge con la denominación de esa página y las siglas que usa la propia federación: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Comunidad</w:t>
            </w:r>
          </w:p>
        </w:tc>
        <w:tc>
          <w:tcPr>
            <w:tcW w:type="dxa" w:w="3137"/>
            <w:shd w:val="clear" w:color="auto" w:fill="E4E4E4"/>
          </w:tcPr>
          <w:p>
            <w:pPr>
              <w:pStyle w:val="Tablacabecera"/>
            </w:pPr>
            <w:r/>
            <w:r>
              <w:rPr>
                <w:b w:val="0"/>
                <w:i w:val="0"/>
              </w:rPr>
              <w:t>Organismo</w:t>
            </w:r>
          </w:p>
        </w:tc>
        <w:tc>
          <w:tcPr>
            <w:tcW w:type="dxa" w:w="3137"/>
            <w:shd w:val="clear" w:color="auto" w:fill="E4E4E4"/>
          </w:tcPr>
          <w:p>
            <w:pPr>
              <w:pStyle w:val="Tablacabecera"/>
            </w:pPr>
            <w:r/>
            <w:r>
              <w:rPr>
                <w:b w:val="0"/>
                <w:i w:val="0"/>
              </w:rPr>
              <w:t>Siglas en la web de FORTA</w:t>
            </w:r>
          </w:p>
        </w:tc>
      </w:tr>
      <w:tr>
        <w:tc>
          <w:tcPr>
            <w:tcW w:type="dxa" w:w="3137"/>
          </w:tcPr>
          <w:p>
            <w:pPr>
              <w:pStyle w:val="Tabla"/>
            </w:pPr>
            <w:r/>
            <w:r>
              <w:rPr>
                <w:b w:val="0"/>
                <w:i w:val="0"/>
              </w:rPr>
              <w:t>Andalucía</w:t>
            </w:r>
          </w:p>
        </w:tc>
        <w:tc>
          <w:tcPr>
            <w:tcW w:type="dxa" w:w="3137"/>
          </w:tcPr>
          <w:p>
            <w:pPr>
              <w:pStyle w:val="Tabla"/>
            </w:pPr>
            <w:r/>
            <w:r>
              <w:rPr>
                <w:b w:val="0"/>
                <w:i w:val="0"/>
              </w:rPr>
            </w:r>
            <w:r>
              <w:rPr>
                <w:b/>
                <w:i w:val="0"/>
              </w:rPr>
              <w:t>Agencia Pública Empresarial de la Radio Televisión de Andalucía</w:t>
            </w:r>
            <w:r>
              <w:rPr>
                <w:b w:val="0"/>
                <w:i w:val="0"/>
              </w:rPr>
            </w:r>
          </w:p>
        </w:tc>
        <w:tc>
          <w:tcPr>
            <w:tcW w:type="dxa" w:w="3137"/>
          </w:tcPr>
          <w:p>
            <w:pPr>
              <w:pStyle w:val="Tabla"/>
            </w:pPr>
            <w:r/>
            <w:r>
              <w:rPr>
                <w:b w:val="0"/>
                <w:i w:val="0"/>
              </w:rPr>
              <w:t>RTVA</w:t>
            </w:r>
          </w:p>
        </w:tc>
      </w:tr>
      <w:tr>
        <w:tc>
          <w:tcPr>
            <w:tcW w:type="dxa" w:w="3137"/>
          </w:tcPr>
          <w:p>
            <w:pPr>
              <w:pStyle w:val="Tabla"/>
            </w:pPr>
            <w:r/>
            <w:r>
              <w:rPr>
                <w:b w:val="0"/>
                <w:i w:val="0"/>
              </w:rPr>
              <w:t>Cataluña</w:t>
            </w:r>
          </w:p>
        </w:tc>
        <w:tc>
          <w:tcPr>
            <w:tcW w:type="dxa" w:w="3137"/>
          </w:tcPr>
          <w:p>
            <w:pPr>
              <w:pStyle w:val="Tabla"/>
            </w:pPr>
            <w:r/>
            <w:r>
              <w:rPr>
                <w:b w:val="0"/>
                <w:i w:val="0"/>
              </w:rPr>
            </w:r>
            <w:r>
              <w:rPr>
                <w:b/>
                <w:i w:val="0"/>
              </w:rPr>
              <w:t>Corporació Catalana de Mitjans Audiovisuals</w:t>
            </w:r>
            <w:r>
              <w:rPr>
                <w:b w:val="0"/>
                <w:i w:val="0"/>
              </w:rPr>
            </w:r>
          </w:p>
        </w:tc>
        <w:tc>
          <w:tcPr>
            <w:tcW w:type="dxa" w:w="3137"/>
          </w:tcPr>
          <w:p>
            <w:pPr>
              <w:pStyle w:val="Tabla"/>
            </w:pPr>
            <w:r/>
            <w:r>
              <w:rPr>
                <w:b w:val="0"/>
                <w:i w:val="0"/>
              </w:rPr>
              <w:t>CCMA</w:t>
            </w:r>
          </w:p>
        </w:tc>
      </w:tr>
      <w:tr>
        <w:tc>
          <w:tcPr>
            <w:tcW w:type="dxa" w:w="3137"/>
          </w:tcPr>
          <w:p>
            <w:pPr>
              <w:pStyle w:val="Tabla"/>
            </w:pPr>
            <w:r/>
            <w:r>
              <w:rPr>
                <w:b w:val="0"/>
                <w:i w:val="0"/>
              </w:rPr>
              <w:t>Madrid</w:t>
            </w:r>
          </w:p>
        </w:tc>
        <w:tc>
          <w:tcPr>
            <w:tcW w:type="dxa" w:w="3137"/>
          </w:tcPr>
          <w:p>
            <w:pPr>
              <w:pStyle w:val="Tabla"/>
            </w:pPr>
            <w:r/>
            <w:r>
              <w:rPr>
                <w:b w:val="0"/>
                <w:i w:val="0"/>
              </w:rPr>
            </w:r>
            <w:r>
              <w:rPr>
                <w:b/>
                <w:i w:val="0"/>
              </w:rPr>
              <w:t>Radio y Televisión Madrid, S.A.</w:t>
            </w:r>
            <w:r>
              <w:rPr>
                <w:b w:val="0"/>
                <w:i w:val="0"/>
              </w:rPr>
            </w:r>
          </w:p>
        </w:tc>
        <w:tc>
          <w:tcPr>
            <w:tcW w:type="dxa" w:w="3137"/>
          </w:tcPr>
          <w:p>
            <w:pPr>
              <w:pStyle w:val="Tabla"/>
            </w:pPr>
            <w:r/>
            <w:r>
              <w:rPr>
                <w:b w:val="0"/>
                <w:i w:val="0"/>
              </w:rPr>
              <w:t>RTVM</w:t>
            </w:r>
          </w:p>
        </w:tc>
      </w:tr>
      <w:tr>
        <w:tc>
          <w:tcPr>
            <w:tcW w:type="dxa" w:w="3137"/>
          </w:tcPr>
          <w:p>
            <w:pPr>
              <w:pStyle w:val="Tabla"/>
            </w:pPr>
            <w:r/>
            <w:r>
              <w:rPr>
                <w:b w:val="0"/>
                <w:i w:val="0"/>
              </w:rPr>
              <w:t>Comunidad Valenciana</w:t>
            </w:r>
          </w:p>
        </w:tc>
        <w:tc>
          <w:tcPr>
            <w:tcW w:type="dxa" w:w="3137"/>
          </w:tcPr>
          <w:p>
            <w:pPr>
              <w:pStyle w:val="Tabla"/>
            </w:pPr>
            <w:r/>
            <w:r>
              <w:rPr>
                <w:b w:val="0"/>
                <w:i w:val="0"/>
              </w:rPr>
            </w:r>
            <w:r>
              <w:rPr>
                <w:b/>
                <w:i w:val="0"/>
              </w:rPr>
              <w:t>Corporació Audiovisual de la Comunitat Valenciana S.A</w:t>
            </w:r>
            <w:r>
              <w:rPr>
                <w:b w:val="0"/>
                <w:i w:val="0"/>
              </w:rPr>
            </w:r>
          </w:p>
        </w:tc>
        <w:tc>
          <w:tcPr>
            <w:tcW w:type="dxa" w:w="3137"/>
          </w:tcPr>
          <w:p>
            <w:pPr>
              <w:pStyle w:val="Tabla"/>
            </w:pPr>
            <w:r/>
            <w:r>
              <w:rPr>
                <w:b w:val="0"/>
                <w:i w:val="0"/>
              </w:rPr>
              <w:t>CACVSA (ficha del organismo)</w:t>
            </w:r>
          </w:p>
        </w:tc>
      </w:tr>
      <w:tr>
        <w:tc>
          <w:tcPr>
            <w:tcW w:type="dxa" w:w="3137"/>
          </w:tcPr>
          <w:p>
            <w:pPr>
              <w:pStyle w:val="Tabla"/>
            </w:pPr>
            <w:r/>
            <w:r>
              <w:rPr>
                <w:b w:val="0"/>
                <w:i w:val="0"/>
              </w:rPr>
              <w:t>Galicia</w:t>
            </w:r>
          </w:p>
        </w:tc>
        <w:tc>
          <w:tcPr>
            <w:tcW w:type="dxa" w:w="3137"/>
          </w:tcPr>
          <w:p>
            <w:pPr>
              <w:pStyle w:val="Tabla"/>
            </w:pPr>
            <w:r/>
            <w:r>
              <w:rPr>
                <w:b w:val="0"/>
                <w:i w:val="0"/>
              </w:rPr>
            </w:r>
            <w:r>
              <w:rPr>
                <w:b/>
                <w:i w:val="0"/>
              </w:rPr>
              <w:t>Corporación de Servizos Audiovisuais de Galicia S.A.</w:t>
            </w:r>
            <w:r>
              <w:rPr>
                <w:b w:val="0"/>
                <w:i w:val="0"/>
              </w:rPr>
            </w:r>
          </w:p>
        </w:tc>
        <w:tc>
          <w:tcPr>
            <w:tcW w:type="dxa" w:w="3137"/>
          </w:tcPr>
          <w:p>
            <w:pPr>
              <w:pStyle w:val="Tabla"/>
            </w:pPr>
            <w:r/>
            <w:r>
              <w:rPr>
                <w:b w:val="0"/>
                <w:i w:val="0"/>
              </w:rPr>
              <w:t>CSAG (nota de 18-09-2025)</w:t>
            </w:r>
          </w:p>
        </w:tc>
      </w:tr>
      <w:tr>
        <w:tc>
          <w:tcPr>
            <w:tcW w:type="dxa" w:w="3137"/>
          </w:tcPr>
          <w:p>
            <w:pPr>
              <w:pStyle w:val="Tabla"/>
            </w:pPr>
            <w:r/>
            <w:r>
              <w:rPr>
                <w:b w:val="0"/>
                <w:i w:val="0"/>
              </w:rPr>
              <w:t>País Vasco</w:t>
            </w:r>
          </w:p>
        </w:tc>
        <w:tc>
          <w:tcPr>
            <w:tcW w:type="dxa" w:w="3137"/>
          </w:tcPr>
          <w:p>
            <w:pPr>
              <w:pStyle w:val="Tabla"/>
            </w:pPr>
            <w:r/>
            <w:r>
              <w:rPr>
                <w:b w:val="0"/>
                <w:i w:val="0"/>
              </w:rPr>
            </w:r>
            <w:r>
              <w:rPr>
                <w:b/>
                <w:i w:val="0"/>
              </w:rPr>
              <w:t>Euskal Irrati Telebista</w:t>
            </w:r>
            <w:r>
              <w:rPr>
                <w:b w:val="0"/>
                <w:i w:val="0"/>
              </w:rPr>
            </w:r>
          </w:p>
        </w:tc>
        <w:tc>
          <w:tcPr>
            <w:tcW w:type="dxa" w:w="3137"/>
          </w:tcPr>
          <w:p>
            <w:pPr>
              <w:pStyle w:val="Tabla"/>
            </w:pPr>
            <w:r/>
            <w:r>
              <w:rPr>
                <w:b w:val="0"/>
                <w:i w:val="0"/>
              </w:rPr>
              <w:t>EITB</w:t>
            </w:r>
          </w:p>
        </w:tc>
      </w:tr>
      <w:tr>
        <w:tc>
          <w:tcPr>
            <w:tcW w:type="dxa" w:w="3137"/>
          </w:tcPr>
          <w:p>
            <w:pPr>
              <w:pStyle w:val="Tabla"/>
            </w:pPr>
            <w:r/>
            <w:r>
              <w:rPr>
                <w:b w:val="0"/>
                <w:i w:val="0"/>
              </w:rPr>
              <w:t>Canarias</w:t>
            </w:r>
          </w:p>
        </w:tc>
        <w:tc>
          <w:tcPr>
            <w:tcW w:type="dxa" w:w="3137"/>
          </w:tcPr>
          <w:p>
            <w:pPr>
              <w:pStyle w:val="Tabla"/>
            </w:pPr>
            <w:r/>
            <w:r>
              <w:rPr>
                <w:b w:val="0"/>
                <w:i w:val="0"/>
              </w:rPr>
            </w:r>
            <w:r>
              <w:rPr>
                <w:b/>
                <w:i w:val="0"/>
              </w:rPr>
              <w:t>Ente Público Radiotelevisión Canaria</w:t>
            </w:r>
            <w:r>
              <w:rPr>
                <w:b w:val="0"/>
                <w:i w:val="0"/>
              </w:rPr>
            </w:r>
          </w:p>
        </w:tc>
        <w:tc>
          <w:tcPr>
            <w:tcW w:type="dxa" w:w="3137"/>
          </w:tcPr>
          <w:p>
            <w:pPr>
              <w:pStyle w:val="Tabla"/>
            </w:pPr>
            <w:r/>
            <w:r>
              <w:rPr>
                <w:b w:val="0"/>
                <w:i w:val="0"/>
              </w:rPr>
              <w:t>RTVC</w:t>
            </w:r>
          </w:p>
        </w:tc>
      </w:tr>
      <w:tr>
        <w:tc>
          <w:tcPr>
            <w:tcW w:type="dxa" w:w="3137"/>
          </w:tcPr>
          <w:p>
            <w:pPr>
              <w:pStyle w:val="Tabla"/>
            </w:pPr>
            <w:r/>
            <w:r>
              <w:rPr>
                <w:b w:val="0"/>
                <w:i w:val="0"/>
              </w:rPr>
              <w:t>Castilla-La Mancha</w:t>
            </w:r>
          </w:p>
        </w:tc>
        <w:tc>
          <w:tcPr>
            <w:tcW w:type="dxa" w:w="3137"/>
          </w:tcPr>
          <w:p>
            <w:pPr>
              <w:pStyle w:val="Tabla"/>
            </w:pPr>
            <w:r/>
            <w:r>
              <w:rPr>
                <w:b w:val="0"/>
                <w:i w:val="0"/>
              </w:rPr>
            </w:r>
            <w:r>
              <w:rPr>
                <w:b/>
                <w:i w:val="0"/>
              </w:rPr>
              <w:t>Ente Público Radiotelevisión Castilla-La Mancha</w:t>
            </w:r>
            <w:r>
              <w:rPr>
                <w:b w:val="0"/>
                <w:i w:val="0"/>
              </w:rPr>
            </w:r>
          </w:p>
        </w:tc>
        <w:tc>
          <w:tcPr>
            <w:tcW w:type="dxa" w:w="3137"/>
          </w:tcPr>
          <w:p>
            <w:pPr>
              <w:pStyle w:val="Tabla"/>
            </w:pPr>
            <w:r/>
            <w:r>
              <w:rPr>
                <w:b w:val="0"/>
                <w:i w:val="0"/>
              </w:rPr>
              <w:t>RTVCM</w:t>
            </w:r>
          </w:p>
        </w:tc>
      </w:tr>
      <w:tr>
        <w:tc>
          <w:tcPr>
            <w:tcW w:type="dxa" w:w="3137"/>
          </w:tcPr>
          <w:p>
            <w:pPr>
              <w:pStyle w:val="Tabla"/>
            </w:pPr>
            <w:r/>
            <w:r>
              <w:rPr>
                <w:b w:val="0"/>
                <w:i w:val="0"/>
              </w:rPr>
              <w:t>Murcia</w:t>
            </w:r>
          </w:p>
        </w:tc>
        <w:tc>
          <w:tcPr>
            <w:tcW w:type="dxa" w:w="3137"/>
          </w:tcPr>
          <w:p>
            <w:pPr>
              <w:pStyle w:val="Tabla"/>
            </w:pPr>
            <w:r/>
            <w:r>
              <w:rPr>
                <w:b w:val="0"/>
                <w:i w:val="0"/>
              </w:rPr>
            </w:r>
            <w:r>
              <w:rPr>
                <w:b/>
                <w:i w:val="0"/>
              </w:rPr>
              <w:t>Radiotelevisión de la Región de Murcia</w:t>
            </w:r>
            <w:r>
              <w:rPr>
                <w:b w:val="0"/>
                <w:i w:val="0"/>
              </w:rPr>
            </w:r>
          </w:p>
        </w:tc>
        <w:tc>
          <w:tcPr>
            <w:tcW w:type="dxa" w:w="3137"/>
          </w:tcPr>
          <w:p>
            <w:pPr>
              <w:pStyle w:val="Tabla"/>
            </w:pPr>
            <w:r/>
            <w:r>
              <w:rPr>
                <w:b w:val="0"/>
                <w:i w:val="0"/>
              </w:rPr>
              <w:t>RTRM</w:t>
            </w:r>
          </w:p>
        </w:tc>
      </w:tr>
      <w:tr>
        <w:tc>
          <w:tcPr>
            <w:tcW w:type="dxa" w:w="3137"/>
          </w:tcPr>
          <w:p>
            <w:pPr>
              <w:pStyle w:val="Tabla"/>
            </w:pPr>
            <w:r/>
            <w:r>
              <w:rPr>
                <w:b w:val="0"/>
                <w:i w:val="0"/>
              </w:rPr>
              <w:t>Aragón</w:t>
            </w:r>
          </w:p>
        </w:tc>
        <w:tc>
          <w:tcPr>
            <w:tcW w:type="dxa" w:w="3137"/>
          </w:tcPr>
          <w:p>
            <w:pPr>
              <w:pStyle w:val="Tabla"/>
            </w:pPr>
            <w:r/>
            <w:r>
              <w:rPr>
                <w:b w:val="0"/>
                <w:i w:val="0"/>
              </w:rPr>
            </w:r>
            <w:r>
              <w:rPr>
                <w:b/>
                <w:i w:val="0"/>
              </w:rPr>
              <w:t>Corporación Aragonesa de Radio y Televisión</w:t>
            </w:r>
            <w:r>
              <w:rPr>
                <w:b w:val="0"/>
                <w:i w:val="0"/>
              </w:rPr>
            </w:r>
          </w:p>
        </w:tc>
        <w:tc>
          <w:tcPr>
            <w:tcW w:type="dxa" w:w="3137"/>
          </w:tcPr>
          <w:p>
            <w:pPr>
              <w:pStyle w:val="Tabla"/>
            </w:pPr>
            <w:r/>
            <w:r>
              <w:rPr>
                <w:b w:val="0"/>
                <w:i w:val="0"/>
              </w:rPr>
              <w:t>CARTV</w:t>
            </w:r>
          </w:p>
        </w:tc>
      </w:tr>
      <w:tr>
        <w:tc>
          <w:tcPr>
            <w:tcW w:type="dxa" w:w="3137"/>
          </w:tcPr>
          <w:p>
            <w:pPr>
              <w:pStyle w:val="Tabla"/>
            </w:pPr>
            <w:r/>
            <w:r>
              <w:rPr>
                <w:b w:val="0"/>
                <w:i w:val="0"/>
              </w:rPr>
              <w:t>Asturias</w:t>
            </w:r>
          </w:p>
        </w:tc>
        <w:tc>
          <w:tcPr>
            <w:tcW w:type="dxa" w:w="3137"/>
          </w:tcPr>
          <w:p>
            <w:pPr>
              <w:pStyle w:val="Tabla"/>
            </w:pPr>
            <w:r/>
            <w:r>
              <w:rPr>
                <w:b w:val="0"/>
                <w:i w:val="0"/>
              </w:rPr>
            </w:r>
            <w:r>
              <w:rPr>
                <w:b/>
                <w:i w:val="0"/>
              </w:rPr>
              <w:t>Radiotelevisión del Principado de Asturias, S.A.U.</w:t>
            </w:r>
            <w:r>
              <w:rPr>
                <w:b w:val="0"/>
                <w:i w:val="0"/>
              </w:rPr>
            </w:r>
          </w:p>
        </w:tc>
        <w:tc>
          <w:tcPr>
            <w:tcW w:type="dxa" w:w="3137"/>
          </w:tcPr>
          <w:p>
            <w:pPr>
              <w:pStyle w:val="Tabla"/>
            </w:pPr>
            <w:r/>
            <w:r>
              <w:rPr>
                <w:b w:val="0"/>
                <w:i w:val="0"/>
              </w:rPr>
              <w:t>RTPA</w:t>
            </w:r>
          </w:p>
        </w:tc>
      </w:tr>
      <w:tr>
        <w:tc>
          <w:tcPr>
            <w:tcW w:type="dxa" w:w="3137"/>
          </w:tcPr>
          <w:p>
            <w:pPr>
              <w:pStyle w:val="Tabla"/>
            </w:pPr>
            <w:r/>
            <w:r>
              <w:rPr>
                <w:b w:val="0"/>
                <w:i w:val="0"/>
              </w:rPr>
              <w:t>Illes Balears</w:t>
            </w:r>
          </w:p>
        </w:tc>
        <w:tc>
          <w:tcPr>
            <w:tcW w:type="dxa" w:w="3137"/>
          </w:tcPr>
          <w:p>
            <w:pPr>
              <w:pStyle w:val="Tabla"/>
            </w:pPr>
            <w:r/>
            <w:r>
              <w:rPr>
                <w:b w:val="0"/>
                <w:i w:val="0"/>
              </w:rPr>
            </w:r>
            <w:r>
              <w:rPr>
                <w:b/>
                <w:i w:val="0"/>
              </w:rPr>
              <w:t>Ens Públic Radiotelevisió de les Illes Balears</w:t>
            </w:r>
            <w:r>
              <w:rPr>
                <w:b w:val="0"/>
                <w:i w:val="0"/>
              </w:rPr>
            </w:r>
          </w:p>
        </w:tc>
        <w:tc>
          <w:tcPr>
            <w:tcW w:type="dxa" w:w="3137"/>
          </w:tcPr>
          <w:p>
            <w:pPr>
              <w:pStyle w:val="Tabla"/>
            </w:pPr>
            <w:r/>
            <w:r>
              <w:rPr>
                <w:b w:val="0"/>
                <w:i w:val="0"/>
              </w:rPr>
              <w:t>EPRTVIB</w:t>
            </w:r>
          </w:p>
        </w:tc>
      </w:tr>
    </w:tbl>
    <w:p>
      <w:pPr/>
    </w:p>
    <w:p>
      <w:pPr/>
      <w:r>
        <w:rPr>
          <w:b w:val="0"/>
          <w:i w:val="0"/>
        </w:rPr>
        <w:t>El menú de la web de FORTA da diez siglas. Las otras dos constan en otras páginas de la federación: la</w:t>
      </w:r>
      <w:r>
        <w:t xml:space="preserve"> </w:t>
      </w:r>
      <w:r>
        <w:rPr>
          <w:b w:val="0"/>
          <w:i w:val="0"/>
        </w:rPr>
        <w:t xml:space="preserve">ficha del organismo valenciano lo llama </w:t>
      </w:r>
      <w:r>
        <w:rPr>
          <w:b/>
          <w:i w:val="0"/>
        </w:rPr>
        <w:t>«Corporació Audiovisual de la Comunitat Valenciana S.A</w:t>
      </w:r>
      <w:r>
        <w:t xml:space="preserve"> </w:t>
      </w:r>
      <w:r>
        <w:rPr>
          <w:b/>
          <w:i w:val="0"/>
        </w:rPr>
        <w:t>(CACVSA)»</w:t>
      </w:r>
      <w:r>
        <w:rPr>
          <w:b w:val="0"/>
          <w:i w:val="0"/>
        </w:rPr>
        <w:t>, y la nota de 18 de septiembre de 2025 dice que Fernando R. Ojea fue director de Contenidos</w:t>
      </w:r>
      <w:r>
        <w:t xml:space="preserve"> </w:t>
      </w:r>
      <w:r>
        <w:rPr>
          <w:b w:val="0"/>
          <w:i w:val="0"/>
        </w:rPr>
        <w:t xml:space="preserve">de la </w:t>
      </w:r>
      <w:r>
        <w:rPr>
          <w:b/>
          <w:i w:val="0"/>
        </w:rPr>
        <w:t>«Corporación de Servicios Audiovisuales de Galicia (CSAG)»</w:t>
      </w:r>
      <w:r>
        <w:rPr>
          <w:b w:val="0"/>
          <w:i w:val="0"/>
        </w:rPr>
        <w:t>.</w:t>
      </w:r>
    </w:p>
    <w:p>
      <w:pPr/>
      <w:r>
        <w:rPr>
          <w:b w:val="0"/>
          <w:i w:val="0"/>
        </w:rPr>
        <w:t>En sus notas la federación nombra a sus miembros por marcas o siglas de grupo, que no desarrolla. La del</w:t>
      </w:r>
      <w:r>
        <w:t xml:space="preserve"> </w:t>
      </w:r>
      <w:r>
        <w:rPr>
          <w:b w:val="0"/>
          <w:i w:val="0"/>
        </w:rPr>
        <w:t xml:space="preserve">35 aniversario (14 de noviembre de 2024): </w:t>
      </w:r>
      <w:r>
        <w:rPr>
          <w:b/>
          <w:i w:val="0"/>
        </w:rPr>
        <w:t>«La FORTA reúne a RTVA de Andalucía, 3Cat de Cataluña, RTVM</w:t>
      </w:r>
      <w:r>
        <w:t xml:space="preserve"> </w:t>
      </w:r>
      <w:r>
        <w:rPr>
          <w:b/>
          <w:i w:val="0"/>
        </w:rPr>
        <w:t>de Madrid, CVMC de la Comunidad Valenciana, CRTVG de Galicia, EiTB del País Vasco, RTVC de Canarias, CMM</w:t>
      </w:r>
      <w:r>
        <w:t xml:space="preserve"> </w:t>
      </w:r>
      <w:r>
        <w:rPr>
          <w:b/>
          <w:i w:val="0"/>
        </w:rPr>
        <w:t>de Castilla-La Mancha, RTRM de Murcia, CARTV de Aragón, RTPA de Asturias, IB3 de Islas Baleares.»</w:t>
      </w:r>
      <w:r>
        <w:rPr>
          <w:b w:val="0"/>
          <w:i w:val="0"/>
        </w:rPr>
        <w:t xml:space="preserve"> La</w:t>
      </w:r>
      <w:r>
        <w:t xml:space="preserve"> </w:t>
      </w:r>
      <w:r>
        <w:rPr>
          <w:b w:val="0"/>
          <w:i w:val="0"/>
        </w:rPr>
        <w:t xml:space="preserve">ficha valenciana llama a À Punt FM </w:t>
      </w:r>
      <w:r>
        <w:rPr>
          <w:b/>
          <w:i w:val="0"/>
        </w:rPr>
        <w:t>«la emisora de radio de la CVMC, el grupo de comunicación pública de</w:t>
      </w:r>
      <w:r>
        <w:t xml:space="preserve"> </w:t>
      </w:r>
      <w:r>
        <w:rPr>
          <w:b/>
          <w:i w:val="0"/>
        </w:rPr>
        <w:t>la Comunidad Valenciana»</w:t>
      </w:r>
      <w:r>
        <w:rPr>
          <w:b w:val="0"/>
          <w:i w:val="0"/>
        </w:rPr>
        <w:t>, y la nota de 9 de julio de 2026 presenta a Paco Aura como director general de</w:t>
      </w:r>
      <w:r>
        <w:t xml:space="preserve"> </w:t>
      </w:r>
      <w:r>
        <w:rPr>
          <w:b w:val="0"/>
          <w:i w:val="0"/>
        </w:rPr>
        <w:t>À Punt.</w:t>
      </w:r>
    </w:p>
    <w:p>
      <w:pPr/>
      <w:r>
        <w:rPr>
          <w:b w:val="0"/>
          <w:i w:val="0"/>
        </w:rPr>
        <w:t>Canal Extremadura emite, pero no está en la lista. El pie de la web de FORTA da algunas denominaciones</w:t>
      </w:r>
      <w:r>
        <w:t xml:space="preserve"> </w:t>
      </w:r>
      <w:r>
        <w:rPr>
          <w:b w:val="0"/>
          <w:i w:val="0"/>
        </w:rPr>
        <w:t>con variantes (por ejemplo, «Radio Televisión Madrid, S.A.U.» o «Euskal Irrati Telebista-Radio</w:t>
      </w:r>
      <w:r>
        <w:t xml:space="preserve"> </w:t>
      </w:r>
      <w:r>
        <w:rPr>
          <w:b w:val="0"/>
          <w:i w:val="0"/>
        </w:rPr>
        <w:t>Televisión Vasca»); el tema sigue el texto de «Quiénes somos».</w:t>
      </w:r>
    </w:p>
    <w:p>
      <w:pPr>
        <w:pStyle w:val="Heading3"/>
      </w:pPr>
      <w:r>
        <w:rPr>
          <w:b w:val="0"/>
          <w:i w:val="0"/>
        </w:rPr>
        <w:t>6.2.3 Órganos</w:t>
      </w:r>
    </w:p>
    <w:p>
      <w:pPr/>
      <w:r>
        <w:rPr>
          <w:b w:val="0"/>
          <w:i w:val="0"/>
        </w:rPr>
        <w:t>Según la página «Organización» de FORTA:</w:t>
      </w:r>
    </w:p>
    <w:p>
      <w:pPr>
        <w:pStyle w:val="ListBullet"/>
      </w:pPr>
      <w:r>
        <w:rPr>
          <w:b w:val="0"/>
          <w:i w:val="0"/>
        </w:rPr>
        <w:t xml:space="preserve">Presidencia: </w:t>
      </w:r>
      <w:r>
        <w:rPr>
          <w:b/>
          <w:i w:val="0"/>
        </w:rPr>
        <w:t>«Máximo órgano representativo de la Federación. Es rotatoria, cada 6 meses, entre</w:t>
      </w:r>
      <w:r>
        <w:t xml:space="preserve"> </w:t>
      </w:r>
      <w:r>
        <w:rPr>
          <w:b/>
          <w:i w:val="0"/>
        </w:rPr>
        <w:t>los máximos ejecutivos/as de los organismos asociados.»</w:t>
      </w:r>
      <w:r>
        <w:rPr>
          <w:b w:val="0"/>
          <w:i w:val="0"/>
        </w:rPr>
      </w:r>
    </w:p>
    <w:p>
      <w:pPr>
        <w:pStyle w:val="ListBullet"/>
      </w:pPr>
      <w:r>
        <w:rPr>
          <w:b w:val="0"/>
          <w:i w:val="0"/>
        </w:rPr>
        <w:t xml:space="preserve">Junta General: </w:t>
      </w:r>
      <w:r>
        <w:rPr>
          <w:b/>
          <w:i w:val="0"/>
        </w:rPr>
        <w:t>«Máximo órgano directivo de la Federación.»</w:t>
      </w:r>
      <w:r>
        <w:rPr>
          <w:b w:val="0"/>
          <w:i w:val="0"/>
        </w:rPr>
        <w:t xml:space="preserve"> La forman los máximos ejecutivos de</w:t>
      </w:r>
      <w:r>
        <w:t xml:space="preserve"> </w:t>
      </w:r>
      <w:r>
        <w:rPr>
          <w:b w:val="0"/>
          <w:i w:val="0"/>
        </w:rPr>
        <w:t>los organismos asociados.</w:t>
      </w:r>
    </w:p>
    <w:p>
      <w:pPr>
        <w:pStyle w:val="ListBullet"/>
      </w:pPr>
      <w:r>
        <w:rPr>
          <w:b w:val="0"/>
          <w:i w:val="0"/>
        </w:rPr>
        <w:t xml:space="preserve">Secretaría General: </w:t>
      </w:r>
      <w:r>
        <w:rPr>
          <w:b/>
          <w:i w:val="0"/>
        </w:rPr>
        <w:t>«Órgano ejecutivo de la Federación.»</w:t>
      </w:r>
      <w:r>
        <w:rPr>
          <w:b w:val="0"/>
          <w:i w:val="0"/>
        </w:rPr>
        <w:t xml:space="preserve"> Le corresponden la coordinación y</w:t>
      </w:r>
      <w:r>
        <w:t xml:space="preserve"> </w:t>
      </w:r>
      <w:r>
        <w:rPr>
          <w:b w:val="0"/>
          <w:i w:val="0"/>
        </w:rPr>
        <w:t>canalización de la información entre las comisiones de trabajo y los órganos directivos, y la</w:t>
      </w:r>
      <w:r>
        <w:t xml:space="preserve"> </w:t>
      </w:r>
      <w:r>
        <w:rPr>
          <w:b w:val="0"/>
          <w:i w:val="0"/>
        </w:rPr>
        <w:t xml:space="preserve">ejecución de los planes diseñados por la Junta General. </w:t>
      </w:r>
      <w:r>
        <w:rPr>
          <w:b/>
          <w:i w:val="0"/>
        </w:rPr>
        <w:t>«En la actualidad el S. General es</w:t>
      </w:r>
      <w:r>
        <w:t xml:space="preserve"> </w:t>
      </w:r>
      <w:r>
        <w:rPr>
          <w:b/>
          <w:i w:val="0"/>
        </w:rPr>
        <w:t>D.Fernando Ojea.»</w:t>
      </w:r>
      <w:r>
        <w:rPr>
          <w:b w:val="0"/>
          <w:i w:val="0"/>
        </w:rPr>
        <w:t xml:space="preserve"> La nota de 18 de septiembre de 2025 fecha el nombramiento: la federación </w:t>
      </w:r>
      <w:r>
        <w:rPr>
          <w:b/>
          <w:i w:val="0"/>
        </w:rPr>
        <w:t>«ha</w:t>
      </w:r>
      <w:r>
        <w:t xml:space="preserve"> </w:t>
      </w:r>
      <w:r>
        <w:rPr>
          <w:b/>
          <w:i w:val="0"/>
        </w:rPr>
        <w:t>designado hoy a Fernando R. Ojea como nuevo secretario general de la entidad, por unanimidad, durante</w:t>
      </w:r>
      <w:r>
        <w:t xml:space="preserve"> </w:t>
      </w:r>
      <w:r>
        <w:rPr>
          <w:b/>
          <w:i w:val="0"/>
        </w:rPr>
        <w:t>la celebración de su Junta General mensual»</w:t>
      </w:r>
      <w:r>
        <w:rPr>
          <w:b w:val="0"/>
          <w:i w:val="0"/>
        </w:rPr>
        <w:t xml:space="preserve">. Sucede a Enrique Laucirica, que </w:t>
      </w:r>
      <w:r>
        <w:rPr>
          <w:b/>
          <w:i w:val="0"/>
        </w:rPr>
        <w:t>«en 1995 asumió la</w:t>
      </w:r>
      <w:r>
        <w:t xml:space="preserve"> </w:t>
      </w:r>
      <w:r>
        <w:rPr>
          <w:b/>
          <w:i w:val="0"/>
        </w:rPr>
        <w:t>Secretaría General»</w:t>
      </w:r>
      <w:r>
        <w:rPr>
          <w:b w:val="0"/>
          <w:i w:val="0"/>
        </w:rPr>
        <w:t>.</w:t>
      </w:r>
    </w:p>
    <w:p>
      <w:pPr>
        <w:pStyle w:val="ListBullet"/>
      </w:pPr>
      <w:r>
        <w:rPr>
          <w:b w:val="0"/>
          <w:i w:val="0"/>
        </w:rPr>
      </w:r>
      <w:r>
        <w:rPr>
          <w:b/>
          <w:i w:val="0"/>
        </w:rPr>
        <w:t>«Comisiones Consultivas y de Trabajo»</w:t>
      </w:r>
      <w:r>
        <w:rPr>
          <w:b w:val="0"/>
          <w:i w:val="0"/>
        </w:rPr>
        <w:t xml:space="preserve">, que </w:t>
      </w:r>
      <w:r>
        <w:rPr>
          <w:b/>
          <w:i w:val="0"/>
        </w:rPr>
        <w:t>«Tienen carácter temático y están compuestas por</w:t>
      </w:r>
      <w:r>
        <w:t xml:space="preserve"> </w:t>
      </w:r>
      <w:r>
        <w:rPr>
          <w:b/>
          <w:i w:val="0"/>
        </w:rPr>
        <w:t>representantes de cada uno de los socios»</w:t>
      </w:r>
      <w:r>
        <w:rPr>
          <w:b w:val="0"/>
          <w:i w:val="0"/>
        </w:rPr>
        <w:t>: Jurídica, Económico-Financiera, Comercial, Propiedad</w:t>
      </w:r>
      <w:r>
        <w:t xml:space="preserve"> </w:t>
      </w:r>
      <w:r>
        <w:rPr>
          <w:b w:val="0"/>
          <w:i w:val="0"/>
        </w:rPr>
        <w:t>Intelectual, Deportes, Audiencias, Compra de Derechos de Producción Ajena, Informativos, Técnica,</w:t>
      </w:r>
      <w:r>
        <w:t xml:space="preserve"> </w:t>
      </w:r>
      <w:r>
        <w:rPr>
          <w:b w:val="0"/>
          <w:i w:val="0"/>
        </w:rPr>
        <w:t>Compra de Derechos Antena y Producción de TV Movies, Programas y Comunicación. Son doce.</w:t>
      </w:r>
    </w:p>
    <w:p>
      <w:pPr/>
      <w:r>
        <w:rPr>
          <w:b w:val="0"/>
          <w:i w:val="0"/>
        </w:rPr>
        <w:t>Por ser rotatoria cada seis meses, la presidencia no es un dato estable. En julio de 2024 la</w:t>
      </w:r>
      <w:r>
        <w:t xml:space="preserve"> </w:t>
      </w:r>
      <w:r>
        <w:rPr>
          <w:b w:val="0"/>
          <w:i w:val="0"/>
        </w:rPr>
        <w:t xml:space="preserve">federación anunció el nombramiento de su presidenta </w:t>
      </w:r>
      <w:r>
        <w:rPr>
          <w:b/>
          <w:i w:val="0"/>
        </w:rPr>
        <w:t>«en cumplimiento del turno rotatorio</w:t>
      </w:r>
      <w:r>
        <w:t xml:space="preserve"> </w:t>
      </w:r>
      <w:r>
        <w:rPr>
          <w:b/>
          <w:i w:val="0"/>
        </w:rPr>
        <w:t>estatutario»</w:t>
      </w:r>
      <w:r>
        <w:rPr>
          <w:b w:val="0"/>
          <w:i w:val="0"/>
        </w:rPr>
        <w:t xml:space="preserve">. La nota de prensa del 9 de julio de 2026 dice que FORTA </w:t>
      </w:r>
      <w:r>
        <w:rPr>
          <w:b/>
          <w:i w:val="0"/>
        </w:rPr>
        <w:t>«ha elegido al director</w:t>
      </w:r>
      <w:r>
        <w:t xml:space="preserve"> </w:t>
      </w:r>
      <w:r>
        <w:rPr>
          <w:b/>
          <w:i w:val="0"/>
        </w:rPr>
        <w:t>general de À Punt, Paco Aura, como nuevo presidente de la entidad para los próximos seis meses. Aura</w:t>
      </w:r>
      <w:r>
        <w:t xml:space="preserve"> </w:t>
      </w:r>
      <w:r>
        <w:rPr>
          <w:b/>
          <w:i w:val="0"/>
        </w:rPr>
        <w:t>asumirá la Presidencia hasta diciembre de 2026 en cumplimiento del turno rotatorio previsto en los</w:t>
      </w:r>
      <w:r>
        <w:t xml:space="preserve"> </w:t>
      </w:r>
      <w:r>
        <w:rPr>
          <w:b/>
          <w:i w:val="0"/>
        </w:rPr>
        <w:t>estatutos de FORTA»</w:t>
      </w:r>
      <w:r>
        <w:rPr>
          <w:b w:val="0"/>
          <w:i w:val="0"/>
        </w:rPr>
        <w:t>; sucede a José Antonio Sánchez Domínguez, director general de Radio Televisión</w:t>
      </w:r>
      <w:r>
        <w:t xml:space="preserve"> </w:t>
      </w:r>
      <w:r>
        <w:rPr>
          <w:b w:val="0"/>
          <w:i w:val="0"/>
        </w:rPr>
        <w:t>Madrid. La RTVA también ha presidido la federación: la nota del 14 de enero de 2025 anuncia el</w:t>
      </w:r>
      <w:r>
        <w:t xml:space="preserve"> </w:t>
      </w:r>
      <w:r>
        <w:rPr>
          <w:b w:val="0"/>
          <w:i w:val="0"/>
        </w:rPr>
        <w:t xml:space="preserve">nombramiento de Juande Mellado, director general de la RTVA, por seis meses, </w:t>
      </w:r>
      <w:r>
        <w:rPr>
          <w:b/>
          <w:i w:val="0"/>
        </w:rPr>
        <w:t>«hasta el mes de julio</w:t>
      </w:r>
      <w:r>
        <w:t xml:space="preserve"> </w:t>
      </w:r>
      <w:r>
        <w:rPr>
          <w:b/>
          <w:i w:val="0"/>
        </w:rPr>
        <w:t>de 2025»</w:t>
      </w:r>
      <w:r>
        <w:rPr>
          <w:b w:val="0"/>
          <w:i w:val="0"/>
        </w:rPr>
        <w:t xml:space="preserve">; la misma nota recuerda que </w:t>
      </w:r>
      <w:r>
        <w:rPr>
          <w:b/>
          <w:i w:val="0"/>
        </w:rPr>
        <w:t>«ya fue presidente de FORTA a lo largo del primer semestre de</w:t>
      </w:r>
      <w:r>
        <w:t xml:space="preserve"> </w:t>
      </w:r>
      <w:r>
        <w:rPr>
          <w:b/>
          <w:i w:val="0"/>
        </w:rPr>
        <w:t>2020»</w:t>
      </w:r>
      <w:r>
        <w:rPr>
          <w:b w:val="0"/>
          <w:i w:val="0"/>
        </w:rPr>
        <w:t>. Quien la presida el día del examen hay que comprobarlo entonces.</w:t>
      </w:r>
    </w:p>
    <w:p>
      <w:pPr/>
      <w:r>
        <w:rPr>
          <w:b w:val="0"/>
          <w:i w:val="0"/>
        </w:rPr>
        <w:t xml:space="preserve">Además, </w:t>
      </w:r>
      <w:r>
        <w:rPr>
          <w:b/>
          <w:i w:val="0"/>
        </w:rPr>
        <w:t>«la sede de la Federación recoge en su seno a las delegaciones de las Televisiones</w:t>
      </w:r>
      <w:r>
        <w:t xml:space="preserve"> </w:t>
      </w:r>
      <w:r>
        <w:rPr>
          <w:b/>
          <w:i w:val="0"/>
        </w:rPr>
        <w:t>Autonómicas en Madrid, dotando a las mismas de un espacio físico y de una potente infraestructura</w:t>
      </w:r>
      <w:r>
        <w:t xml:space="preserve"> </w:t>
      </w:r>
      <w:r>
        <w:rPr>
          <w:b/>
          <w:i w:val="0"/>
        </w:rPr>
        <w:t>técnica para el desarrollo de su actividad informativa»</w:t>
      </w:r>
      <w:r>
        <w:rPr>
          <w:b w:val="0"/>
          <w:i w:val="0"/>
        </w:rPr>
        <w:t xml:space="preserve"> (página «Organización»).</w:t>
      </w:r>
    </w:p>
    <w:p>
      <w:pPr>
        <w:pStyle w:val="Heading3"/>
      </w:pPr>
      <w:r>
        <w:rPr>
          <w:b w:val="0"/>
          <w:i w:val="0"/>
        </w:rPr>
        <w:t>6.2.4 Funciones</w:t>
      </w:r>
    </w:p>
    <w:p>
      <w:pPr/>
      <w:r>
        <w:rPr>
          <w:b w:val="0"/>
          <w:i w:val="0"/>
        </w:rPr>
        <w:t>Sus «Actividades de la Federación», resumidas de la página «Quiénes somos»:</w:t>
      </w:r>
    </w:p>
    <w:p>
      <w:pPr>
        <w:pStyle w:val="ListBullet"/>
      </w:pPr>
      <w:r>
        <w:rPr>
          <w:b w:val="0"/>
          <w:i w:val="0"/>
        </w:rPr>
        <w:t xml:space="preserve">Asistir a las asociadas en las negociaciones que lleven a cabo de forma conjunta </w:t>
      </w:r>
      <w:r>
        <w:rPr>
          <w:b/>
          <w:i w:val="0"/>
        </w:rPr>
        <w:t>«todos o parte</w:t>
      </w:r>
      <w:r>
        <w:t xml:space="preserve"> </w:t>
      </w:r>
      <w:r>
        <w:rPr>
          <w:b/>
          <w:i w:val="0"/>
        </w:rPr>
        <w:t>de ellos»</w:t>
      </w:r>
      <w:r>
        <w:rPr>
          <w:b w:val="0"/>
          <w:i w:val="0"/>
        </w:rPr>
        <w:t>: entre ellas, la adquisición de programas y derechos de emisión, la venta de contenidos</w:t>
      </w:r>
      <w:r>
        <w:t xml:space="preserve"> </w:t>
      </w:r>
      <w:r>
        <w:rPr>
          <w:b w:val="0"/>
          <w:i w:val="0"/>
        </w:rPr>
        <w:t>de titularidad compartida, la venta conjunta de espacios publicitarios, la gestión de servicios de</w:t>
      </w:r>
      <w:r>
        <w:t xml:space="preserve"> </w:t>
      </w:r>
      <w:r>
        <w:rPr>
          <w:b w:val="0"/>
          <w:i w:val="0"/>
        </w:rPr>
        <w:t>noticias y transmisiones, el intercambio de programas y servicios, y la formalización de convenios</w:t>
      </w:r>
      <w:r>
        <w:t xml:space="preserve"> </w:t>
      </w:r>
      <w:r>
        <w:rPr>
          <w:b w:val="0"/>
          <w:i w:val="0"/>
        </w:rPr>
        <w:t>con las entidades de gestión colectiva de derechos de autor u otros afines.</w:t>
      </w:r>
    </w:p>
    <w:p>
      <w:pPr>
        <w:pStyle w:val="ListBullet"/>
      </w:pPr>
      <w:r>
        <w:rPr>
          <w:b w:val="0"/>
          <w:i w:val="0"/>
        </w:rPr>
      </w:r>
      <w:r>
        <w:rPr>
          <w:b/>
          <w:i w:val="0"/>
        </w:rPr>
        <w:t>«La coordinación y apoyo a los organismos asociados en el intercambio de contenidos informativos</w:t>
      </w:r>
      <w:r>
        <w:t xml:space="preserve"> </w:t>
      </w:r>
      <w:r>
        <w:rPr>
          <w:b/>
          <w:i w:val="0"/>
        </w:rPr>
        <w:t>a través de los sistemas propios de Forta.»</w:t>
      </w:r>
      <w:r>
        <w:rPr>
          <w:b w:val="0"/>
          <w:i w:val="0"/>
        </w:rPr>
      </w:r>
    </w:p>
    <w:p>
      <w:pPr>
        <w:pStyle w:val="ListBullet"/>
      </w:pPr>
      <w:r>
        <w:rPr>
          <w:b w:val="0"/>
          <w:i w:val="0"/>
        </w:rPr>
        <w:t>Gestionar las redes contratadas para las transmisiones multilaterales y unilaterales.</w:t>
      </w:r>
    </w:p>
    <w:p>
      <w:pPr>
        <w:pStyle w:val="ListBullet"/>
      </w:pPr>
      <w:r>
        <w:rPr>
          <w:b w:val="0"/>
          <w:i w:val="0"/>
        </w:rPr>
        <w:t>Coordinar y apoyar los planes de participación conjunta en el mercado publicitario que acuerden las</w:t>
      </w:r>
      <w:r>
        <w:t xml:space="preserve"> </w:t>
      </w:r>
      <w:r>
        <w:rPr>
          <w:b w:val="0"/>
          <w:i w:val="0"/>
        </w:rPr>
        <w:t>asociadas.</w:t>
      </w:r>
    </w:p>
    <w:p>
      <w:pPr>
        <w:pStyle w:val="ListBullet"/>
      </w:pPr>
      <w:r>
        <w:rPr>
          <w:b w:val="0"/>
          <w:i w:val="0"/>
        </w:rPr>
        <w:t>Prestar el servicio integral de oficinas para las corresponsalías de las asociadas que lo soliciten.</w:t>
      </w:r>
    </w:p>
    <w:p>
      <w:pPr>
        <w:pStyle w:val="ListBullet"/>
      </w:pPr>
      <w:r>
        <w:rPr>
          <w:b w:val="0"/>
          <w:i w:val="0"/>
        </w:rPr>
        <w:t>Prestar, en general, los servicios para los que esté dotada, a las asociadas y también a terceros,</w:t>
      </w:r>
      <w:r>
        <w:t xml:space="preserve"> </w:t>
      </w:r>
      <w:r>
        <w:rPr>
          <w:b w:val="0"/>
          <w:i w:val="0"/>
        </w:rPr>
        <w:t>siempre que sea compatible con los intereses de las asociadas.</w:t>
      </w:r>
    </w:p>
    <w:p>
      <w:pPr/>
      <w:r>
        <w:rPr>
          <w:b w:val="0"/>
          <w:i w:val="0"/>
        </w:rPr>
        <w:t>Para el redactor, la función que toca su</w:t>
      </w:r>
      <w:r>
        <w:t xml:space="preserve"> </w:t>
      </w:r>
      <w:r>
        <w:rPr>
          <w:b w:val="0"/>
          <w:i w:val="0"/>
        </w:rPr>
        <w:t>trabajo diario es el intercambio de contenidos informativos entre las doce; entre sus comisiones</w:t>
      </w:r>
      <w:r>
        <w:t xml:space="preserve"> </w:t>
      </w:r>
      <w:r>
        <w:rPr>
          <w:b w:val="0"/>
          <w:i w:val="0"/>
        </w:rPr>
        <w:t>figura, además, una de Informativos.</w:t>
      </w:r>
    </w:p>
    <w:p>
      <w:pPr>
        <w:pStyle w:val="Heading3"/>
      </w:pPr>
      <w:r>
        <w:rPr>
          <w:b w:val="0"/>
          <w:i w:val="0"/>
        </w:rPr>
        <w:t>6.2.5 Canal Sur en FORTA: lo que manda la Carta del Servicio Público</w:t>
      </w:r>
    </w:p>
    <w:p>
      <w:pPr/>
      <w:r>
        <w:rPr>
          <w:b w:val="0"/>
          <w:i w:val="0"/>
        </w:rPr>
        <w:t>La Carta del Servicio Público de la RTVA 2024-2029, en su artículo 34.3, dispone que la RTVA y Canal</w:t>
      </w:r>
      <w:r>
        <w:t xml:space="preserve"> </w:t>
      </w:r>
      <w:r>
        <w:rPr>
          <w:b w:val="0"/>
          <w:i w:val="0"/>
        </w:rPr>
        <w:t>Sur continuarán su función proactiva «</w:t>
      </w:r>
      <w:r>
        <w:rPr>
          <w:b/>
          <w:i w:val="0"/>
        </w:rPr>
        <w:t>en el seno de organizaciones de ámbito estatal, como la</w:t>
      </w:r>
      <w:r>
        <w:t xml:space="preserve"> </w:t>
      </w:r>
      <w:r>
        <w:rPr>
          <w:b/>
          <w:i w:val="0"/>
        </w:rPr>
        <w:t>Federación de Organismos de Radio y Televisión Autonómica (Forta), tendentes tanto a</w:t>
      </w:r>
      <w:r>
        <w:t xml:space="preserve"> </w:t>
      </w:r>
      <w:r>
        <w:rPr>
          <w:b/>
          <w:i w:val="0"/>
        </w:rPr>
        <w:t>potenciar la actuación de los medios públicos de titularidad autonómica de España como a la</w:t>
      </w:r>
      <w:r>
        <w:t xml:space="preserve"> </w:t>
      </w:r>
      <w:r>
        <w:rPr>
          <w:b/>
          <w:i w:val="0"/>
        </w:rPr>
        <w:t>obtención de mejoras y reducción de costes en la adquisición de bienes, producciones y</w:t>
      </w:r>
      <w:r>
        <w:t xml:space="preserve"> </w:t>
      </w:r>
      <w:r>
        <w:rPr>
          <w:b/>
          <w:i w:val="0"/>
        </w:rPr>
        <w:t>servicios audiovisuales, y una mejor explotación de la actividad comercial conjunta</w:t>
      </w:r>
      <w:r>
        <w:rPr>
          <w:b w:val="0"/>
          <w:i w:val="0"/>
        </w:rPr>
        <w:t>»; e</w:t>
      </w:r>
      <w:r>
        <w:t xml:space="preserve"> </w:t>
      </w:r>
      <w:r>
        <w:rPr>
          <w:b w:val="0"/>
          <w:i w:val="0"/>
        </w:rPr>
        <w:t>igualmente valorará su incorporación a organizaciones de entidades audiovisuales públicas en</w:t>
      </w:r>
      <w:r>
        <w:t xml:space="preserve"> </w:t>
      </w:r>
      <w:r>
        <w:rPr>
          <w:b w:val="0"/>
          <w:i w:val="0"/>
        </w:rPr>
        <w:t>planes y programas de colaboración sobre iniciativas europeas.</w:t>
      </w:r>
    </w:p>
    <w:p>
      <w:pPr>
        <w:pStyle w:val="Heading2"/>
      </w:pPr>
      <w:r>
        <w:rPr>
          <w:b w:val="0"/>
          <w:i w:val="0"/>
        </w:rPr>
        <w:t>6.3 Normativa que el tema invoca</w:t>
      </w:r>
    </w:p>
    <w:p>
      <w:pPr>
        <w:pStyle w:val="ListBullet"/>
      </w:pPr>
      <w:r>
        <w:rPr>
          <w:b w:val="0"/>
          <w:i w:val="0"/>
        </w:rPr>
        <w:t>Carta del Servicio Público de la RTVA 2024-2029, artículo 34.3 (cooperación institucional: la RTVA</w:t>
      </w:r>
      <w:r>
        <w:t xml:space="preserve"> </w:t>
      </w:r>
      <w:r>
        <w:rPr>
          <w:b w:val="0"/>
          <w:i w:val="0"/>
        </w:rPr>
        <w:t>y Canal Sur en FORTA). Su desarrollo completo está en el temario común.</w:t>
      </w:r>
    </w:p>
    <w:p>
      <w:pPr>
        <w:pStyle w:val="Heading2"/>
      </w:pPr>
      <w:r>
        <w:rPr>
          <w:b w:val="0"/>
          <w:i w:val="0"/>
        </w:rPr>
        <w:t>6.4 Lo que este tema no da, y dónde está</w:t>
      </w:r>
    </w:p>
    <w:p>
      <w:pPr>
        <w:pStyle w:val="ListBullet"/>
      </w:pPr>
      <w:r>
        <w:rPr>
          <w:b w:val="0"/>
          <w:i w:val="0"/>
        </w:rPr>
        <w:t>Los canales de Mediaset España: su web no dejó leerlos. Tampoco las cabeceras de Prensa Ibérica y</w:t>
      </w:r>
      <w:r>
        <w:t xml:space="preserve"> </w:t>
      </w:r>
      <w:r>
        <w:rPr>
          <w:b w:val="0"/>
          <w:i w:val="0"/>
        </w:rPr>
        <w:t>Vocento: sus webs no las muestran en lo leído.</w:t>
      </w:r>
    </w:p>
    <w:p>
      <w:pPr>
        <w:pStyle w:val="ListBullet"/>
      </w:pPr>
      <w:r>
        <w:rPr>
          <w:b w:val="0"/>
          <w:i w:val="0"/>
        </w:rPr>
        <w:t>La relación completa de los 21 canales de los asociados de UTECA: su web no la da.</w:t>
      </w:r>
    </w:p>
    <w:p>
      <w:pPr>
        <w:pStyle w:val="ListBullet"/>
      </w:pPr>
      <w:r>
        <w:rPr>
          <w:b w:val="0"/>
          <w:i w:val="0"/>
        </w:rPr>
        <w:t>De COPE, sólo su razón social y su relación con TRECE en su web; su grupo y el resto de sus marcas,</w:t>
      </w:r>
      <w:r>
        <w:t xml:space="preserve"> </w:t>
      </w:r>
      <w:r>
        <w:rPr>
          <w:b w:val="0"/>
          <w:i w:val="0"/>
        </w:rPr>
        <w:t>no leídos. Mediapro y el registro de prestadores audiovisuales de la Comisión Nacional de los</w:t>
      </w:r>
      <w:r>
        <w:t xml:space="preserve"> </w:t>
      </w:r>
      <w:r>
        <w:rPr>
          <w:b w:val="0"/>
          <w:i w:val="0"/>
        </w:rPr>
        <w:t>Mercados y la Competencia: no leídos.</w:t>
      </w:r>
    </w:p>
    <w:p>
      <w:pPr>
        <w:pStyle w:val="ListBullet"/>
      </w:pPr>
      <w:r>
        <w:rPr>
          <w:b w:val="0"/>
          <w:i w:val="0"/>
        </w:rPr>
        <w:t>El ente titular de Canal Extremadura y si hay otros prestadores públicos autonómicos fuera de FORTA:</w:t>
      </w:r>
      <w:r>
        <w:t xml:space="preserve"> </w:t>
      </w:r>
      <w:r>
        <w:rPr>
          <w:b w:val="0"/>
          <w:i w:val="0"/>
        </w:rPr>
        <w:t>no confirmado.</w:t>
      </w:r>
    </w:p>
    <w:p>
      <w:pPr>
        <w:pStyle w:val="ListBullet"/>
      </w:pPr>
      <w:r>
        <w:rPr>
          <w:b w:val="0"/>
          <w:i w:val="0"/>
        </w:rPr>
        <w:t>Quién preside FORTA el día del examen: la presidencia rota cada seis meses.</w:t>
      </w:r>
    </w:p>
    <w:p>
      <w:pPr>
        <w:pStyle w:val="ListBullet"/>
      </w:pPr>
      <w:r>
        <w:rPr>
          <w:b w:val="0"/>
          <w:i w:val="0"/>
        </w:rPr>
        <w:t>La RTVA, su régimen jurídico y sus órganos: temario común (Ley 18/2007) y tema 2 de este específico.</w:t>
      </w:r>
      <w:r>
        <w:t xml:space="preserve"> </w:t>
      </w:r>
      <w:r>
        <w:rPr>
          <w:b w:val="0"/>
          <w:i w:val="0"/>
        </w:rPr>
        <w:t>Quién otorga las licencias de televisión y el régimen de los prestadores: temario común (Ley</w:t>
      </w:r>
      <w:r>
        <w:t xml:space="preserve"> </w:t>
      </w:r>
      <w:r>
        <w:rPr>
          <w:b w:val="0"/>
          <w:i w:val="0"/>
        </w:rPr>
        <w:t>13/2022 y Ley 10/2018).</w:t>
      </w:r>
    </w:p>
    <w:p>
      <w:pPr>
        <w:pStyle w:val="Heading2"/>
      </w:pPr>
      <w:r>
        <w:rPr>
          <w:b w:val="0"/>
          <w:i w:val="0"/>
        </w:rPr>
        <w:t>6.5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Carta del Servicio Público de la RTVA 2024-2029 (BOJA núm. 247, de 2023), art. 34.3</w:t>
            </w:r>
          </w:p>
        </w:tc>
        <w:tc>
          <w:tcPr>
            <w:tcW w:type="dxa" w:w="3137"/>
          </w:tcPr>
          <w:p>
            <w:pPr>
              <w:pStyle w:val="Tabla"/>
            </w:pPr>
            <w:r/>
            <w:r>
              <w:rPr>
                <w:b w:val="0"/>
                <w:i w:val="0"/>
              </w:rPr>
              <w:t>Canal Sur en FORTA; nombre de la federación en la Carta</w:t>
            </w:r>
          </w:p>
        </w:tc>
        <w:tc>
          <w:tcPr>
            <w:tcW w:type="dxa" w:w="3137"/>
          </w:tcPr>
          <w:p>
            <w:pPr>
              <w:pStyle w:val="Tabla"/>
            </w:pPr>
            <w:r/>
            <w:r>
              <w:rPr>
                <w:b w:val="0"/>
                <w:i w:val="0"/>
              </w:rPr>
              <w:t>Texto tomado del temario común</w:t>
            </w:r>
          </w:p>
        </w:tc>
      </w:tr>
      <w:tr>
        <w:tc>
          <w:tcPr>
            <w:tcW w:type="dxa" w:w="3137"/>
          </w:tcPr>
          <w:p>
            <w:pPr>
              <w:pStyle w:val="Tabla"/>
            </w:pPr>
            <w:r/>
            <w:r>
              <w:rPr>
                <w:b w:val="0"/>
                <w:i w:val="0"/>
              </w:rPr>
              <w:t>RTVE, página «Corporación» (rtve.es)</w:t>
            </w:r>
          </w:p>
        </w:tc>
        <w:tc>
          <w:tcPr>
            <w:tcW w:type="dxa" w:w="3137"/>
          </w:tcPr>
          <w:p>
            <w:pPr>
              <w:pStyle w:val="Tabla"/>
            </w:pPr>
            <w:r/>
            <w:r>
              <w:rPr>
                <w:b w:val="0"/>
                <w:i w:val="0"/>
              </w:rPr>
              <w:t>Qué integra RTVE</w:t>
            </w:r>
          </w:p>
        </w:tc>
        <w:tc>
          <w:tcPr>
            <w:tcW w:type="dxa" w:w="3137"/>
          </w:tcPr>
          <w:p>
            <w:pPr>
              <w:pStyle w:val="Tabla"/>
            </w:pPr>
            <w:r/>
            <w:r>
              <w:rPr>
                <w:b w:val="0"/>
                <w:i w:val="0"/>
              </w:rPr>
              <w:t>24-09-2026</w:t>
            </w:r>
          </w:p>
        </w:tc>
      </w:tr>
      <w:tr>
        <w:tc>
          <w:tcPr>
            <w:tcW w:type="dxa" w:w="3137"/>
          </w:tcPr>
          <w:p>
            <w:pPr>
              <w:pStyle w:val="Tabla"/>
            </w:pPr>
            <w:r/>
            <w:r>
              <w:rPr>
                <w:b w:val="0"/>
                <w:i w:val="0"/>
              </w:rPr>
              <w:t>FORTA, «Quiénes somos» (forta.es)</w:t>
            </w:r>
          </w:p>
        </w:tc>
        <w:tc>
          <w:tcPr>
            <w:tcW w:type="dxa" w:w="3137"/>
          </w:tcPr>
          <w:p>
            <w:pPr>
              <w:pStyle w:val="Tabla"/>
            </w:pPr>
            <w:r/>
            <w:r>
              <w:rPr>
                <w:b w:val="0"/>
                <w:i w:val="0"/>
              </w:rPr>
              <w:t>Doce miembros con denominación oficial, siglas del menú, actividades, inscripción como asociación</w:t>
            </w:r>
          </w:p>
        </w:tc>
        <w:tc>
          <w:tcPr>
            <w:tcW w:type="dxa" w:w="3137"/>
          </w:tcPr>
          <w:p>
            <w:pPr>
              <w:pStyle w:val="Tabla"/>
            </w:pPr>
            <w:r/>
            <w:r>
              <w:rPr>
                <w:b w:val="0"/>
                <w:i w:val="0"/>
              </w:rPr>
              <w:t>24-09-2026</w:t>
            </w:r>
          </w:p>
        </w:tc>
      </w:tr>
      <w:tr>
        <w:tc>
          <w:tcPr>
            <w:tcW w:type="dxa" w:w="3137"/>
          </w:tcPr>
          <w:p>
            <w:pPr>
              <w:pStyle w:val="Tabla"/>
            </w:pPr>
            <w:r/>
            <w:r>
              <w:rPr>
                <w:b w:val="0"/>
                <w:i w:val="0"/>
              </w:rPr>
              <w:t>FORTA, portada (forta.es)</w:t>
            </w:r>
          </w:p>
        </w:tc>
        <w:tc>
          <w:tcPr>
            <w:tcW w:type="dxa" w:w="3137"/>
          </w:tcPr>
          <w:p>
            <w:pPr>
              <w:pStyle w:val="Tabla"/>
            </w:pPr>
            <w:r/>
            <w:r>
              <w:rPr>
                <w:b w:val="0"/>
                <w:i w:val="0"/>
              </w:rPr>
              <w:t>Nombre completo de la federación</w:t>
            </w:r>
          </w:p>
        </w:tc>
        <w:tc>
          <w:tcPr>
            <w:tcW w:type="dxa" w:w="3137"/>
          </w:tcPr>
          <w:p>
            <w:pPr>
              <w:pStyle w:val="Tabla"/>
            </w:pPr>
            <w:r/>
            <w:r>
              <w:rPr>
                <w:b w:val="0"/>
                <w:i w:val="0"/>
              </w:rPr>
              <w:t>24-09-2026</w:t>
            </w:r>
          </w:p>
        </w:tc>
      </w:tr>
      <w:tr>
        <w:tc>
          <w:tcPr>
            <w:tcW w:type="dxa" w:w="3137"/>
          </w:tcPr>
          <w:p>
            <w:pPr>
              <w:pStyle w:val="Tabla"/>
            </w:pPr>
            <w:r/>
            <w:r>
              <w:rPr>
                <w:b w:val="0"/>
                <w:i w:val="0"/>
              </w:rPr>
              <w:t>FORTA, «Organización» (forta.es)</w:t>
            </w:r>
          </w:p>
        </w:tc>
        <w:tc>
          <w:tcPr>
            <w:tcW w:type="dxa" w:w="3137"/>
          </w:tcPr>
          <w:p>
            <w:pPr>
              <w:pStyle w:val="Tabla"/>
            </w:pPr>
            <w:r/>
            <w:r>
              <w:rPr>
                <w:b w:val="0"/>
                <w:i w:val="0"/>
              </w:rPr>
              <w:t>Presidencia rotatoria semestral, Junta General, Secretaría General y su titular, comisiones, delegaciones en Madrid</w:t>
            </w:r>
          </w:p>
        </w:tc>
        <w:tc>
          <w:tcPr>
            <w:tcW w:type="dxa" w:w="3137"/>
          </w:tcPr>
          <w:p>
            <w:pPr>
              <w:pStyle w:val="Tabla"/>
            </w:pPr>
            <w:r/>
            <w:r>
              <w:rPr>
                <w:b w:val="0"/>
                <w:i w:val="0"/>
              </w:rPr>
              <w:t>24-09-2026</w:t>
            </w:r>
          </w:p>
        </w:tc>
      </w:tr>
      <w:tr>
        <w:tc>
          <w:tcPr>
            <w:tcW w:type="dxa" w:w="3137"/>
          </w:tcPr>
          <w:p>
            <w:pPr>
              <w:pStyle w:val="Tabla"/>
            </w:pPr>
            <w:r/>
            <w:r>
              <w:rPr>
                <w:b w:val="0"/>
                <w:i w:val="0"/>
              </w:rPr>
              <w:t>FORTA, notas de prensa de 11-07-2024, 14-11-2024 (35 aniversario), 14-01-2025 y 09-07-2026</w:t>
            </w:r>
          </w:p>
        </w:tc>
        <w:tc>
          <w:tcPr>
            <w:tcW w:type="dxa" w:w="3137"/>
          </w:tcPr>
          <w:p>
            <w:pPr>
              <w:pStyle w:val="Tabla"/>
            </w:pPr>
            <w:r/>
            <w:r>
              <w:rPr>
                <w:b w:val="0"/>
                <w:i w:val="0"/>
              </w:rPr>
              <w:t>Creación en 1989; autodefinición; cobertura del 85 %; marcas de los miembros; turno rotatorio estatutario; presidencias de Juande Mellado (RTVA, también en 2020) y de Paco Aura</w:t>
            </w:r>
          </w:p>
        </w:tc>
        <w:tc>
          <w:tcPr>
            <w:tcW w:type="dxa" w:w="3137"/>
          </w:tcPr>
          <w:p>
            <w:pPr>
              <w:pStyle w:val="Tabla"/>
            </w:pPr>
            <w:r/>
            <w:r>
              <w:rPr>
                <w:b w:val="0"/>
                <w:i w:val="0"/>
              </w:rPr>
              <w:t>24-09-2026</w:t>
            </w:r>
          </w:p>
        </w:tc>
      </w:tr>
      <w:tr>
        <w:tc>
          <w:tcPr>
            <w:tcW w:type="dxa" w:w="3137"/>
          </w:tcPr>
          <w:p>
            <w:pPr>
              <w:pStyle w:val="Tabla"/>
            </w:pPr>
            <w:r/>
            <w:r>
              <w:rPr>
                <w:b w:val="0"/>
                <w:i w:val="0"/>
              </w:rPr>
              <w:t>FORTA, nota de prensa de 18-09-2025</w:t>
            </w:r>
          </w:p>
        </w:tc>
        <w:tc>
          <w:tcPr>
            <w:tcW w:type="dxa" w:w="3137"/>
          </w:tcPr>
          <w:p>
            <w:pPr>
              <w:pStyle w:val="Tabla"/>
            </w:pPr>
            <w:r/>
            <w:r>
              <w:rPr>
                <w:b w:val="0"/>
                <w:i w:val="0"/>
              </w:rPr>
              <w:t>Nombramiento de Fernando R. Ojea como secretario general; su predecesor; siglas CSAG</w:t>
            </w:r>
          </w:p>
        </w:tc>
        <w:tc>
          <w:tcPr>
            <w:tcW w:type="dxa" w:w="3137"/>
          </w:tcPr>
          <w:p>
            <w:pPr>
              <w:pStyle w:val="Tabla"/>
            </w:pPr>
            <w:r/>
            <w:r>
              <w:rPr>
                <w:b w:val="0"/>
                <w:i w:val="0"/>
              </w:rPr>
              <w:t>24-09-2026</w:t>
            </w:r>
          </w:p>
        </w:tc>
      </w:tr>
      <w:tr>
        <w:tc>
          <w:tcPr>
            <w:tcW w:type="dxa" w:w="3137"/>
          </w:tcPr>
          <w:p>
            <w:pPr>
              <w:pStyle w:val="Tabla"/>
            </w:pPr>
            <w:r/>
            <w:r>
              <w:rPr>
                <w:b w:val="0"/>
                <w:i w:val="0"/>
              </w:rPr>
              <w:t>FORTA, ficha de la Corporació Audiovisual de la Comunitat Valenciana (forta.es)</w:t>
            </w:r>
          </w:p>
        </w:tc>
        <w:tc>
          <w:tcPr>
            <w:tcW w:type="dxa" w:w="3137"/>
          </w:tcPr>
          <w:p>
            <w:pPr>
              <w:pStyle w:val="Tabla"/>
            </w:pPr>
            <w:r/>
            <w:r>
              <w:rPr>
                <w:b w:val="0"/>
                <w:i w:val="0"/>
              </w:rPr>
              <w:t>Siglas CACVSA; À Punt FM, emisora de la CVMC</w:t>
            </w:r>
          </w:p>
        </w:tc>
        <w:tc>
          <w:tcPr>
            <w:tcW w:type="dxa" w:w="3137"/>
          </w:tcPr>
          <w:p>
            <w:pPr>
              <w:pStyle w:val="Tabla"/>
            </w:pPr>
            <w:r/>
            <w:r>
              <w:rPr>
                <w:b w:val="0"/>
                <w:i w:val="0"/>
              </w:rPr>
              <w:t>24-09-2026</w:t>
            </w:r>
          </w:p>
        </w:tc>
      </w:tr>
      <w:tr>
        <w:tc>
          <w:tcPr>
            <w:tcW w:type="dxa" w:w="3137"/>
          </w:tcPr>
          <w:p>
            <w:pPr>
              <w:pStyle w:val="Tabla"/>
            </w:pPr>
            <w:r/>
            <w:r>
              <w:rPr>
                <w:b w:val="0"/>
                <w:i w:val="0"/>
              </w:rPr>
              <w:t>SEPI, «Sectores», listado de empresas de participación mayoritaria y ficha «Agencia EFE» (sepi.es)</w:t>
            </w:r>
          </w:p>
        </w:tc>
        <w:tc>
          <w:tcPr>
            <w:tcW w:type="dxa" w:w="3137"/>
          </w:tcPr>
          <w:p>
            <w:pPr>
              <w:pStyle w:val="Tabla"/>
            </w:pPr>
            <w:r/>
            <w:r>
              <w:rPr>
                <w:b w:val="0"/>
                <w:i w:val="0"/>
              </w:rPr>
              <w:t>Participación mayoritaria de la SEPI en EFE (100 %); autodefinición y delegaciones de EFE</w:t>
            </w:r>
          </w:p>
        </w:tc>
        <w:tc>
          <w:tcPr>
            <w:tcW w:type="dxa" w:w="3137"/>
          </w:tcPr>
          <w:p>
            <w:pPr>
              <w:pStyle w:val="Tabla"/>
            </w:pPr>
            <w:r/>
            <w:r>
              <w:rPr>
                <w:b w:val="0"/>
                <w:i w:val="0"/>
              </w:rPr>
              <w:t>24-09-2026</w:t>
            </w:r>
          </w:p>
        </w:tc>
      </w:tr>
      <w:tr>
        <w:tc>
          <w:tcPr>
            <w:tcW w:type="dxa" w:w="3137"/>
          </w:tcPr>
          <w:p>
            <w:pPr>
              <w:pStyle w:val="Tabla"/>
            </w:pPr>
            <w:r/>
            <w:r>
              <w:rPr>
                <w:b w:val="0"/>
                <w:i w:val="0"/>
              </w:rPr>
              <w:t>UTECA, portada y página «Nosotros» (uteca.tv)</w:t>
            </w:r>
          </w:p>
        </w:tc>
        <w:tc>
          <w:tcPr>
            <w:tcW w:type="dxa" w:w="3137"/>
          </w:tcPr>
          <w:p>
            <w:pPr>
              <w:pStyle w:val="Tabla"/>
            </w:pPr>
            <w:r/>
            <w:r>
              <w:rPr>
                <w:b w:val="0"/>
                <w:i w:val="0"/>
              </w:rPr>
              <w:t>Rótulo, autodefinición, constitución en 1998, nombre completo, asociados, Junta Directiva</w:t>
            </w:r>
          </w:p>
        </w:tc>
        <w:tc>
          <w:tcPr>
            <w:tcW w:type="dxa" w:w="3137"/>
          </w:tcPr>
          <w:p>
            <w:pPr>
              <w:pStyle w:val="Tabla"/>
            </w:pPr>
            <w:r/>
            <w:r>
              <w:rPr>
                <w:b w:val="0"/>
                <w:i w:val="0"/>
              </w:rPr>
              <w:t>24-09-2026</w:t>
            </w:r>
          </w:p>
        </w:tc>
      </w:tr>
      <w:tr>
        <w:tc>
          <w:tcPr>
            <w:tcW w:type="dxa" w:w="3137"/>
          </w:tcPr>
          <w:p>
            <w:pPr>
              <w:pStyle w:val="Tabla"/>
            </w:pPr>
            <w:r/>
            <w:r>
              <w:rPr>
                <w:b w:val="0"/>
                <w:i w:val="0"/>
              </w:rPr>
              <w:t>Canal Extremadura (canalextremadura.es)</w:t>
            </w:r>
          </w:p>
        </w:tc>
        <w:tc>
          <w:tcPr>
            <w:tcW w:type="dxa" w:w="3137"/>
          </w:tcPr>
          <w:p>
            <w:pPr>
              <w:pStyle w:val="Tabla"/>
            </w:pPr>
            <w:r/>
            <w:r>
              <w:rPr>
                <w:b w:val="0"/>
                <w:i w:val="0"/>
              </w:rPr>
              <w:t>Que emite</w:t>
            </w:r>
          </w:p>
        </w:tc>
        <w:tc>
          <w:tcPr>
            <w:tcW w:type="dxa" w:w="3137"/>
          </w:tcPr>
          <w:p>
            <w:pPr>
              <w:pStyle w:val="Tabla"/>
            </w:pPr>
            <w:r/>
            <w:r>
              <w:rPr>
                <w:b w:val="0"/>
                <w:i w:val="0"/>
              </w:rPr>
              <w:t>24-09-2026</w:t>
            </w:r>
          </w:p>
        </w:tc>
      </w:tr>
      <w:tr>
        <w:tc>
          <w:tcPr>
            <w:tcW w:type="dxa" w:w="3137"/>
          </w:tcPr>
          <w:p>
            <w:pPr>
              <w:pStyle w:val="Tabla"/>
            </w:pPr>
            <w:r/>
            <w:r>
              <w:rPr>
                <w:b w:val="0"/>
                <w:i w:val="0"/>
              </w:rPr>
              <w:t>Webs corporativas de Atresmedia, MFE-MediaForEurope, Grupo Godó, Unidad Editorial, Henneo, Prensa Ibérica, Vocento y PRISA («Media» y «Nosotros»)</w:t>
            </w:r>
          </w:p>
        </w:tc>
        <w:tc>
          <w:tcPr>
            <w:tcW w:type="dxa" w:w="3137"/>
          </w:tcPr>
          <w:p>
            <w:pPr>
              <w:pStyle w:val="Tabla"/>
            </w:pPr>
            <w:r/>
            <w:r>
              <w:rPr>
                <w:b w:val="0"/>
                <w:i w:val="0"/>
              </w:rPr>
              <w:t>Lo que cada grupo dice de sí mismo (tabla del epígrafe 1)</w:t>
            </w:r>
          </w:p>
        </w:tc>
        <w:tc>
          <w:tcPr>
            <w:tcW w:type="dxa" w:w="3137"/>
          </w:tcPr>
          <w:p>
            <w:pPr>
              <w:pStyle w:val="Tabla"/>
            </w:pPr>
            <w:r/>
            <w:r>
              <w:rPr>
                <w:b w:val="0"/>
                <w:i w:val="0"/>
              </w:rPr>
              <w:t>24-09-2026</w:t>
            </w:r>
          </w:p>
        </w:tc>
      </w:tr>
      <w:tr>
        <w:tc>
          <w:tcPr>
            <w:tcW w:type="dxa" w:w="3137"/>
          </w:tcPr>
          <w:p>
            <w:pPr>
              <w:pStyle w:val="Tabla"/>
            </w:pPr>
            <w:r/>
            <w:r>
              <w:rPr>
                <w:b w:val="0"/>
                <w:i w:val="0"/>
              </w:rPr>
              <w:t>Grupo Joly, portada e «Historia» (grupojoly.com); COPE, pie de su web (cope.es)</w:t>
            </w:r>
          </w:p>
        </w:tc>
        <w:tc>
          <w:tcPr>
            <w:tcW w:type="dxa" w:w="3137"/>
          </w:tcPr>
          <w:p>
            <w:pPr>
              <w:pStyle w:val="Tabla"/>
            </w:pPr>
            <w:r/>
            <w:r>
              <w:rPr>
                <w:b w:val="0"/>
                <w:i w:val="0"/>
              </w:rPr>
              <w:t>Filas de Grupo Joly y COPE en la tabla del epígrafe 1</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6</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Corporación de Radio y Televisión Española (</w:t>
      </w:r>
      <w:r>
        <w:rPr>
          <w:b/>
          <w:i w:val="0"/>
        </w:rPr>
        <w:t>RTVE</w:t>
      </w:r>
      <w:r>
        <w:rPr>
          <w:b w:val="0"/>
          <w:i w:val="0"/>
        </w:rPr>
        <w:t>); Federación de Organismos o Entidades de Radio y Televisión Autonómicos (</w:t>
      </w:r>
      <w:r>
        <w:rPr>
          <w:b/>
          <w:i w:val="0"/>
        </w:rPr>
        <w:t>FORTA</w:t>
      </w:r>
      <w:r>
        <w:rPr>
          <w:b w:val="0"/>
          <w:i w:val="0"/>
        </w:rPr>
        <w:t>); Unión de Televisiones Comerciales en Abierto (</w:t>
      </w:r>
      <w:r>
        <w:rPr>
          <w:b/>
          <w:i w:val="0"/>
        </w:rPr>
        <w:t>UTECA</w:t>
      </w:r>
      <w:r>
        <w:rPr>
          <w:b w:val="0"/>
          <w:i w:val="0"/>
        </w:rPr>
        <w:t>); Corporación Aragonesa de Radio y Televisión (</w:t>
      </w:r>
      <w:r>
        <w:rPr>
          <w:b/>
          <w:i w:val="0"/>
        </w:rPr>
        <w:t>CARTV</w:t>
      </w:r>
      <w:r>
        <w:rPr>
          <w:b w:val="0"/>
          <w:i w:val="0"/>
        </w:rPr>
        <w:t>); Sociedad Estatal de Participaciones Industriales (</w:t>
      </w:r>
      <w:r>
        <w:rPr>
          <w:b/>
          <w:i w:val="0"/>
        </w:rPr>
        <w:t>SEPI</w:t>
      </w:r>
      <w:r>
        <w:rPr>
          <w:b w:val="0"/>
          <w:i w:val="0"/>
        </w:rPr>
        <w:t>).</w:t>
      </w:r>
    </w:p>
    <w:p>
      <w:pPr/>
      <w:r>
        <w:rPr>
          <w:b w:val="0"/>
          <w:i w:val="0"/>
        </w:rPr>
        <w:t>Esqueleto para repasar. Todo desarrollado y verificado en el tema.</w:t>
      </w:r>
    </w:p>
    <w:p>
      <w:pPr>
        <w:pStyle w:val="Heading2"/>
      </w:pPr>
      <w:r>
        <w:rPr>
          <w:b w:val="0"/>
          <w:i w:val="0"/>
        </w:rPr>
        <w:t>El mapa</w:t>
      </w:r>
    </w:p>
    <w:p>
      <w:pPr>
        <w:pStyle w:val="ListBullet"/>
      </w:pPr>
      <w:r>
        <w:rPr>
          <w:b w:val="0"/>
          <w:i w:val="0"/>
        </w:rPr>
        <w:t>Tema: tres clases de sujetos + dos federaciones/asociaciones de ellos, no grupos en sí.</w:t>
      </w:r>
    </w:p>
    <w:p>
      <w:pPr>
        <w:pStyle w:val="ListBullet"/>
      </w:pPr>
      <w:r>
        <w:rPr>
          <w:b w:val="0"/>
          <w:i w:val="0"/>
        </w:rPr>
        <w:t xml:space="preserve">Sector público estatal: RTVE, Agencia EFE · grupos públicos autonómicos: </w:t>
      </w:r>
      <w:r>
        <w:rPr>
          <w:b/>
          <w:i w:val="0"/>
        </w:rPr>
        <w:t>12</w:t>
      </w:r>
      <w:r>
        <w:rPr>
          <w:b w:val="0"/>
          <w:i w:val="0"/>
        </w:rPr>
        <w:t xml:space="preserve"> federados en FORTA, Canal Extremadura fuera de la lista · grupos privados: Atresmedia, Mediaset España, Godó, Unidad Editorial, Henneo, Prensa Ibérica, Vocento, PRISA, COPE; en Andalucía, Grupo Joly.</w:t>
      </w:r>
    </w:p>
    <w:p>
      <w:pPr>
        <w:pStyle w:val="ListBullet"/>
      </w:pPr>
      <w:r>
        <w:rPr>
          <w:b w:val="0"/>
          <w:i w:val="0"/>
        </w:rPr>
        <w:t>FORTA agrupa lo público autonómico; UTECA agrupa lo privado comercial en abierto.</w:t>
      </w:r>
    </w:p>
    <w:p>
      <w:pPr>
        <w:pStyle w:val="Heading2"/>
      </w:pPr>
      <w:r>
        <w:rPr>
          <w:b w:val="0"/>
          <w:i w:val="0"/>
        </w:rPr>
        <w:t>Sector público estatal</w:t>
      </w:r>
    </w:p>
    <w:p>
      <w:pPr>
        <w:pStyle w:val="ListBullet"/>
      </w:pPr>
      <w:r>
        <w:rPr>
          <w:b w:val="0"/>
          <w:i w:val="0"/>
        </w:rPr>
        <w:t xml:space="preserve">RTVE (web propia): </w:t>
      </w:r>
      <w:r>
        <w:rPr>
          <w:b/>
          <w:i w:val="0"/>
        </w:rPr>
        <w:t>«gran empresa pública española de medios... ámbito estatal»</w:t>
      </w:r>
      <w:r>
        <w:rPr>
          <w:b w:val="0"/>
          <w:i w:val="0"/>
        </w:rPr>
        <w:t>; integra TVE (</w:t>
      </w:r>
      <w:r>
        <w:rPr>
          <w:b/>
          <w:i w:val="0"/>
        </w:rPr>
        <w:t>7</w:t>
      </w:r>
      <w:r>
        <w:rPr>
          <w:b w:val="0"/>
          <w:i w:val="0"/>
        </w:rPr>
        <w:t xml:space="preserve"> canales), RNE (</w:t>
      </w:r>
      <w:r>
        <w:rPr>
          <w:b/>
          <w:i w:val="0"/>
        </w:rPr>
        <w:t>6</w:t>
      </w:r>
      <w:r>
        <w:rPr>
          <w:b w:val="0"/>
          <w:i w:val="0"/>
        </w:rPr>
        <w:t xml:space="preserve"> cadenas), RTVE.es, RTVE Play, RTVE Instituto, Orquesta y Coro RTVE.</w:t>
      </w:r>
    </w:p>
    <w:p>
      <w:pPr>
        <w:pStyle w:val="ListBullet"/>
      </w:pPr>
      <w:r>
        <w:rPr>
          <w:b w:val="0"/>
          <w:i w:val="0"/>
        </w:rPr>
        <w:t xml:space="preserve">SEPI (web): Agencia EFE, sector «Comunicación», </w:t>
      </w:r>
      <w:r>
        <w:rPr>
          <w:b/>
          <w:i w:val="0"/>
        </w:rPr>
        <w:t>100 %</w:t>
      </w:r>
      <w:r>
        <w:rPr>
          <w:b w:val="0"/>
          <w:i w:val="0"/>
        </w:rPr>
        <w:t xml:space="preserve"> participación SEPI · EFE (ficha SEPI): </w:t>
      </w:r>
      <w:r>
        <w:rPr>
          <w:b/>
          <w:i w:val="0"/>
        </w:rPr>
        <w:t>«primera agencia de noticias en español»</w:t>
      </w:r>
      <w:r>
        <w:rPr>
          <w:b w:val="0"/>
          <w:i w:val="0"/>
        </w:rPr>
        <w:t xml:space="preserve">, </w:t>
      </w:r>
      <w:r>
        <w:rPr>
          <w:b/>
          <w:i w:val="0"/>
        </w:rPr>
        <w:t>85 años</w:t>
      </w:r>
      <w:r>
        <w:rPr>
          <w:b w:val="0"/>
          <w:i w:val="0"/>
        </w:rPr>
        <w:t xml:space="preserve">; delegaciones en las </w:t>
      </w:r>
      <w:r>
        <w:rPr>
          <w:b/>
          <w:i w:val="0"/>
        </w:rPr>
        <w:t>17</w:t>
      </w:r>
      <w:r>
        <w:rPr>
          <w:b w:val="0"/>
          <w:i w:val="0"/>
        </w:rPr>
        <w:t xml:space="preserve"> CC.AA., Ceuta y Melilla.</w:t>
      </w:r>
    </w:p>
    <w:p>
      <w:pPr>
        <w:pStyle w:val="Heading2"/>
      </w:pPr>
      <w:r>
        <w:rPr>
          <w:b w:val="0"/>
          <w:i w:val="0"/>
        </w:rPr>
        <w:t>Grupos públicos autonómicos</w:t>
      </w:r>
    </w:p>
    <w:p>
      <w:pPr>
        <w:pStyle w:val="ListBullet"/>
      </w:pPr>
      <w:r>
        <w:rPr>
          <w:b w:val="0"/>
          <w:i w:val="0"/>
        </w:rPr>
      </w:r>
      <w:r>
        <w:rPr>
          <w:b/>
          <w:i w:val="0"/>
        </w:rPr>
        <w:t>12</w:t>
      </w:r>
      <w:r>
        <w:rPr>
          <w:b w:val="0"/>
          <w:i w:val="0"/>
        </w:rPr>
        <w:t xml:space="preserve"> organismos federados en FORTA (relación en epígrafe siguiente). Canal Extremadura emite, no figura en la lista de miembros de FORTA; titular no confirmado; no se sabe si hay otros públicos autonómicos no federados.</w:t>
      </w:r>
    </w:p>
    <w:p>
      <w:pPr>
        <w:pStyle w:val="Heading2"/>
      </w:pPr>
      <w:r>
        <w:rPr>
          <w:b w:val="0"/>
          <w:i w:val="0"/>
        </w:rPr>
        <w:t>Grupos privados</w:t>
      </w:r>
    </w:p>
    <w:p>
      <w:pPr>
        <w:pStyle w:val="ListBullet"/>
      </w:pPr>
      <w:r>
        <w:rPr>
          <w:b w:val="0"/>
          <w:i w:val="0"/>
        </w:rPr>
        <w:t xml:space="preserve">Atresmedia Corporación de Medios de Comunicación, S.A.: </w:t>
      </w:r>
      <w:r>
        <w:rPr>
          <w:b/>
          <w:i w:val="0"/>
        </w:rPr>
        <w:t>4</w:t>
      </w:r>
      <w:r>
        <w:rPr>
          <w:b w:val="0"/>
          <w:i w:val="0"/>
        </w:rPr>
        <w:t xml:space="preserve"> divisiones — Atresmedia Audiovisual (Antena 3, laSexta, Neox, Nova, Mega, Atreseries + atresplayer), Atresmedia Radio (Onda Cero, Europa FM, Melodía FM), Atresmedia Publicidad, Atresmedia Diversificación.</w:t>
      </w:r>
    </w:p>
    <w:p>
      <w:pPr>
        <w:pStyle w:val="ListBullet"/>
      </w:pPr>
      <w:r>
        <w:rPr>
          <w:b w:val="0"/>
          <w:i w:val="0"/>
        </w:rPr>
        <w:t>Mediaset España: tras fusión transfronteriza (2023), filial íntegramente participada por MFE-MEDIAFOREUROPE N.V.; canales no leídos en su web (laguna).</w:t>
      </w:r>
    </w:p>
    <w:p>
      <w:pPr>
        <w:pStyle w:val="ListBullet"/>
      </w:pPr>
      <w:r>
        <w:rPr>
          <w:b w:val="0"/>
          <w:i w:val="0"/>
        </w:rPr>
        <w:t xml:space="preserve">Grupo Godó: desde </w:t>
      </w:r>
      <w:r>
        <w:rPr>
          <w:b/>
          <w:i w:val="0"/>
        </w:rPr>
        <w:t>1881</w:t>
      </w:r>
      <w:r>
        <w:rPr>
          <w:b w:val="0"/>
          <w:i w:val="0"/>
        </w:rPr>
        <w:t xml:space="preserve">; La Vanguardia, Mundo Deportivo, RAC1, RAC105 · Unidad Editorial, S.A.: El Mundo, Expansión, Marca, Yo Dona, Telva, Actualidad Económica, Diario Médico, Radio Marca; audiovisual Radio MARCA, PLAYTheUNIT, VEO7, DMAX · Henneo: fundado </w:t>
      </w:r>
      <w:r>
        <w:rPr>
          <w:b/>
          <w:i w:val="0"/>
        </w:rPr>
        <w:t>1895</w:t>
      </w:r>
      <w:r>
        <w:rPr>
          <w:b w:val="0"/>
          <w:i w:val="0"/>
        </w:rPr>
        <w:t>; 20minutos, Lainformacion, Heraldo de Aragón.</w:t>
      </w:r>
    </w:p>
    <w:p>
      <w:pPr>
        <w:pStyle w:val="ListBullet"/>
      </w:pPr>
      <w:r>
        <w:rPr>
          <w:b w:val="0"/>
          <w:i w:val="0"/>
        </w:rPr>
        <w:t xml:space="preserve">Prensa Ibérica: </w:t>
      </w:r>
      <w:r>
        <w:rPr>
          <w:b/>
          <w:i w:val="0"/>
        </w:rPr>
        <w:t>45 años</w:t>
      </w:r>
      <w:r>
        <w:rPr>
          <w:b w:val="0"/>
          <w:i w:val="0"/>
        </w:rPr>
        <w:t xml:space="preserve">; diarios, semanarios, televisión; cabeceras no leídas (laguna) · Vocento: prensa, gastronomía, agencias, clasificados; cabeceras no leídas (laguna) · COPE: </w:t>
      </w:r>
      <w:r>
        <w:rPr>
          <w:b/>
          <w:i w:val="0"/>
        </w:rPr>
        <w:t>«© Radio Popular S.A. - COPE»</w:t>
      </w:r>
      <w:r>
        <w:rPr>
          <w:b w:val="0"/>
          <w:i w:val="0"/>
        </w:rPr>
        <w:t>; comercializa junto con TRECE; grupo y resto de marcas no leídos (laguna).</w:t>
      </w:r>
    </w:p>
    <w:p>
      <w:pPr>
        <w:pStyle w:val="ListBullet"/>
      </w:pPr>
      <w:r>
        <w:rPr>
          <w:b w:val="0"/>
          <w:i w:val="0"/>
        </w:rPr>
        <w:t xml:space="preserve">PRISA: áreas Educación y Media; </w:t>
      </w:r>
      <w:r>
        <w:rPr>
          <w:b/>
          <w:i w:val="0"/>
        </w:rPr>
        <w:t>«mayor grupo de medios y entretenimiento en habla hispana»</w:t>
      </w:r>
      <w:r>
        <w:rPr>
          <w:b w:val="0"/>
          <w:i w:val="0"/>
        </w:rPr>
        <w:t xml:space="preserve">, 4 verticales (información, música, deportes, estilo de vida); marcas: El País, Cinco Días, AS, Cadena SER, LOS40, Cadena Dial, HuffPost, Podium Podcast; </w:t>
      </w:r>
      <w:r>
        <w:rPr>
          <w:b/>
          <w:i w:val="0"/>
        </w:rPr>
        <w:t>1985</w:t>
      </w:r>
      <w:r>
        <w:rPr>
          <w:b w:val="0"/>
          <w:i w:val="0"/>
        </w:rPr>
        <w:t>, accionista mayoritario de la Sociedad Española de Radiodifusión (Cadena SER, LOS40).</w:t>
      </w:r>
    </w:p>
    <w:p>
      <w:pPr>
        <w:pStyle w:val="ListBullet"/>
      </w:pPr>
      <w:r>
        <w:rPr>
          <w:b w:val="0"/>
          <w:i w:val="0"/>
        </w:rPr>
        <w:t xml:space="preserve">Grupo Joly: </w:t>
      </w:r>
      <w:r>
        <w:rPr>
          <w:b/>
          <w:i w:val="0"/>
        </w:rPr>
        <w:t>«primer grupo editorial andaluz»</w:t>
      </w:r>
      <w:r>
        <w:rPr>
          <w:b w:val="0"/>
          <w:i w:val="0"/>
        </w:rPr>
        <w:t xml:space="preserve">, fundado </w:t>
      </w:r>
      <w:r>
        <w:rPr>
          <w:b/>
          <w:i w:val="0"/>
        </w:rPr>
        <w:t>1867</w:t>
      </w:r>
      <w:r>
        <w:rPr>
          <w:b w:val="0"/>
          <w:i w:val="0"/>
        </w:rPr>
        <w:t xml:space="preserve"> (Diario de Cádiz); </w:t>
      </w:r>
      <w:r>
        <w:rPr>
          <w:b/>
          <w:i w:val="0"/>
        </w:rPr>
        <w:t>10</w:t>
      </w:r>
      <w:r>
        <w:rPr>
          <w:b w:val="0"/>
          <w:i w:val="0"/>
        </w:rPr>
        <w:t xml:space="preserve"> periódicos: Diario de Cádiz, Diario de Jerez (1984), Europa Sur (1989), Diario de Sevilla (1999), El Día de Córdoba (2000), Huelva Información (2002), Granada Hoy (2003), Málaga Hoy (2004), Diario de Almería (2007), Jaén Hoy (2023, sólo digital).</w:t>
      </w:r>
    </w:p>
    <w:p>
      <w:pPr>
        <w:pStyle w:val="Heading2"/>
      </w:pPr>
      <w:r>
        <w:rPr>
          <w:b w:val="0"/>
          <w:i w:val="0"/>
        </w:rPr>
        <w:t>UTECA</w:t>
      </w:r>
    </w:p>
    <w:p>
      <w:pPr>
        <w:pStyle w:val="ListBullet"/>
      </w:pPr>
      <w:r>
        <w:rPr>
          <w:b w:val="0"/>
          <w:i w:val="0"/>
        </w:rPr>
        <w:t xml:space="preserve">Web: </w:t>
      </w:r>
      <w:r>
        <w:rPr>
          <w:b/>
          <w:i w:val="0"/>
        </w:rPr>
        <w:t>«La asociación de televisiones en abierto»</w:t>
      </w:r>
      <w:r>
        <w:rPr>
          <w:b w:val="0"/>
          <w:i w:val="0"/>
        </w:rPr>
        <w:t xml:space="preserve">; constituida </w:t>
      </w:r>
      <w:r>
        <w:rPr>
          <w:b/>
          <w:i w:val="0"/>
        </w:rPr>
        <w:t>1998</w:t>
      </w:r>
      <w:r>
        <w:rPr>
          <w:b w:val="0"/>
          <w:i w:val="0"/>
        </w:rPr>
        <w:t>; representa intereses comunes de asociados en ámbitos nacional, comunitario, internacional.</w:t>
      </w:r>
    </w:p>
    <w:p>
      <w:pPr>
        <w:pStyle w:val="ListBullet"/>
      </w:pPr>
      <w:r>
        <w:rPr>
          <w:b w:val="0"/>
          <w:i w:val="0"/>
        </w:rPr>
      </w:r>
      <w:r>
        <w:rPr>
          <w:b/>
          <w:i w:val="0"/>
        </w:rPr>
        <w:t>8</w:t>
      </w:r>
      <w:r>
        <w:rPr>
          <w:b w:val="0"/>
          <w:i w:val="0"/>
        </w:rPr>
        <w:t xml:space="preserve"> asociados: Atresmedia, DKiss, Mediaset España, Net TV, Real Madrid TV, Ten, Trece, Veo TV; </w:t>
      </w:r>
      <w:r>
        <w:rPr>
          <w:b/>
          <w:i w:val="0"/>
        </w:rPr>
        <w:t>21</w:t>
      </w:r>
      <w:r>
        <w:rPr>
          <w:b w:val="0"/>
          <w:i w:val="0"/>
        </w:rPr>
        <w:t xml:space="preserve"> canales gratuitos de TDT · órgano de gobierno: Junta Directiva, representados todos los asociados.</w:t>
      </w:r>
    </w:p>
    <w:p>
      <w:pPr>
        <w:pStyle w:val="Heading2"/>
      </w:pPr>
      <w:r>
        <w:rPr>
          <w:b w:val="0"/>
          <w:i w:val="0"/>
        </w:rPr>
        <w:t>FORTA: qué es y cuándo se creó</w:t>
      </w:r>
    </w:p>
    <w:p>
      <w:pPr>
        <w:pStyle w:val="ListBullet"/>
      </w:pPr>
      <w:r>
        <w:rPr>
          <w:b w:val="0"/>
          <w:i w:val="0"/>
        </w:rPr>
        <w:t xml:space="preserve">Web FORTA: </w:t>
      </w:r>
      <w:r>
        <w:rPr>
          <w:b/>
          <w:i w:val="0"/>
        </w:rPr>
        <w:t>«La Federación de Organismos o Entidades de Radio y Televisión Autonómicos»</w:t>
      </w:r>
      <w:r>
        <w:rPr>
          <w:b w:val="0"/>
          <w:i w:val="0"/>
        </w:rPr>
        <w:t>; asociación sin ánimo de lucro inscrita en el Registro de Asociaciones del Ministerio del Interior, sede en Madrid · Carta del Servicio Público de la RTVA: la llama «Federación de Organismos de Radio y Televisión Autonómica (Forta)».</w:t>
      </w:r>
    </w:p>
    <w:p>
      <w:pPr>
        <w:pStyle w:val="ListBullet"/>
      </w:pPr>
      <w:r>
        <w:rPr>
          <w:b w:val="0"/>
          <w:i w:val="0"/>
        </w:rPr>
        <w:t xml:space="preserve">Nota de prensa FORTA (11-07-2024): integra a las principales entidades de derecho público de gestión directa de Radiodifusión y Televisión de las CC.AA. · nota 35 aniversario: cobertura del </w:t>
      </w:r>
      <w:r>
        <w:rPr>
          <w:b/>
          <w:i w:val="0"/>
        </w:rPr>
        <w:t>85 %</w:t>
      </w:r>
      <w:r>
        <w:rPr>
          <w:b w:val="0"/>
          <w:i w:val="0"/>
        </w:rPr>
        <w:t xml:space="preserve"> de la población.</w:t>
      </w:r>
    </w:p>
    <w:p>
      <w:pPr>
        <w:pStyle w:val="ListBullet"/>
      </w:pPr>
      <w:r>
        <w:rPr>
          <w:b w:val="0"/>
          <w:i w:val="0"/>
        </w:rPr>
        <w:t xml:space="preserve">Creada en </w:t>
      </w:r>
      <w:r>
        <w:rPr>
          <w:b/>
          <w:i w:val="0"/>
        </w:rPr>
        <w:t>1989</w:t>
      </w:r>
      <w:r>
        <w:rPr>
          <w:b w:val="0"/>
          <w:i w:val="0"/>
        </w:rPr>
        <w:t xml:space="preserve"> (nota 11-07-2024, 35º aniversario; nota 14-11-2024).</w:t>
      </w:r>
    </w:p>
    <w:p>
      <w:pPr>
        <w:pStyle w:val="Heading2"/>
      </w:pPr>
      <w:r>
        <w:rPr>
          <w:b w:val="0"/>
          <w:i w:val="0"/>
        </w:rPr>
        <w:t>FORTA: miembros</w:t>
      </w:r>
    </w:p>
    <w:p>
      <w:pPr>
        <w:pStyle w:val="ListBullet"/>
      </w:pPr>
      <w:r>
        <w:rPr>
          <w:b w:val="0"/>
          <w:i w:val="0"/>
        </w:rPr>
      </w:r>
      <w:r>
        <w:rPr>
          <w:b/>
          <w:i w:val="0"/>
        </w:rPr>
        <w:t>12</w:t>
      </w:r>
      <w:r>
        <w:rPr>
          <w:b w:val="0"/>
          <w:i w:val="0"/>
        </w:rPr>
        <w:t xml:space="preserve"> organismos («Quiénes somos»), denominación oficial + siglas de la web de FORTA:</w:t>
      </w:r>
    </w:p>
    <w:p>
      <w:pPr>
        <w:pStyle w:val="ListBullet"/>
      </w:pPr>
      <w:r>
        <w:rPr>
          <w:b w:val="0"/>
          <w:i w:val="0"/>
        </w:rPr>
        <w:t>Andalucía, Agencia Pública Empresarial de la Radio Televisión de Andalucía, RTVA · Cataluña, Corporació Catalana de Mitjans Audiovisuals, CCMA · Madrid, Radio y Televisión Madrid, S.A., RTVM · Comunidad Valenciana, Corporació Audiovisual de la Comunitat Valenciana S.A, CACVSA (ficha del organismo) · Galicia, Corporación de Servizos Audiovisuais de Galicia S.A., CSAG (nota 18-09-2025).</w:t>
      </w:r>
    </w:p>
    <w:p>
      <w:pPr>
        <w:pStyle w:val="ListBullet"/>
      </w:pPr>
      <w:r>
        <w:rPr>
          <w:b w:val="0"/>
          <w:i w:val="0"/>
        </w:rPr>
        <w:t>País Vasco, Euskal Irrati Telebista, EITB · Canarias, Ente Público Radiotelevisión Canaria, RTVC · Castilla-La Mancha, Ente Público Radiotelevisión Castilla-La Mancha, RTVCM · Murcia, Radiotelevisión de la Región de Murcia, RTRM · Aragón, Corporación Aragonesa de Radio y Televisión, CARTV · Asturias, Radiotelevisión del Principado de Asturias, S.A.U., RTPA · Illes Balears, Ens Públic Radiotelevisió de les Illes Balears, EPRTVIB.</w:t>
      </w:r>
    </w:p>
    <w:p>
      <w:pPr>
        <w:pStyle w:val="ListBullet"/>
      </w:pPr>
      <w:r>
        <w:rPr>
          <w:b w:val="0"/>
          <w:i w:val="0"/>
        </w:rPr>
        <w:t xml:space="preserve">Menú web FORTA sólo da </w:t>
      </w:r>
      <w:r>
        <w:rPr>
          <w:b/>
          <w:i w:val="0"/>
        </w:rPr>
        <w:t>10</w:t>
      </w:r>
      <w:r>
        <w:rPr>
          <w:b w:val="0"/>
          <w:i w:val="0"/>
        </w:rPr>
        <w:t xml:space="preserve"> siglas; CACVSA y CSAG constan en fichas/notas aparte.</w:t>
      </w:r>
    </w:p>
    <w:p>
      <w:pPr>
        <w:pStyle w:val="ListBullet"/>
      </w:pPr>
      <w:r>
        <w:rPr>
          <w:b w:val="0"/>
          <w:i w:val="0"/>
        </w:rPr>
        <w:t>Nota 35 aniversario (14-11-2024), marcas: RTVA (Andalucía), 3Cat (Cataluña), RTVM (Madrid), CVMC (C. Valenciana), CRTVG (Galicia), EiTB (País Vasco), RTVC (Canarias), CMM (Castilla-La Mancha), RTRM (Murcia), CARTV (Aragón), RTPA (Asturias), IB3 (Islas Baleares).</w:t>
      </w:r>
    </w:p>
    <w:p>
      <w:pPr>
        <w:pStyle w:val="ListBullet"/>
      </w:pPr>
      <w:r>
        <w:rPr>
          <w:b w:val="0"/>
          <w:i w:val="0"/>
        </w:rPr>
        <w:t>Canal Extremadura no está en la lista de miembros.</w:t>
      </w:r>
    </w:p>
    <w:p>
      <w:pPr>
        <w:pStyle w:val="Heading2"/>
      </w:pPr>
      <w:r>
        <w:rPr>
          <w:b w:val="0"/>
          <w:i w:val="0"/>
        </w:rPr>
        <w:t>FORTA: órganos</w:t>
      </w:r>
    </w:p>
    <w:p>
      <w:pPr>
        <w:pStyle w:val="ListBullet"/>
      </w:pPr>
      <w:r>
        <w:rPr>
          <w:b w:val="0"/>
          <w:i w:val="0"/>
        </w:rPr>
        <w:t xml:space="preserve">Presidencia: </w:t>
      </w:r>
      <w:r>
        <w:rPr>
          <w:b/>
          <w:i w:val="0"/>
        </w:rPr>
        <w:t>«Máximo órgano representativo»</w:t>
      </w:r>
      <w:r>
        <w:rPr>
          <w:b w:val="0"/>
          <w:i w:val="0"/>
        </w:rPr>
        <w:t xml:space="preserve">; rotatoria cada </w:t>
      </w:r>
      <w:r>
        <w:rPr>
          <w:b/>
          <w:i w:val="0"/>
        </w:rPr>
        <w:t>6 meses</w:t>
      </w:r>
      <w:r>
        <w:rPr>
          <w:b w:val="0"/>
          <w:i w:val="0"/>
        </w:rPr>
        <w:t xml:space="preserve"> entre máximos ejecutivos de los asociados; no es dato estable (comprobar el día del examen) · Junta General: </w:t>
      </w:r>
      <w:r>
        <w:rPr>
          <w:b/>
          <w:i w:val="0"/>
        </w:rPr>
        <w:t>«Máximo órgano directivo»</w:t>
      </w:r>
      <w:r>
        <w:rPr>
          <w:b w:val="0"/>
          <w:i w:val="0"/>
        </w:rPr>
        <w:t>; la forman los máximos ejecutivos de los asociados.</w:t>
      </w:r>
    </w:p>
    <w:p>
      <w:pPr>
        <w:pStyle w:val="ListBullet"/>
      </w:pPr>
      <w:r>
        <w:rPr>
          <w:b w:val="0"/>
          <w:i w:val="0"/>
        </w:rPr>
        <w:t xml:space="preserve">Secretaría General: </w:t>
      </w:r>
      <w:r>
        <w:rPr>
          <w:b/>
          <w:i w:val="0"/>
        </w:rPr>
        <w:t>«Órgano ejecutivo»</w:t>
      </w:r>
      <w:r>
        <w:rPr>
          <w:b w:val="0"/>
          <w:i w:val="0"/>
        </w:rPr>
        <w:t xml:space="preserve">; coordina información entre comisiones y órganos directivos, ejecuta planes de la Junta General. Titular: Fernando R. Ojea (nombrado 18-09-2025, por unanimidad, Junta General); sucede a Enrique Laucirica (Secretaría desde </w:t>
      </w:r>
      <w:r>
        <w:rPr>
          <w:b/>
          <w:i w:val="0"/>
        </w:rPr>
        <w:t>1995</w:t>
      </w:r>
      <w:r>
        <w:rPr>
          <w:b w:val="0"/>
          <w:i w:val="0"/>
        </w:rPr>
        <w:t>).</w:t>
      </w:r>
    </w:p>
    <w:p>
      <w:pPr>
        <w:pStyle w:val="ListBullet"/>
      </w:pPr>
      <w:r>
        <w:rPr>
          <w:b w:val="0"/>
          <w:i w:val="0"/>
        </w:rPr>
        <w:t xml:space="preserve">Comisiones Consultivas y de Trabajo: temáticas, representantes de cada socio; </w:t>
      </w:r>
      <w:r>
        <w:rPr>
          <w:b/>
          <w:i w:val="0"/>
        </w:rPr>
        <w:t>12</w:t>
      </w:r>
      <w:r>
        <w:rPr>
          <w:b w:val="0"/>
          <w:i w:val="0"/>
        </w:rPr>
        <w:t>: Jurídica, Económico-Financiera, Comercial, Propiedad Intelectual, Deportes, Audiencias, Compra de Derechos de Producción Ajena, Informativos, Técnica, Compra de Derechos Antena y Producción de TV Movies, Programas, Comunicación.</w:t>
      </w:r>
    </w:p>
    <w:p>
      <w:pPr>
        <w:pStyle w:val="ListBullet"/>
      </w:pPr>
      <w:r>
        <w:rPr>
          <w:b w:val="0"/>
          <w:i w:val="0"/>
        </w:rPr>
        <w:t>Sede FORTA: alberga delegaciones de las Televisiones Autonómicas en Madrid, espacio físico e infraestructura técnica.</w:t>
      </w:r>
    </w:p>
    <w:p>
      <w:pPr>
        <w:pStyle w:val="Heading2"/>
      </w:pPr>
      <w:r>
        <w:rPr>
          <w:b w:val="0"/>
          <w:i w:val="0"/>
        </w:rPr>
        <w:t>FORTA: funciones</w:t>
      </w:r>
    </w:p>
    <w:p>
      <w:pPr>
        <w:pStyle w:val="ListBullet"/>
      </w:pPr>
      <w:r>
        <w:rPr>
          <w:b w:val="0"/>
          <w:i w:val="0"/>
        </w:rPr>
        <w:t>Asistir a asociadas en negociaciones conjuntas (todas o parte): adquisición de programas y derechos de emisión; venta de contenidos de titularidad compartida; venta conjunta de espacios publicitarios; gestión de servicios de noticias y transmisiones; intercambio de programas y servicios; convenios con entidades de gestión colectiva de derechos de autor.</w:t>
      </w:r>
    </w:p>
    <w:p>
      <w:pPr>
        <w:pStyle w:val="ListBullet"/>
      </w:pPr>
      <w:r>
        <w:rPr>
          <w:b w:val="0"/>
          <w:i w:val="0"/>
        </w:rPr>
        <w:t>Coordinación y apoyo al intercambio de contenidos informativos entre asociados vía sistemas propios de FORTA · gestión de redes contratadas para transmisiones multilaterales y unilaterales · coordinación de planes de participación conjunta en el mercado publicitario.</w:t>
      </w:r>
    </w:p>
    <w:p>
      <w:pPr>
        <w:pStyle w:val="ListBullet"/>
      </w:pPr>
      <w:r>
        <w:rPr>
          <w:b w:val="0"/>
          <w:i w:val="0"/>
        </w:rPr>
        <w:t>Servicio integral de oficinas para corresponsalías de asociadas · servicios en general, a asociadas y a terceros, si compatible con intereses de asociadas.</w:t>
      </w:r>
    </w:p>
    <w:p>
      <w:pPr>
        <w:pStyle w:val="ListBullet"/>
      </w:pPr>
      <w:r>
        <w:rPr>
          <w:b w:val="0"/>
          <w:i w:val="0"/>
        </w:rPr>
        <w:t>Para el redactor: intercambio de contenidos informativos; comisión de Informativos.</w:t>
      </w:r>
    </w:p>
    <w:p>
      <w:pPr>
        <w:pStyle w:val="Heading2"/>
      </w:pPr>
      <w:r>
        <w:rPr>
          <w:b w:val="0"/>
          <w:i w:val="0"/>
        </w:rPr>
        <w:t>Canal Sur en FORTA</w:t>
      </w:r>
    </w:p>
    <w:p>
      <w:pPr>
        <w:pStyle w:val="ListBullet"/>
      </w:pPr>
      <w:r>
        <w:rPr>
          <w:b w:val="0"/>
          <w:i w:val="0"/>
        </w:rPr>
        <w:t xml:space="preserve">Carta del Servicio Público de la RTVA 2024-2029, art. 34.3: RTVA y Canal Sur continúan función proactiva </w:t>
      </w:r>
      <w:r>
        <w:rPr>
          <w:b/>
          <w:i w:val="0"/>
        </w:rPr>
        <w:t>«en el seno de organizaciones de ámbito estatal, como la Federación de Organismos de Radio y Televisión Autonómica (Forta), tendentes tanto a potenciar la actuación de los medios públicos de titularidad autonómica de España como a la obtención de mejoras y reducción de costes en la adquisición de bienes, producciones y servicios audiovisuales, y una mejor explotación de la actividad comercial conjunta»</w:t>
      </w:r>
      <w:r>
        <w:rPr>
          <w:b w:val="0"/>
          <w:i w:val="0"/>
        </w:rPr>
        <w:t>; valorará incorporación a organizaciones de entidades audiovisuales públicas en planes europeos.</w:t>
      </w:r>
    </w:p>
    <w:p>
      <w:pPr>
        <w:pStyle w:val="Heading2"/>
      </w:pPr>
      <w:r>
        <w:rPr>
          <w:b w:val="0"/>
          <w:i w:val="0"/>
        </w:rPr>
        <w:t>Normativa que el tema invoca</w:t>
      </w:r>
    </w:p>
    <w:p>
      <w:pPr>
        <w:pStyle w:val="ListBullet"/>
      </w:pPr>
      <w:r>
        <w:rPr>
          <w:b w:val="0"/>
          <w:i w:val="0"/>
        </w:rPr>
        <w:t>Carta del Servicio Público de la RTVA 2024-2029, art. 34.3. Desarrollo completo en el temario común.</w:t>
      </w:r>
    </w:p>
    <w:p>
      <w:pPr>
        <w:pStyle w:val="Heading2"/>
      </w:pPr>
      <w:r>
        <w:rPr>
          <w:b w:val="0"/>
          <w:i w:val="0"/>
        </w:rPr>
        <w:t>Lo que este tema no da, y dónde está</w:t>
      </w:r>
    </w:p>
    <w:p>
      <w:pPr>
        <w:pStyle w:val="ListBullet"/>
      </w:pPr>
      <w:r>
        <w:rPr>
          <w:b w:val="0"/>
          <w:i w:val="0"/>
        </w:rPr>
        <w:t>Canales de Mediaset España; cabeceras de Prensa Ibérica y Vocento; relación completa de los 21 canales de UTECA; grupo y resto de marcas de COPE; Mediapro; registro de prestadores CNMC: no leídos.</w:t>
      </w:r>
    </w:p>
    <w:p>
      <w:pPr>
        <w:pStyle w:val="ListBullet"/>
      </w:pPr>
      <w:r>
        <w:rPr>
          <w:b w:val="0"/>
          <w:i w:val="0"/>
        </w:rPr>
        <w:t>Titular de Canal Extremadura y otros públicos autonómicos fuera de FORTA: no confirmado · presidencia de FORTA el día del examen: rota cada seis meses, comprobar entonces.</w:t>
      </w:r>
    </w:p>
    <w:p>
      <w:pPr>
        <w:pStyle w:val="ListBullet"/>
      </w:pPr>
      <w:r>
        <w:rPr>
          <w:b w:val="0"/>
          <w:i w:val="0"/>
        </w:rPr>
        <w:t>RTVA, régimen jurídico y órganos: temario común (Ley 18/2007) y tema 2 del específico. Licencias de televisión y régimen de prestadores: temario común (Ley 13/2022 y Ley 10/2018).</w:t>
      </w:r>
    </w:p>
    <w:p>
      <w:r>
        <w:br w:type="page"/>
      </w:r>
    </w:p>
    <w:p>
      <w:pPr>
        <w:pStyle w:val="Rótulo"/>
      </w:pPr>
      <w:r>
        <w:t>Temario específico · Redactor/a · Canal Sur</w:t>
      </w:r>
    </w:p>
    <w:p>
      <w:pPr>
        <w:pStyle w:val="Heading1"/>
      </w:pPr>
      <w:r>
        <w:t>TEMA 7 – Redacción audiovisual para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7</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Sin norma. Libro de estilo de Canal Sur Televisión (2004); Manual de estilo de RTVE (capítulo de TVE) para el in situ y los rótulos; Manfredi (2010) para el guion en el sistema de redacción</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Canal Sur Televisión y Canal 2 Andalucía, 1.ª ed., marzo de 2004; Manual de estilo de RTVE en su versión web; Manfredi (2010), leídos el 24-09-2026</w:t>
            </w:r>
          </w:p>
        </w:tc>
      </w:tr>
      <w:tr>
        <w:tc>
          <w:tcPr>
            <w:tcW w:type="dxa" w:w="4706"/>
          </w:tcPr>
          <w:p>
            <w:pPr>
              <w:pStyle w:val="Tabla"/>
            </w:pPr>
            <w:r/>
            <w:r>
              <w:rPr>
                <w:b w:val="0"/>
                <w:i w:val="0"/>
              </w:rPr>
              <w:t>Extensión</w:t>
            </w:r>
          </w:p>
        </w:tc>
        <w:tc>
          <w:tcPr>
            <w:tcW w:type="dxa" w:w="4706"/>
          </w:tcPr>
          <w:p>
            <w:pPr>
              <w:pStyle w:val="Tabla"/>
            </w:pPr>
            <w:r/>
            <w:r>
              <w:rPr>
                <w:b w:val="0"/>
                <w:i w:val="0"/>
              </w:rPr>
              <w:t>5.033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Televisión Española (TVE).</w:t>
      </w:r>
      <w:r>
        <w:t xml:space="preserve"> </w:t>
      </w:r>
      <w:r>
        <w:rPr>
          <w:b w:val="0"/>
          <w:i w:val="0"/>
        </w:rPr>
        <w:t>El Libro de estilo de Canal Sur usa «CSTV» por Canal Sur Televisión y habla de «Canal 2 Andalucía»,</w:t>
      </w:r>
      <w:r>
        <w:t xml:space="preserve"> </w:t>
      </w:r>
      <w:r>
        <w:rPr>
          <w:b w:val="0"/>
          <w:i w:val="0"/>
        </w:rPr>
        <w:t>nombre de la segunda cadena en 2004. Llama casi siempre «vídeo» a lo que el Manual de estilo de RTVE llama «pieza».</w:t>
      </w:r>
    </w:p>
    <w:p>
      <w:pPr>
        <w:pStyle w:val="Citadelanorma"/>
      </w:pPr>
      <w:r>
        <w:rPr>
          <w:b w:val="0"/>
          <w:i w:val="0"/>
        </w:rPr>
        <w:t>Enunciado (BOJA núm. 186, de 24-IX-2026, Anexo V, puesto 2.34, punto 7): «Redacción audiovisual para</w:t>
      </w:r>
      <w:r>
        <w:t xml:space="preserve"> </w:t>
      </w:r>
      <w:r>
        <w:rPr>
          <w:b w:val="0"/>
          <w:i w:val="0"/>
        </w:rPr>
        <w:t>televisión: estructura de la noticia, entradilla, off, totales, colas, piezas, titulares, rótulos,</w:t>
      </w:r>
      <w:r>
        <w:t xml:space="preserve"> </w:t>
      </w:r>
      <w:r>
        <w:rPr>
          <w:b w:val="0"/>
          <w:i w:val="0"/>
        </w:rPr>
        <w:t>guion informativo, relación texto-imagen y adaptación al tiempo de emisión.»</w:t>
      </w:r>
    </w:p>
    <w:p>
      <w:pPr/>
      <w:r>
        <w:rPr>
          <w:b w:val="0"/>
          <w:i w:val="0"/>
        </w:rPr>
        <w:t>Qué se puede preguntar: los cuatro párrafos de la noticia básica y a qué pregunta responde cada uno; el</w:t>
      </w:r>
      <w:r>
        <w:t xml:space="preserve"> </w:t>
      </w:r>
      <w:r>
        <w:rPr>
          <w:b w:val="0"/>
          <w:i w:val="0"/>
        </w:rPr>
        <w:t>largo de las frases; qué llama Canal Sur «entradilla», «medianilla» y «salidilla» y cuál recomienda;</w:t>
      </w:r>
      <w:r>
        <w:t xml:space="preserve"> </w:t>
      </w:r>
      <w:r>
        <w:rPr>
          <w:b w:val="0"/>
          <w:i w:val="0"/>
        </w:rPr>
        <w:t>qué es un total y cuánto dura; colas, intro e intro colas; las duraciones de referencia de cada formato;</w:t>
      </w:r>
      <w:r>
        <w:t xml:space="preserve"> </w:t>
      </w:r>
      <w:r>
        <w:rPr>
          <w:b w:val="0"/>
          <w:i w:val="0"/>
        </w:rPr>
        <w:t>lo que no puede llevar un titular; qué contiene la escaleta; las cuatro condiciones del montaje; cómo</w:t>
      </w:r>
      <w:r>
        <w:t xml:space="preserve"> </w:t>
      </w:r>
      <w:r>
        <w:rPr>
          <w:b w:val="0"/>
          <w:i w:val="0"/>
        </w:rPr>
        <w:t>se prepara un vídeo para que aguante recortes y reemisiones.</w:t>
      </w:r>
    </w:p>
    <w:p>
      <w:pPr>
        <w:pStyle w:val="Heading2"/>
      </w:pPr>
      <w:r>
        <w:rPr>
          <w:b w:val="0"/>
          <w:i w:val="0"/>
        </w:rPr>
        <w:t>7.1 Estructura de la noticia</w:t>
      </w:r>
    </w:p>
    <w:p>
      <w:pPr/>
      <w:r>
        <w:rPr>
          <w:b w:val="0"/>
          <w:i w:val="0"/>
        </w:rPr>
        <w:t xml:space="preserve">La noticia básica </w:t>
      </w:r>
      <w:r>
        <w:rPr>
          <w:b/>
          <w:i w:val="0"/>
        </w:rPr>
        <w:t>«es el formato elemental sobre el que se articula un informativo diario. La</w:t>
      </w:r>
      <w:r>
        <w:t xml:space="preserve"> </w:t>
      </w:r>
      <w:r>
        <w:rPr>
          <w:b/>
          <w:i w:val="0"/>
        </w:rPr>
        <w:t>noticia básica explica un hecho con imagen, sonido ambiente, declaraciones, locución y, en ocasiones,</w:t>
      </w:r>
      <w:r>
        <w:t xml:space="preserve"> </w:t>
      </w:r>
      <w:r>
        <w:rPr>
          <w:b/>
          <w:i w:val="0"/>
        </w:rPr>
        <w:t>con gráﬁcos y elementos de postproducción. El factor de atracción es la imagen, aunque el texto sólo</w:t>
      </w:r>
      <w:r>
        <w:t xml:space="preserve"> </w:t>
      </w:r>
      <w:r>
        <w:rPr>
          <w:b/>
          <w:i w:val="0"/>
        </w:rPr>
        <w:t>puede soslayarse en contadas ocasiones»</w:t>
      </w:r>
      <w:r>
        <w:rPr>
          <w:b w:val="0"/>
          <w:i w:val="0"/>
        </w:rPr>
        <w:t xml:space="preserve"> (3.2, p. 44).</w:t>
      </w:r>
    </w:p>
    <w:p>
      <w:pPr>
        <w:pStyle w:val="Heading3"/>
      </w:pPr>
      <w:r>
        <w:rPr>
          <w:b w:val="0"/>
          <w:i w:val="0"/>
        </w:rPr>
        <w:t>7.1.1 Los cuatro párrafos</w:t>
      </w:r>
    </w:p>
    <w:p>
      <w:pPr/>
      <w:r>
        <w:rPr>
          <w:b w:val="0"/>
          <w:i w:val="0"/>
        </w:rPr>
      </w:r>
      <w:r>
        <w:rPr>
          <w:b/>
          <w:i w:val="0"/>
        </w:rPr>
        <w:t>«Una noticia básica convencional, con un esquema tipo de cuatro párrafos, se montará en torno a esta</w:t>
      </w:r>
      <w:r>
        <w:t xml:space="preserve"> </w:t>
      </w:r>
      <w:r>
        <w:rPr>
          <w:b/>
          <w:i w:val="0"/>
        </w:rPr>
        <w:t>estructura ordinal:»</w:t>
      </w:r>
      <w:r>
        <w:rPr>
          <w:b w:val="0"/>
          <w:i w:val="0"/>
        </w:rPr>
        <w:t xml:space="preserve"> (p. 45)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Párrafo</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t>1</w:t>
            </w:r>
          </w:p>
        </w:tc>
        <w:tc>
          <w:tcPr>
            <w:tcW w:type="dxa" w:w="3137"/>
          </w:tcPr>
          <w:p>
            <w:pPr>
              <w:pStyle w:val="Tabla"/>
            </w:pPr>
            <w:r/>
            <w:r>
              <w:rPr>
                <w:b w:val="0"/>
                <w:i w:val="0"/>
              </w:rPr>
            </w:r>
            <w:r>
              <w:rPr>
                <w:b/>
                <w:i w:val="0"/>
              </w:rPr>
              <w:t>«Idea central o el hecho básico que muestra la imagen o sobre el que ésta se apoya»</w:t>
            </w:r>
            <w:r>
              <w:rPr>
                <w:b w:val="0"/>
                <w:i w:val="0"/>
              </w:rPr>
            </w:r>
          </w:p>
        </w:tc>
        <w:tc>
          <w:tcPr>
            <w:tcW w:type="dxa" w:w="3137"/>
          </w:tcPr>
          <w:p>
            <w:pPr>
              <w:pStyle w:val="Tabla"/>
            </w:pPr>
            <w:r/>
            <w:r>
              <w:rPr>
                <w:b w:val="0"/>
                <w:i w:val="0"/>
              </w:rPr>
              <w:t>Qué, quién</w:t>
            </w:r>
          </w:p>
        </w:tc>
      </w:tr>
      <w:tr>
        <w:tc>
          <w:tcPr>
            <w:tcW w:type="dxa" w:w="3137"/>
          </w:tcPr>
          <w:p>
            <w:pPr>
              <w:pStyle w:val="Tabla"/>
            </w:pPr>
            <w:r/>
            <w:r>
              <w:rPr>
                <w:b w:val="0"/>
                <w:i w:val="0"/>
              </w:rPr>
              <w:t>2</w:t>
            </w:r>
          </w:p>
        </w:tc>
        <w:tc>
          <w:tcPr>
            <w:tcW w:type="dxa" w:w="3137"/>
          </w:tcPr>
          <w:p>
            <w:pPr>
              <w:pStyle w:val="Tabla"/>
            </w:pPr>
            <w:r/>
            <w:r>
              <w:rPr>
                <w:b w:val="0"/>
                <w:i w:val="0"/>
              </w:rPr>
            </w:r>
            <w:r>
              <w:rPr>
                <w:b/>
                <w:i w:val="0"/>
              </w:rPr>
              <w:t>«Datos complementarios u opiniones que refuerzan e ilustran la idea central, ya manifestada»</w:t>
            </w:r>
            <w:r>
              <w:rPr>
                <w:b w:val="0"/>
                <w:i w:val="0"/>
              </w:rPr>
            </w:r>
          </w:p>
        </w:tc>
        <w:tc>
          <w:tcPr>
            <w:tcW w:type="dxa" w:w="3137"/>
          </w:tcPr>
          <w:p>
            <w:pPr>
              <w:pStyle w:val="Tabla"/>
            </w:pPr>
            <w:r/>
            <w:r>
              <w:rPr>
                <w:b w:val="0"/>
                <w:i w:val="0"/>
              </w:rPr>
              <w:t>Cómo, cuándo, dónde</w:t>
            </w:r>
          </w:p>
        </w:tc>
      </w:tr>
      <w:tr>
        <w:tc>
          <w:tcPr>
            <w:tcW w:type="dxa" w:w="3137"/>
          </w:tcPr>
          <w:p>
            <w:pPr>
              <w:pStyle w:val="Tabla"/>
            </w:pPr>
            <w:r/>
            <w:r>
              <w:rPr>
                <w:b w:val="0"/>
                <w:i w:val="0"/>
              </w:rPr>
              <w:t>3</w:t>
            </w:r>
          </w:p>
        </w:tc>
        <w:tc>
          <w:tcPr>
            <w:tcW w:type="dxa" w:w="3137"/>
          </w:tcPr>
          <w:p>
            <w:pPr>
              <w:pStyle w:val="Tabla"/>
            </w:pPr>
            <w:r/>
            <w:r>
              <w:rPr>
                <w:b w:val="0"/>
                <w:i w:val="0"/>
              </w:rPr>
            </w:r>
            <w:r>
              <w:rPr>
                <w:b/>
                <w:i w:val="0"/>
              </w:rPr>
              <w:t>«Antecedentes o perspectivas planteadas con brevedad»</w:t>
            </w:r>
            <w:r>
              <w:rPr>
                <w:b w:val="0"/>
                <w:i w:val="0"/>
              </w:rPr>
            </w:r>
          </w:p>
        </w:tc>
        <w:tc>
          <w:tcPr>
            <w:tcW w:type="dxa" w:w="3137"/>
          </w:tcPr>
          <w:p>
            <w:pPr>
              <w:pStyle w:val="Tabla"/>
            </w:pPr>
            <w:r/>
            <w:r>
              <w:rPr>
                <w:b w:val="0"/>
                <w:i w:val="0"/>
              </w:rPr>
              <w:t>Por qué</w:t>
            </w:r>
          </w:p>
        </w:tc>
      </w:tr>
      <w:tr>
        <w:tc>
          <w:tcPr>
            <w:tcW w:type="dxa" w:w="3137"/>
          </w:tcPr>
          <w:p>
            <w:pPr>
              <w:pStyle w:val="Tabla"/>
            </w:pPr>
            <w:r/>
            <w:r>
              <w:rPr>
                <w:b w:val="0"/>
                <w:i w:val="0"/>
              </w:rPr>
              <w:t>4</w:t>
            </w:r>
          </w:p>
        </w:tc>
        <w:tc>
          <w:tcPr>
            <w:tcW w:type="dxa" w:w="3137"/>
          </w:tcPr>
          <w:p>
            <w:pPr>
              <w:pStyle w:val="Tabla"/>
            </w:pPr>
            <w:r/>
            <w:r>
              <w:rPr>
                <w:b w:val="0"/>
                <w:i w:val="0"/>
              </w:rPr>
            </w:r>
            <w:r>
              <w:rPr>
                <w:b/>
                <w:i w:val="0"/>
              </w:rPr>
              <w:t>«Datos de carácter secundario, conclusión o explicaciones que puede ofrecer un experto y/o implicado en el hecho, el propio reportero en pantalla o incluso el presentador recogiendo la información en su aparición posterior»</w:t>
            </w:r>
            <w:r>
              <w:rPr>
                <w:b w:val="0"/>
                <w:i w:val="0"/>
              </w:rPr>
            </w:r>
          </w:p>
        </w:tc>
        <w:tc>
          <w:tcPr>
            <w:tcW w:type="dxa" w:w="3137"/>
          </w:tcPr>
          <w:p>
            <w:pPr>
              <w:pStyle w:val="Tabla"/>
            </w:pPr>
            <w:r/>
            <w:r>
              <w:rPr>
                <w:b w:val="0"/>
                <w:i w:val="0"/>
              </w:rPr>
              <w:t>Con qué consecuencias, síntesis</w:t>
            </w:r>
          </w:p>
        </w:tc>
      </w:tr>
    </w:tbl>
    <w:p>
      <w:pPr/>
    </w:p>
    <w:p>
      <w:pPr/>
      <w:r>
        <w:rPr>
          <w:b w:val="0"/>
          <w:i w:val="0"/>
        </w:rPr>
        <w:t xml:space="preserve">La noticia </w:t>
      </w:r>
      <w:r>
        <w:rPr>
          <w:b/>
          <w:i w:val="0"/>
        </w:rPr>
        <w:t>«pese a la brevedad, tiene sentido completo y responde a los seis interrogantes clásicos:</w:t>
      </w:r>
      <w:r>
        <w:t xml:space="preserve"> </w:t>
      </w:r>
      <w:r>
        <w:rPr>
          <w:b/>
          <w:i w:val="0"/>
        </w:rPr>
        <w:t>qué, quién, cómo, cuándo, dónde y por qué. El orden y la dimensión de los mismos vendrán dados por la</w:t>
      </w:r>
      <w:r>
        <w:t xml:space="preserve"> </w:t>
      </w:r>
      <w:r>
        <w:rPr>
          <w:b/>
          <w:i w:val="0"/>
        </w:rPr>
        <w:t>relevancia de cada elemento»</w:t>
      </w:r>
      <w:r>
        <w:rPr>
          <w:b w:val="0"/>
          <w:i w:val="0"/>
        </w:rPr>
        <w:t xml:space="preserve"> (p. 45).</w:t>
      </w:r>
    </w:p>
    <w:p>
      <w:pPr>
        <w:pStyle w:val="Heading3"/>
      </w:pPr>
      <w:r>
        <w:rPr>
          <w:b w:val="0"/>
          <w:i w:val="0"/>
        </w:rPr>
        <w:t>7.1.2 El texto y la frase</w:t>
      </w:r>
    </w:p>
    <w:p>
      <w:pPr>
        <w:pStyle w:val="ListBullet"/>
      </w:pPr>
      <w:r>
        <w:rPr>
          <w:b w:val="0"/>
          <w:i w:val="0"/>
        </w:rPr>
      </w:r>
      <w:r>
        <w:rPr>
          <w:b/>
          <w:i w:val="0"/>
        </w:rPr>
        <w:t>«El texto debe ser directo, claro, conciso, interesante y fácilmente comprensible. El espectador no</w:t>
      </w:r>
      <w:r>
        <w:t xml:space="preserve"> </w:t>
      </w:r>
      <w:r>
        <w:rPr>
          <w:b/>
          <w:i w:val="0"/>
        </w:rPr>
        <w:t>puede releer como en un periódico.»</w:t>
      </w:r>
      <w:r>
        <w:rPr>
          <w:b w:val="0"/>
          <w:i w:val="0"/>
        </w:rPr>
        <w:t xml:space="preserve"> (p. 45)</w:t>
      </w:r>
    </w:p>
    <w:p>
      <w:pPr>
        <w:pStyle w:val="ListBullet"/>
      </w:pPr>
      <w:r>
        <w:rPr>
          <w:b w:val="0"/>
          <w:i w:val="0"/>
        </w:rPr>
      </w:r>
      <w:r>
        <w:rPr>
          <w:b/>
          <w:i w:val="0"/>
        </w:rPr>
        <w:t>«Son poco recomendables las oraciones subordinadas, las formas verbales pasivas o construcciones</w:t>
      </w:r>
      <w:r>
        <w:t xml:space="preserve"> </w:t>
      </w:r>
      <w:r>
        <w:rPr>
          <w:b/>
          <w:i w:val="0"/>
        </w:rPr>
        <w:t>negativas. Las frases serán cortas, sobre todo al principio, con estructuras gramaticales simples de no</w:t>
      </w:r>
      <w:r>
        <w:t xml:space="preserve"> </w:t>
      </w:r>
      <w:r>
        <w:rPr>
          <w:b/>
          <w:i w:val="0"/>
        </w:rPr>
        <w:t>más de nueve o diez palabras, apoyadas en datos precisos. El orden sujeto/verbo/predicado es el más</w:t>
      </w:r>
      <w:r>
        <w:t xml:space="preserve"> </w:t>
      </w:r>
      <w:r>
        <w:rPr>
          <w:b/>
          <w:i w:val="0"/>
        </w:rPr>
        <w:t>ortodoxo pero no hasta el extremo de convertir el texto en un elemento monocorde y telegráﬁco.»</w:t>
      </w:r>
      <w:r>
        <w:rPr>
          <w:b w:val="0"/>
          <w:i w:val="0"/>
        </w:rPr>
        <w:t xml:space="preserve"> (p. 45)</w:t>
      </w:r>
    </w:p>
    <w:p>
      <w:pPr>
        <w:pStyle w:val="ListBullet"/>
      </w:pPr>
      <w:r>
        <w:rPr>
          <w:b w:val="0"/>
          <w:i w:val="0"/>
        </w:rPr>
        <w:t xml:space="preserve">Axioma del libro: </w:t>
      </w:r>
      <w:r>
        <w:rPr>
          <w:b/>
          <w:i w:val="0"/>
        </w:rPr>
        <w:t>«No digas lo que vas a decir, dilo.»</w:t>
      </w:r>
      <w:r>
        <w:rPr>
          <w:b w:val="0"/>
          <w:i w:val="0"/>
        </w:rPr>
        <w:t xml:space="preserve"> (p. 44)</w:t>
      </w:r>
    </w:p>
    <w:p>
      <w:pPr>
        <w:pStyle w:val="ListBullet"/>
      </w:pPr>
      <w:r>
        <w:rPr>
          <w:b w:val="0"/>
          <w:i w:val="0"/>
        </w:rPr>
        <w:t>El libro asume las máximas de Grice —cantidad, calidad, pertinencia y manera, esta última desglosada en</w:t>
      </w:r>
      <w:r>
        <w:t xml:space="preserve"> </w:t>
      </w:r>
      <w:r>
        <w:rPr>
          <w:b w:val="0"/>
          <w:i w:val="0"/>
        </w:rPr>
      </w:r>
      <w:r>
        <w:rPr>
          <w:b/>
          <w:i w:val="0"/>
        </w:rPr>
        <w:t>«Evita expresiones rebuscadas»</w:t>
      </w:r>
      <w:r>
        <w:rPr>
          <w:b w:val="0"/>
          <w:i w:val="0"/>
        </w:rPr>
        <w:t xml:space="preserve">, </w:t>
      </w:r>
      <w:r>
        <w:rPr>
          <w:b/>
          <w:i w:val="0"/>
        </w:rPr>
        <w:t>«Evita la ambigüedad»</w:t>
      </w:r>
      <w:r>
        <w:rPr>
          <w:b w:val="0"/>
          <w:i w:val="0"/>
        </w:rPr>
        <w:t xml:space="preserve">, </w:t>
      </w:r>
      <w:r>
        <w:rPr>
          <w:b/>
          <w:i w:val="0"/>
        </w:rPr>
        <w:t>«Sé breve»</w:t>
      </w:r>
      <w:r>
        <w:rPr>
          <w:b w:val="0"/>
          <w:i w:val="0"/>
        </w:rPr>
        <w:t xml:space="preserve"> y </w:t>
      </w:r>
      <w:r>
        <w:rPr>
          <w:b/>
          <w:i w:val="0"/>
        </w:rPr>
        <w:t>«Sé ordenado»</w:t>
      </w:r>
      <w:r>
        <w:rPr>
          <w:b w:val="0"/>
          <w:i w:val="0"/>
        </w:rPr>
        <w:t>— y dice que esa</w:t>
      </w:r>
      <w:r>
        <w:t xml:space="preserve"> </w:t>
      </w:r>
      <w:r>
        <w:rPr>
          <w:b w:val="0"/>
          <w:i w:val="0"/>
        </w:rPr>
        <w:t xml:space="preserve">teoría </w:t>
      </w:r>
      <w:r>
        <w:rPr>
          <w:b/>
          <w:i w:val="0"/>
        </w:rPr>
        <w:t>«debe impregnar todos los formatos de Canal Sur TV y Canal 2 Andalucía»</w:t>
      </w:r>
      <w:r>
        <w:rPr>
          <w:b w:val="0"/>
          <w:i w:val="0"/>
        </w:rPr>
        <w:t xml:space="preserve"> (3.1, p. 44).</w:t>
      </w:r>
    </w:p>
    <w:p>
      <w:pPr>
        <w:pStyle w:val="Heading3"/>
      </w:pPr>
      <w:r>
        <w:rPr>
          <w:b w:val="0"/>
          <w:i w:val="0"/>
        </w:rPr>
        <w:t>7.1.3 Imágenes falsas y música</w:t>
      </w:r>
    </w:p>
    <w:p>
      <w:pPr/>
      <w:r>
        <w:rPr>
          <w:b w:val="0"/>
          <w:i w:val="0"/>
        </w:rPr>
      </w:r>
      <w:r>
        <w:rPr>
          <w:b/>
          <w:i w:val="0"/>
        </w:rPr>
        <w:t>«quedan prohibidas, como norma general, las reconstrucciones y las simulaciones. Si son</w:t>
      </w:r>
      <w:r>
        <w:t xml:space="preserve"> </w:t>
      </w:r>
      <w:r>
        <w:rPr>
          <w:b/>
          <w:i w:val="0"/>
        </w:rPr>
        <w:t>imprescindibles para la comprensión de una noticia importante, deberá hacerse constar mediante el rótulo</w:t>
      </w:r>
      <w:r>
        <w:t xml:space="preserve"> </w:t>
      </w:r>
      <w:r>
        <w:rPr>
          <w:b/>
          <w:i w:val="0"/>
        </w:rPr>
        <w:t>'reconstrucción' durante todo el tiempo en el que las imágenes 'falsas' estén en pantalla»</w:t>
      </w:r>
      <w:r>
        <w:rPr>
          <w:b w:val="0"/>
          <w:i w:val="0"/>
        </w:rPr>
        <w:t xml:space="preserve">. </w:t>
      </w:r>
      <w:r>
        <w:rPr>
          <w:b/>
          <w:i w:val="0"/>
        </w:rPr>
        <w:t>«La</w:t>
      </w:r>
      <w:r>
        <w:t xml:space="preserve"> </w:t>
      </w:r>
      <w:r>
        <w:rPr>
          <w:b/>
          <w:i w:val="0"/>
        </w:rPr>
        <w:t>música o el falseamiento del sonido ambiente también es un procedimiento reprobable porque aleja de la</w:t>
      </w:r>
      <w:r>
        <w:t xml:space="preserve"> </w:t>
      </w:r>
      <w:r>
        <w:rPr>
          <w:b/>
          <w:i w:val="0"/>
        </w:rPr>
        <w:t>realidad y ofrece al espectador una sensación de ﬁcción indeseable.»</w:t>
      </w:r>
      <w:r>
        <w:rPr>
          <w:b w:val="0"/>
          <w:i w:val="0"/>
        </w:rPr>
        <w:t xml:space="preserve"> Y </w:t>
      </w:r>
      <w:r>
        <w:rPr>
          <w:b/>
          <w:i w:val="0"/>
        </w:rPr>
        <w:t>«La música se admite</w:t>
      </w:r>
      <w:r>
        <w:t xml:space="preserve"> </w:t>
      </w:r>
      <w:r>
        <w:rPr>
          <w:b/>
          <w:i w:val="0"/>
        </w:rPr>
        <w:t>como elemento del montaje ﬁnal sólo si es la propia música la referencia noticiosa principal, y siempre</w:t>
      </w:r>
      <w:r>
        <w:t xml:space="preserve"> </w:t>
      </w:r>
      <w:r>
        <w:rPr>
          <w:b/>
          <w:i w:val="0"/>
        </w:rPr>
        <w:t>que no perturbe la narración, ni anule por completo el sonido natural.»</w:t>
      </w:r>
      <w:r>
        <w:rPr>
          <w:b w:val="0"/>
          <w:i w:val="0"/>
        </w:rPr>
        <w:t xml:space="preserve"> (3.2.2, p. 46). La excepción</w:t>
      </w:r>
      <w:r>
        <w:t xml:space="preserve"> </w:t>
      </w:r>
      <w:r>
        <w:rPr>
          <w:b w:val="0"/>
          <w:i w:val="0"/>
        </w:rPr>
        <w:t>son los cierres del informativo (§ 5).</w:t>
      </w:r>
    </w:p>
    <w:p>
      <w:pPr/>
      <w:r>
        <w:rPr>
          <w:b w:val="0"/>
          <w:i w:val="0"/>
        </w:rPr>
        <w:t xml:space="preserve">Duración: </w:t>
      </w:r>
      <w:r>
        <w:rPr>
          <w:b/>
          <w:i w:val="0"/>
        </w:rPr>
        <w:t>«la noticia básica, en situaciones habituales e para las informaciones convencionales, no</w:t>
      </w:r>
      <w:r>
        <w:t xml:space="preserve"> </w:t>
      </w:r>
      <w:r>
        <w:rPr>
          <w:b/>
          <w:i w:val="0"/>
        </w:rPr>
        <w:t>excede de un minuto»</w:t>
      </w:r>
      <w:r>
        <w:rPr>
          <w:b w:val="0"/>
          <w:i w:val="0"/>
        </w:rPr>
        <w:t xml:space="preserve"> (p. 46; la errata «e para» es del original).</w:t>
      </w:r>
    </w:p>
    <w:p>
      <w:pPr>
        <w:pStyle w:val="Heading2"/>
      </w:pPr>
      <w:r>
        <w:rPr>
          <w:b w:val="0"/>
          <w:i w:val="0"/>
        </w:rPr>
        <w:t>7.2 Entradilla</w:t>
      </w:r>
    </w:p>
    <w:p>
      <w:pPr/>
      <w:r>
        <w:rPr>
          <w:b w:val="0"/>
          <w:i w:val="0"/>
        </w:rPr>
        <w:t>En el Libro de estilo, «entradilla» no es el primer párrafo ni el texto que lee el presentador (eso es</w:t>
      </w:r>
      <w:r>
        <w:t xml:space="preserve"> </w:t>
      </w:r>
      <w:r>
        <w:rPr>
          <w:b w:val="0"/>
          <w:i w:val="0"/>
        </w:rPr>
        <w:t>el «paso de locutor»), sino la aparición del redactor en cámara:</w:t>
      </w:r>
    </w:p>
    <w:p>
      <w:pPr>
        <w:pStyle w:val="Citadelanorma"/>
      </w:pPr>
      <w:r>
        <w:rPr>
          <w:b w:val="0"/>
          <w:i w:val="0"/>
        </w:rPr>
      </w:r>
      <w:r>
        <w:rPr>
          <w:b/>
          <w:i w:val="0"/>
        </w:rPr>
        <w:t>«A lo largo del tiempo, la costumbre ha hecho que, en CSTV y Canal 2 Andalucía, denominemos</w:t>
      </w:r>
      <w:r>
        <w:t xml:space="preserve"> </w:t>
      </w:r>
      <w:r>
        <w:rPr>
          <w:b/>
          <w:i w:val="0"/>
        </w:rPr>
        <w:t>'entradilla', 'medianilla' y 'salidilla' a la aparición del redactor dentro de un vídeo en función de</w:t>
      </w:r>
      <w:r>
        <w:t xml:space="preserve"> </w:t>
      </w:r>
      <w:r>
        <w:rPr>
          <w:b/>
          <w:i w:val="0"/>
        </w:rPr>
        <w:t>que vaya insertada al principio, en la mitad o al ﬁnal del mismo.»</w:t>
      </w:r>
      <w:r>
        <w:rPr>
          <w:b w:val="0"/>
          <w:i w:val="0"/>
        </w:rPr>
        <w:t xml:space="preserve"> (8.2.2, p. 115)</w:t>
      </w:r>
    </w:p>
    <w:p>
      <w:pPr/>
      <w:r>
        <w:rPr>
          <w:b w:val="0"/>
          <w:i w:val="0"/>
        </w:rPr>
        <w:t xml:space="preserve">El Manual de estilo de RTVE usa los mismos tres nombres para lo que llama «in situ»: </w:t>
      </w:r>
      <w:r>
        <w:rPr>
          <w:b/>
          <w:i w:val="0"/>
        </w:rPr>
        <w:t>«Se trata de la</w:t>
      </w:r>
      <w:r>
        <w:t xml:space="preserve"> </w:t>
      </w:r>
      <w:r>
        <w:rPr>
          <w:b/>
          <w:i w:val="0"/>
        </w:rPr>
        <w:t>aparición en imagen del informador en el transcurso de una pieza. Es un recurso que permite, además de</w:t>
      </w:r>
      <w:r>
        <w:t xml:space="preserve"> </w:t>
      </w:r>
      <w:r>
        <w:rPr>
          <w:b/>
          <w:i w:val="0"/>
        </w:rPr>
        <w:t>reforzar la credibilidad, personalizar la información. El informador debe saber si el in situ será</w:t>
      </w:r>
      <w:r>
        <w:t xml:space="preserve"> </w:t>
      </w:r>
      <w:r>
        <w:rPr>
          <w:b/>
          <w:i w:val="0"/>
        </w:rPr>
        <w:t>entradilla, medianilla o salidilla, es decir, si irá al comienzo, en medio o al final de la pieza, lo</w:t>
      </w:r>
      <w:r>
        <w:t xml:space="preserve"> </w:t>
      </w:r>
      <w:r>
        <w:rPr>
          <w:b/>
          <w:i w:val="0"/>
        </w:rPr>
        <w:t>cual determinará el contenido»</w:t>
      </w:r>
      <w:r>
        <w:rPr>
          <w:b w:val="0"/>
          <w:i w:val="0"/>
        </w:rPr>
        <w:t xml:space="preserve"> (2.4.4). El Libro de estilo recoge también el término inglés: </w:t>
      </w:r>
      <w:r>
        <w:rPr>
          <w:b/>
          <w:i w:val="0"/>
        </w:rPr>
        <w:t>«En caso de duda, el</w:t>
      </w:r>
      <w:r>
        <w:t xml:space="preserve"> </w:t>
      </w:r>
      <w:r>
        <w:rPr>
          <w:b/>
          <w:i w:val="0"/>
        </w:rPr>
        <w:t>llamado stand up se grabará en el lugar de los hechos y se consultará posteriormente la conveniencia de</w:t>
      </w:r>
      <w:r>
        <w:t xml:space="preserve"> </w:t>
      </w:r>
      <w:r>
        <w:rPr>
          <w:b/>
          <w:i w:val="0"/>
        </w:rPr>
        <w:t>editarlo»</w:t>
      </w:r>
      <w:r>
        <w:rPr>
          <w:b w:val="0"/>
          <w:i w:val="0"/>
        </w:rPr>
        <w:t xml:space="preserve"> (8.1, consideración 1.ª, p. 113).</w:t>
      </w:r>
    </w:p>
    <w:p>
      <w:pPr>
        <w:pStyle w:val="Heading3"/>
      </w:pPr>
      <w:r>
        <w:rPr>
          <w:b w:val="0"/>
          <w:i w:val="0"/>
        </w:rPr>
        <w:t>7.2.1 Cuál de las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Posición</w:t>
            </w:r>
          </w:p>
        </w:tc>
        <w:tc>
          <w:tcPr>
            <w:tcW w:type="dxa" w:w="4706"/>
            <w:shd w:val="clear" w:color="auto" w:fill="E4E4E4"/>
          </w:tcPr>
          <w:p>
            <w:pPr>
              <w:pStyle w:val="Tablacabecera"/>
            </w:pPr>
            <w:r/>
            <w:r>
              <w:rPr>
                <w:b w:val="0"/>
                <w:i w:val="0"/>
              </w:rPr>
              <w:t>Lo que dice el Libro de estilo (8.2.2, pp. 115-116)</w:t>
            </w:r>
          </w:p>
        </w:tc>
      </w:tr>
      <w:tr>
        <w:tc>
          <w:tcPr>
            <w:tcW w:type="dxa" w:w="4706"/>
          </w:tcPr>
          <w:p>
            <w:pPr>
              <w:pStyle w:val="Tabla"/>
            </w:pPr>
            <w:r/>
            <w:r>
              <w:rPr>
                <w:b w:val="0"/>
                <w:i w:val="0"/>
              </w:rPr>
              <w:t>Entradilla</w:t>
            </w:r>
          </w:p>
        </w:tc>
        <w:tc>
          <w:tcPr>
            <w:tcW w:type="dxa" w:w="4706"/>
          </w:tcPr>
          <w:p>
            <w:pPr>
              <w:pStyle w:val="Tabla"/>
            </w:pPr>
            <w:r/>
            <w:r>
              <w:rPr>
                <w:b w:val="0"/>
                <w:i w:val="0"/>
              </w:rPr>
            </w:r>
            <w:r>
              <w:rPr>
                <w:b/>
                <w:i w:val="0"/>
              </w:rPr>
              <w:t>«La recomendación es que, salvo que se pacte por alguna razón, descartemos la presencia al comienzo del vídeo para evitar redundancias con el presentador y para no demorar la aparición de la noticia en sí misma. Si fuera imprescindible, se coordinarán los términos del paso de locutor y los que se expresen en la aparición del redactor para que no sean repetitivos ni contradictorios.»</w:t>
            </w:r>
            <w:r>
              <w:rPr>
                <w:b w:val="0"/>
                <w:i w:val="0"/>
              </w:rPr>
            </w:r>
          </w:p>
        </w:tc>
      </w:tr>
      <w:tr>
        <w:tc>
          <w:tcPr>
            <w:tcW w:type="dxa" w:w="4706"/>
          </w:tcPr>
          <w:p>
            <w:pPr>
              <w:pStyle w:val="Tabla"/>
            </w:pPr>
            <w:r/>
            <w:r>
              <w:rPr>
                <w:b w:val="0"/>
                <w:i w:val="0"/>
              </w:rPr>
              <w:t>Medianilla</w:t>
            </w:r>
          </w:p>
        </w:tc>
        <w:tc>
          <w:tcPr>
            <w:tcW w:type="dxa" w:w="4706"/>
          </w:tcPr>
          <w:p>
            <w:pPr>
              <w:pStyle w:val="Tabla"/>
            </w:pPr>
            <w:r/>
            <w:r>
              <w:rPr>
                <w:b w:val="0"/>
                <w:i w:val="0"/>
              </w:rPr>
            </w:r>
            <w:r>
              <w:rPr>
                <w:b/>
                <w:i w:val="0"/>
              </w:rPr>
              <w:t>«especialmente útil cuando queremos hacer una transición de dos escenarios diferentes dentro de la misma información o a dos facetas distintas de ésta. También lo es cuando pasamos de una imagen actual a otra de archivo»</w:t>
            </w:r>
            <w:r>
              <w:rPr>
                <w:b w:val="0"/>
                <w:i w:val="0"/>
              </w:rPr>
            </w:r>
          </w:p>
        </w:tc>
      </w:tr>
      <w:tr>
        <w:tc>
          <w:tcPr>
            <w:tcW w:type="dxa" w:w="4706"/>
          </w:tcPr>
          <w:p>
            <w:pPr>
              <w:pStyle w:val="Tabla"/>
            </w:pPr>
            <w:r/>
            <w:r>
              <w:rPr>
                <w:b w:val="0"/>
                <w:i w:val="0"/>
              </w:rPr>
              <w:t>Salidilla</w:t>
            </w:r>
          </w:p>
        </w:tc>
        <w:tc>
          <w:tcPr>
            <w:tcW w:type="dxa" w:w="4706"/>
          </w:tcPr>
          <w:p>
            <w:pPr>
              <w:pStyle w:val="Tabla"/>
            </w:pPr>
            <w:r/>
            <w:r>
              <w:rPr>
                <w:b w:val="0"/>
                <w:i w:val="0"/>
              </w:rPr>
            </w:r>
            <w:r>
              <w:rPr>
                <w:b/>
                <w:i w:val="0"/>
              </w:rPr>
              <w:t>«La 'salidilla' es la fórmula más recomendable. Sirve para poner epílogo al vídeo, para complementarlo con algún detalle anecdótico que no ha sido grabado o bien para hacer referencia a las consecuencias del hecho que hemos narrado. La opinión queda descartada y los interrogantes no son recomendables, menos aún como ﬁnal de un vídeo: el espectador no busca preguntas en un informativo sino respuestas.»</w:t>
            </w:r>
            <w:r>
              <w:rPr>
                <w:b w:val="0"/>
                <w:i w:val="0"/>
              </w:rPr>
            </w:r>
          </w:p>
        </w:tc>
      </w:tr>
    </w:tbl>
    <w:p>
      <w:pPr/>
    </w:p>
    <w:p>
      <w:pPr/>
      <w:r>
        <w:rPr>
          <w:b w:val="0"/>
          <w:i w:val="0"/>
        </w:rPr>
        <w:t xml:space="preserve">El Manual de RTVE añade el riesgo de contar demasiado en cámara: </w:t>
      </w:r>
      <w:r>
        <w:rPr>
          <w:b/>
          <w:i w:val="0"/>
        </w:rPr>
        <w:t>«Debe evitarse que el contenido del</w:t>
      </w:r>
      <w:r>
        <w:t xml:space="preserve"> </w:t>
      </w:r>
      <w:r>
        <w:rPr>
          <w:b/>
          <w:i w:val="0"/>
        </w:rPr>
        <w:t>in situ acabe "hipotecando" el resto de la historia. Si en el in situ se cuentan las principales ideas</w:t>
      </w:r>
      <w:r>
        <w:t xml:space="preserve"> </w:t>
      </w:r>
      <w:r>
        <w:rPr>
          <w:b/>
          <w:i w:val="0"/>
        </w:rPr>
        <w:t>que nutrirán la pieza, se habrá limitado la posibilidad de un montaje coherente.»</w:t>
      </w:r>
      <w:r>
        <w:rPr>
          <w:b w:val="0"/>
          <w:i w:val="0"/>
        </w:rPr>
        <w:t xml:space="preserve"> (2.4.4)</w:t>
      </w:r>
    </w:p>
    <w:p>
      <w:pPr>
        <w:pStyle w:val="Heading3"/>
      </w:pPr>
      <w:r>
        <w:rPr>
          <w:b w:val="0"/>
          <w:i w:val="0"/>
        </w:rPr>
        <w:t>7.2.2 Cuándo, cuánto y cómo</w:t>
      </w:r>
    </w:p>
    <w:p>
      <w:pPr>
        <w:pStyle w:val="ListBullet"/>
      </w:pPr>
      <w:r>
        <w:rPr>
          <w:b w:val="0"/>
          <w:i w:val="0"/>
        </w:rPr>
        <w:t xml:space="preserve">Quién sale: </w:t>
      </w:r>
      <w:r>
        <w:rPr>
          <w:b/>
          <w:i w:val="0"/>
        </w:rPr>
        <w:t>«La Dirección de los Servicios Informativos determinará, con carácter general, quiénes</w:t>
      </w:r>
      <w:r>
        <w:t xml:space="preserve"> </w:t>
      </w:r>
      <w:r>
        <w:rPr>
          <w:b/>
          <w:i w:val="0"/>
        </w:rPr>
        <w:t>son los redactores que aparecerán en pantalla.»</w:t>
      </w:r>
      <w:r>
        <w:rPr>
          <w:b w:val="0"/>
          <w:i w:val="0"/>
        </w:rPr>
        <w:t xml:space="preserve"> (8.2, p. 115)</w:t>
      </w:r>
    </w:p>
    <w:p>
      <w:pPr>
        <w:pStyle w:val="ListBullet"/>
      </w:pPr>
      <w:r>
        <w:rPr>
          <w:b w:val="0"/>
          <w:i w:val="0"/>
        </w:rPr>
        <w:t xml:space="preserve">Cuándo: </w:t>
      </w:r>
      <w:r>
        <w:rPr>
          <w:b/>
          <w:i w:val="0"/>
        </w:rPr>
        <w:t>«El periodista sólo aparecerá como inserción dentro de su propio vídeo cuando sea</w:t>
      </w:r>
      <w:r>
        <w:t xml:space="preserve"> </w:t>
      </w:r>
      <w:r>
        <w:rPr>
          <w:b/>
          <w:i w:val="0"/>
        </w:rPr>
        <w:t>imprescindible.»</w:t>
      </w:r>
      <w:r>
        <w:rPr>
          <w:b w:val="0"/>
          <w:i w:val="0"/>
        </w:rPr>
        <w:t xml:space="preserve"> (8.2, p. 115). Sólo en cuatro supuestos (8.2.1, p. 115): mostrar que </w:t>
      </w:r>
      <w:r>
        <w:rPr>
          <w:b/>
          <w:i w:val="0"/>
        </w:rPr>
        <w:t>«'estamos allí'»</w:t>
      </w:r>
      <w:r>
        <w:rPr>
          <w:b w:val="0"/>
          <w:i w:val="0"/>
        </w:rPr>
        <w:t>; información fuera de</w:t>
      </w:r>
      <w:r>
        <w:t xml:space="preserve"> </w:t>
      </w:r>
      <w:r>
        <w:rPr>
          <w:b w:val="0"/>
          <w:i w:val="0"/>
        </w:rPr>
        <w:t xml:space="preserve">Andalucía, como </w:t>
      </w:r>
      <w:r>
        <w:rPr>
          <w:b/>
          <w:i w:val="0"/>
        </w:rPr>
        <w:t>«'enviados especiales'»</w:t>
      </w:r>
      <w:r>
        <w:rPr>
          <w:b w:val="0"/>
          <w:i w:val="0"/>
        </w:rPr>
        <w:t xml:space="preserve"> —</w:t>
      </w:r>
      <w:r>
        <w:rPr>
          <w:b/>
          <w:i w:val="0"/>
        </w:rPr>
        <w:t>«No debemos incurrir en el error de aludir o rotular de</w:t>
      </w:r>
      <w:r>
        <w:t xml:space="preserve"> </w:t>
      </w:r>
      <w:r>
        <w:rPr>
          <w:b/>
          <w:i w:val="0"/>
        </w:rPr>
        <w:t>este modo al periodista que atiende una información dentro de territorio andaluz, ni a los miembros de</w:t>
      </w:r>
      <w:r>
        <w:t xml:space="preserve"> </w:t>
      </w:r>
      <w:r>
        <w:rPr>
          <w:b/>
          <w:i w:val="0"/>
        </w:rPr>
        <w:t>corresponsalías o delegaciones estables»</w:t>
      </w:r>
      <w:r>
        <w:rPr>
          <w:b w:val="0"/>
          <w:i w:val="0"/>
        </w:rPr>
        <w:t>—; imagen inexistente o insuficiente para contar una noticia</w:t>
      </w:r>
      <w:r>
        <w:t xml:space="preserve"> </w:t>
      </w:r>
      <w:r>
        <w:rPr>
          <w:b w:val="0"/>
          <w:i w:val="0"/>
        </w:rPr>
        <w:t>importante, o un detalle no grabado; y formato de programa con el periodista como hilo conductor.</w:t>
      </w:r>
    </w:p>
    <w:p>
      <w:pPr>
        <w:pStyle w:val="ListBullet"/>
      </w:pPr>
      <w:r>
        <w:rPr>
          <w:b w:val="0"/>
          <w:i w:val="0"/>
        </w:rPr>
        <w:t xml:space="preserve">Cuánto: </w:t>
      </w:r>
      <w:r>
        <w:rPr>
          <w:b/>
          <w:i w:val="0"/>
        </w:rPr>
        <w:t>«La aparición debe ser clara, sencilla y breve, noticiosa en sí misma y no se prolongará,</w:t>
      </w:r>
      <w:r>
        <w:t xml:space="preserve"> </w:t>
      </w:r>
      <w:r>
        <w:rPr>
          <w:b/>
          <w:i w:val="0"/>
        </w:rPr>
        <w:t>como referencia, por encima de los quince o veinte segundos.»</w:t>
      </w:r>
      <w:r>
        <w:rPr>
          <w:b w:val="0"/>
          <w:i w:val="0"/>
        </w:rPr>
        <w:t xml:space="preserve"> (8.2.1, p. 115)</w:t>
      </w:r>
    </w:p>
    <w:p>
      <w:pPr>
        <w:pStyle w:val="ListBullet"/>
      </w:pPr>
      <w:r>
        <w:rPr>
          <w:b w:val="0"/>
          <w:i w:val="0"/>
        </w:rPr>
        <w:t xml:space="preserve">Voz: </w:t>
      </w:r>
      <w:r>
        <w:rPr>
          <w:b/>
          <w:i w:val="0"/>
        </w:rPr>
        <w:t>«El periodista deberá estar atento para grabar su intervención en un tono de voz natural, que</w:t>
      </w:r>
      <w:r>
        <w:t xml:space="preserve"> </w:t>
      </w:r>
      <w:r>
        <w:rPr>
          <w:b/>
          <w:i w:val="0"/>
        </w:rPr>
        <w:t>no tenga diferencias apreciables de entonación y volumen con el que luego use en cabinas para grabar el</w:t>
      </w:r>
      <w:r>
        <w:t xml:space="preserve"> </w:t>
      </w:r>
      <w:r>
        <w:rPr>
          <w:b/>
          <w:i w:val="0"/>
        </w:rPr>
        <w:t>resto de la locución.»</w:t>
      </w:r>
      <w:r>
        <w:rPr>
          <w:b w:val="0"/>
          <w:i w:val="0"/>
        </w:rPr>
        <w:t xml:space="preserve"> (p. 116). Y del Manual de RTVE: </w:t>
      </w:r>
      <w:r>
        <w:rPr>
          <w:b/>
          <w:i w:val="0"/>
        </w:rPr>
        <w:t>«Debe recordarse la importancia del sonido.</w:t>
      </w:r>
      <w:r>
        <w:t xml:space="preserve"> </w:t>
      </w:r>
      <w:r>
        <w:rPr>
          <w:b/>
          <w:i w:val="0"/>
        </w:rPr>
        <w:t>Un in situ en el que el informador se vea obligado a elevar la voz o gritar resultará incómodo al</w:t>
      </w:r>
      <w:r>
        <w:t xml:space="preserve"> </w:t>
      </w:r>
      <w:r>
        <w:rPr>
          <w:b/>
          <w:i w:val="0"/>
        </w:rPr>
        <w:t>espectador.»</w:t>
      </w:r>
      <w:r>
        <w:rPr>
          <w:b w:val="0"/>
          <w:i w:val="0"/>
        </w:rPr>
        <w:t xml:space="preserve"> (2.4.4)</w:t>
      </w:r>
    </w:p>
    <w:p>
      <w:pPr>
        <w:pStyle w:val="Heading3"/>
      </w:pPr>
      <w:r>
        <w:rPr>
          <w:b w:val="0"/>
          <w:i w:val="0"/>
        </w:rPr>
        <w:t>7.2.3 El paso de locutor</w:t>
      </w:r>
    </w:p>
    <w:p>
      <w:pPr/>
      <w:r>
        <w:rPr>
          <w:b w:val="0"/>
          <w:i w:val="0"/>
        </w:rPr>
        <w:t xml:space="preserve">El texto que lee el presentador antes del vídeo es el </w:t>
      </w:r>
      <w:r>
        <w:rPr>
          <w:b/>
          <w:i w:val="0"/>
        </w:rPr>
        <w:t>«paso de locutor que da entrada a un vídeo»</w:t>
      </w:r>
      <w:r>
        <w:rPr>
          <w:b w:val="0"/>
          <w:i w:val="0"/>
        </w:rPr>
        <w:t xml:space="preserve"> (3.13,</w:t>
      </w:r>
      <w:r>
        <w:t xml:space="preserve"> </w:t>
      </w:r>
      <w:r>
        <w:rPr>
          <w:b w:val="0"/>
          <w:i w:val="0"/>
        </w:rPr>
        <w:t>p. 55), tratado en 3.14 (pp. 55-56):</w:t>
      </w:r>
    </w:p>
    <w:p>
      <w:pPr>
        <w:pStyle w:val="ListBullet"/>
      </w:pPr>
      <w:r>
        <w:rPr>
          <w:b w:val="0"/>
          <w:i w:val="0"/>
        </w:rPr>
      </w:r>
      <w:r>
        <w:rPr>
          <w:b/>
          <w:i w:val="0"/>
        </w:rPr>
        <w:t>«El paso de locutor no es un género periodístico, pero es un elemento clave del periodismo</w:t>
      </w:r>
      <w:r>
        <w:t xml:space="preserve"> </w:t>
      </w:r>
      <w:r>
        <w:rPr>
          <w:b/>
          <w:i w:val="0"/>
        </w:rPr>
        <w:t>televisivo: propone lo más singular o excepcional de la información y, por este medio, provoca la</w:t>
      </w:r>
      <w:r>
        <w:t xml:space="preserve"> </w:t>
      </w:r>
      <w:r>
        <w:rPr>
          <w:b/>
          <w:i w:val="0"/>
        </w:rPr>
        <w:t>atención del espectador y procura mantener su interés.»</w:t>
      </w:r>
      <w:r>
        <w:rPr>
          <w:b w:val="0"/>
          <w:i w:val="0"/>
        </w:rPr>
      </w:r>
    </w:p>
    <w:p>
      <w:pPr>
        <w:pStyle w:val="ListBullet"/>
      </w:pPr>
      <w:r>
        <w:rPr>
          <w:b w:val="0"/>
          <w:i w:val="0"/>
        </w:rPr>
      </w:r>
      <w:r>
        <w:rPr>
          <w:b/>
          <w:i w:val="0"/>
        </w:rPr>
        <w:t>«El paso tiene que explicarse en sí mismo. El periodista que elabora el vídeo es el encargado de</w:t>
      </w:r>
      <w:r>
        <w:t xml:space="preserve"> </w:t>
      </w:r>
      <w:r>
        <w:rPr>
          <w:b/>
          <w:i w:val="0"/>
        </w:rPr>
        <w:t>escribirlo aunque después será revisado por el presentador y los editores»</w:t>
      </w:r>
      <w:r>
        <w:rPr>
          <w:b w:val="0"/>
          <w:i w:val="0"/>
        </w:rPr>
        <w:t>.</w:t>
      </w:r>
    </w:p>
    <w:p>
      <w:pPr>
        <w:pStyle w:val="ListBullet"/>
      </w:pPr>
      <w:r>
        <w:rPr>
          <w:b w:val="0"/>
          <w:i w:val="0"/>
        </w:rPr>
      </w:r>
      <w:r>
        <w:rPr>
          <w:b/>
          <w:i w:val="0"/>
        </w:rPr>
        <w:t>«Son necesarias, por tanto, frases cortas y precisas, palabras sencillas y lenguaje directo»</w:t>
      </w:r>
      <w:r>
        <w:rPr>
          <w:b w:val="0"/>
          <w:i w:val="0"/>
        </w:rPr>
        <w:t>.</w:t>
      </w:r>
    </w:p>
    <w:p>
      <w:pPr>
        <w:pStyle w:val="ListBullet"/>
      </w:pPr>
      <w:r>
        <w:rPr>
          <w:b w:val="0"/>
          <w:i w:val="0"/>
        </w:rPr>
      </w:r>
      <w:r>
        <w:rPr>
          <w:b/>
          <w:i w:val="0"/>
        </w:rPr>
        <w:t>«un 'paso' jamás puede concluir con la misma frase u otra parecida a la que da comienzo a la</w:t>
      </w:r>
      <w:r>
        <w:t xml:space="preserve"> </w:t>
      </w:r>
      <w:r>
        <w:rPr>
          <w:b/>
          <w:i w:val="0"/>
        </w:rPr>
        <w:t>información.»</w:t>
      </w:r>
      <w:r>
        <w:rPr>
          <w:b w:val="0"/>
          <w:i w:val="0"/>
        </w:rPr>
      </w:r>
    </w:p>
    <w:p>
      <w:pPr>
        <w:pStyle w:val="Heading2"/>
      </w:pPr>
      <w:r>
        <w:rPr>
          <w:b w:val="0"/>
          <w:i w:val="0"/>
        </w:rPr>
        <w:t>7.3 Off</w:t>
      </w:r>
    </w:p>
    <w:p>
      <w:pPr/>
      <w:r>
        <w:rPr>
          <w:b w:val="0"/>
          <w:i w:val="0"/>
        </w:rPr>
        <w:t>El Libro de estilo no usa «off» como rúbrica: habla de «locución» y de «voz en off».</w:t>
      </w:r>
    </w:p>
    <w:p>
      <w:pPr>
        <w:pStyle w:val="Heading3"/>
      </w:pPr>
      <w:r>
        <w:rPr>
          <w:b w:val="0"/>
          <w:i w:val="0"/>
        </w:rPr>
        <w:t>7.3.1 Primero la imagen, luego el texto</w:t>
      </w:r>
    </w:p>
    <w:p>
      <w:pPr>
        <w:pStyle w:val="Citadelanorma"/>
      </w:pPr>
      <w:r>
        <w:rPr>
          <w:b w:val="0"/>
          <w:i w:val="0"/>
        </w:rPr>
      </w:r>
      <w:r>
        <w:rPr>
          <w:b/>
          <w:i w:val="0"/>
        </w:rPr>
        <w:t>«El método más ortodoxo dice que la noticia debería editarse siempre [...] primero sólo con</w:t>
      </w:r>
      <w:r>
        <w:t xml:space="preserve"> </w:t>
      </w:r>
      <w:r>
        <w:rPr>
          <w:b/>
          <w:i w:val="0"/>
        </w:rPr>
        <w:t>imágenes, para escribir después un texto adecuado [...] La experiencia demuestra, sin embargo, que el</w:t>
      </w:r>
      <w:r>
        <w:t xml:space="preserve"> </w:t>
      </w:r>
      <w:r>
        <w:rPr>
          <w:b/>
          <w:i w:val="0"/>
        </w:rPr>
        <w:t>sistema no es operativo en el trabajo diario».</w:t>
      </w:r>
      <w:r>
        <w:rPr>
          <w:b w:val="0"/>
          <w:i w:val="0"/>
        </w:rPr>
        <w:t xml:space="preserve"> (6.2.1, p. 89)</w:t>
      </w:r>
    </w:p>
    <w:p>
      <w:pPr/>
      <w:r>
        <w:rPr>
          <w:b w:val="0"/>
          <w:i w:val="0"/>
        </w:rPr>
      </w:r>
      <w:r>
        <w:rPr>
          <w:b/>
          <w:i w:val="0"/>
        </w:rPr>
        <w:t>«El modelo habitual es otro. [...] el texto se escribe antes pero no puede hacerse nunca sin tener un</w:t>
      </w:r>
      <w:r>
        <w:t xml:space="preserve"> </w:t>
      </w:r>
      <w:r>
        <w:rPr>
          <w:b/>
          <w:i w:val="0"/>
        </w:rPr>
        <w:t>conocimiento previo y preciso de la imagen, el sonido y los testimonios grabados»</w:t>
      </w:r>
      <w:r>
        <w:rPr>
          <w:b w:val="0"/>
          <w:i w:val="0"/>
        </w:rPr>
        <w:t xml:space="preserve"> (p. 89). El texto</w:t>
      </w:r>
      <w:r>
        <w:t xml:space="preserve"> </w:t>
      </w:r>
      <w:r>
        <w:rPr>
          <w:b w:val="0"/>
          <w:i w:val="0"/>
        </w:rPr>
      </w:r>
      <w:r>
        <w:rPr>
          <w:b/>
          <w:i w:val="0"/>
        </w:rPr>
        <w:t>«acompaña, refuerza y complementa lo que muestra la imagen y expresan los sonidos, incluidos los</w:t>
      </w:r>
      <w:r>
        <w:t xml:space="preserve"> </w:t>
      </w:r>
      <w:r>
        <w:rPr>
          <w:b/>
          <w:i w:val="0"/>
        </w:rPr>
        <w:t>testimonios»</w:t>
      </w:r>
      <w:r>
        <w:rPr>
          <w:b w:val="0"/>
          <w:i w:val="0"/>
        </w:rPr>
        <w:t xml:space="preserve"> (p. 89), y </w:t>
      </w:r>
      <w:r>
        <w:rPr>
          <w:b/>
          <w:i w:val="0"/>
        </w:rPr>
        <w:t>«el ojo es ﬁable si permitimos que codiﬁque las imágenes sosegadamente, el</w:t>
      </w:r>
      <w:r>
        <w:t xml:space="preserve"> </w:t>
      </w:r>
      <w:r>
        <w:rPr>
          <w:b/>
          <w:i w:val="0"/>
        </w:rPr>
        <w:t>oído lo es menos. Por tanto, no debemos superponer una locución llena de adjetivos para caliﬁcar lo que</w:t>
      </w:r>
      <w:r>
        <w:t xml:space="preserve"> </w:t>
      </w:r>
      <w:r>
        <w:rPr>
          <w:b/>
          <w:i w:val="0"/>
        </w:rPr>
        <w:t>el ojo capta adecuadamente [...] Las imágenes no se pueden rebobinar.»</w:t>
      </w:r>
      <w:r>
        <w:rPr>
          <w:b w:val="0"/>
          <w:i w:val="0"/>
        </w:rPr>
        <w:t xml:space="preserve"> (p. 90)</w:t>
      </w:r>
    </w:p>
    <w:p>
      <w:pPr>
        <w:pStyle w:val="Heading3"/>
      </w:pPr>
      <w:r>
        <w:rPr>
          <w:b w:val="0"/>
          <w:i w:val="0"/>
        </w:rPr>
        <w:t>7.3.2 Los cuatro defectos del texto (6.2.2, p. 90)</w:t>
      </w:r>
    </w:p>
    <w:p>
      <w:pPr>
        <w:pStyle w:val="ListNumber"/>
      </w:pPr>
      <w:r>
        <w:rPr>
          <w:b w:val="0"/>
          <w:i w:val="0"/>
        </w:rPr>
      </w:r>
      <w:r>
        <w:rPr>
          <w:b/>
          <w:i w:val="0"/>
        </w:rPr>
        <w:t>«Apresurar la lectura del texto para abreviar forzando la colocación de más palabras que las que</w:t>
      </w:r>
      <w:r>
        <w:t xml:space="preserve"> </w:t>
      </w:r>
      <w:r>
        <w:rPr>
          <w:b/>
          <w:i w:val="0"/>
        </w:rPr>
        <w:t>permite una duración correcta de los planos.»</w:t>
      </w:r>
      <w:r>
        <w:rPr>
          <w:b w:val="0"/>
          <w:i w:val="0"/>
        </w:rPr>
      </w:r>
    </w:p>
    <w:p>
      <w:pPr>
        <w:pStyle w:val="ListNumber"/>
      </w:pPr>
      <w:r>
        <w:rPr>
          <w:b w:val="0"/>
          <w:i w:val="0"/>
        </w:rPr>
      </w:r>
      <w:r>
        <w:rPr>
          <w:b/>
          <w:i w:val="0"/>
        </w:rPr>
        <w:t>«Escribir sin conocer la imagen con detalle.»</w:t>
      </w:r>
      <w:r>
        <w:rPr>
          <w:b w:val="0"/>
          <w:i w:val="0"/>
        </w:rPr>
      </w:r>
    </w:p>
    <w:p>
      <w:pPr>
        <w:pStyle w:val="ListNumber"/>
      </w:pPr>
      <w:r>
        <w:rPr>
          <w:b w:val="0"/>
          <w:i w:val="0"/>
        </w:rPr>
      </w:r>
      <w:r>
        <w:rPr>
          <w:b/>
          <w:i w:val="0"/>
        </w:rPr>
        <w:t>«Ofrecer datos y explicaciones prolijas por encima de un ritmo razonable de las imágenes»</w:t>
      </w:r>
      <w:r>
        <w:rPr>
          <w:b w:val="0"/>
          <w:i w:val="0"/>
        </w:rPr>
        <w:t>.</w:t>
      </w:r>
    </w:p>
    <w:p>
      <w:pPr>
        <w:pStyle w:val="ListNumber"/>
      </w:pPr>
      <w:r>
        <w:rPr>
          <w:b w:val="0"/>
          <w:i w:val="0"/>
        </w:rPr>
      </w:r>
      <w:r>
        <w:rPr>
          <w:b/>
          <w:i w:val="0"/>
        </w:rPr>
        <w:t>«Hacer referencia exagerada a detalles que se captan por sí solos.»</w:t>
      </w:r>
      <w:r>
        <w:rPr>
          <w:b w:val="0"/>
          <w:i w:val="0"/>
        </w:rPr>
      </w:r>
    </w:p>
    <w:p>
      <w:pPr>
        <w:pStyle w:val="Heading2"/>
      </w:pPr>
      <w:r>
        <w:rPr>
          <w:b w:val="0"/>
          <w:i w:val="0"/>
        </w:rPr>
        <w:t>7.4 Totales</w:t>
      </w:r>
    </w:p>
    <w:p>
      <w:pPr/>
      <w:r>
        <w:rPr>
          <w:b w:val="0"/>
          <w:i w:val="0"/>
        </w:rPr>
      </w:r>
      <w:r>
        <w:rPr>
          <w:b/>
          <w:i w:val="0"/>
        </w:rPr>
        <w:t>«Llamamos declaraciones, o coloquialmente 'totales', a la aparición en pantalla de personas,</w:t>
      </w:r>
      <w:r>
        <w:t xml:space="preserve"> </w:t>
      </w:r>
      <w:r>
        <w:rPr>
          <w:b/>
          <w:i w:val="0"/>
        </w:rPr>
        <w:t>conocidas o anónimas, que ofrecen opiniones y testimonios sobre un hecho, sin aditamentos narrativos o</w:t>
      </w:r>
      <w:r>
        <w:t xml:space="preserve"> </w:t>
      </w:r>
      <w:r>
        <w:rPr>
          <w:b/>
          <w:i w:val="0"/>
        </w:rPr>
        <w:t>técnicos. También denominamos así a los que se incluyen como cortes dentro de un vídeo convencional.»</w:t>
      </w:r>
      <w:r>
        <w:rPr>
          <w:b w:val="0"/>
          <w:i w:val="0"/>
        </w:rPr>
      </w:r>
      <w:r>
        <w:t xml:space="preserve"> </w:t>
      </w:r>
      <w:r>
        <w:rPr>
          <w:b w:val="0"/>
          <w:i w:val="0"/>
        </w:rPr>
        <w:t>(3.7, pp. 51-52)</w:t>
      </w:r>
    </w:p>
    <w:p>
      <w:pPr>
        <w:pStyle w:val="ListBullet"/>
      </w:pPr>
      <w:r>
        <w:rPr>
          <w:b w:val="0"/>
          <w:i w:val="0"/>
        </w:rPr>
        <w:t xml:space="preserve">Pluralidad y orden: </w:t>
      </w:r>
      <w:r>
        <w:rPr>
          <w:b/>
          <w:i w:val="0"/>
        </w:rPr>
        <w:t>«deben reﬂejar el contraste o la pluralidad de opiniones que se ha producido.</w:t>
      </w:r>
      <w:r>
        <w:t xml:space="preserve"> </w:t>
      </w:r>
      <w:r>
        <w:rPr>
          <w:b/>
          <w:i w:val="0"/>
        </w:rPr>
        <w:t>Cuando reﬂejen una dinámica de conﬂicto, se presentarán en orden cronológico como acción-reacción,</w:t>
      </w:r>
      <w:r>
        <w:t xml:space="preserve"> </w:t>
      </w:r>
      <w:r>
        <w:rPr>
          <w:b/>
          <w:i w:val="0"/>
        </w:rPr>
        <w:t>causa-efecto, acusación-réplica.»</w:t>
      </w:r>
      <w:r>
        <w:rPr>
          <w:b w:val="0"/>
          <w:i w:val="0"/>
        </w:rPr>
      </w:r>
    </w:p>
    <w:p>
      <w:pPr>
        <w:pStyle w:val="ListBullet"/>
      </w:pPr>
      <w:r>
        <w:rPr>
          <w:b w:val="0"/>
          <w:i w:val="0"/>
        </w:rPr>
        <w:t xml:space="preserve">Selección: </w:t>
      </w:r>
      <w:r>
        <w:rPr>
          <w:b/>
          <w:i w:val="0"/>
        </w:rPr>
        <w:t>«Las declaraciones serán breves y relevantes [...] Si son meramente descriptivas,</w:t>
      </w:r>
      <w:r>
        <w:t xml:space="preserve"> </w:t>
      </w:r>
      <w:r>
        <w:rPr>
          <w:b/>
          <w:i w:val="0"/>
        </w:rPr>
        <w:t>enunciativas o redundantes no se incluirán salvo que tengan especial valor informativo.»</w:t>
      </w:r>
      <w:r>
        <w:rPr>
          <w:b w:val="0"/>
          <w:i w:val="0"/>
        </w:rPr>
        <w:t xml:space="preserve"> Y </w:t>
      </w:r>
      <w:r>
        <w:rPr>
          <w:b/>
          <w:i w:val="0"/>
        </w:rPr>
        <w:t>«una</w:t>
      </w:r>
      <w:r>
        <w:t xml:space="preserve"> </w:t>
      </w:r>
      <w:r>
        <w:rPr>
          <w:b/>
          <w:i w:val="0"/>
        </w:rPr>
        <w:t>información no es más objetiva ni más completa por reunir una demasía de testimonios.»</w:t>
      </w:r>
      <w:r>
        <w:rPr>
          <w:b w:val="0"/>
          <w:i w:val="0"/>
        </w:rPr>
      </w:r>
    </w:p>
    <w:p>
      <w:pPr>
        <w:pStyle w:val="ListBullet"/>
      </w:pPr>
      <w:r>
        <w:rPr>
          <w:b w:val="0"/>
          <w:i w:val="0"/>
        </w:rPr>
        <w:t xml:space="preserve">El texto que lo precede: </w:t>
      </w:r>
      <w:r>
        <w:rPr>
          <w:b/>
          <w:i w:val="0"/>
        </w:rPr>
        <w:t>«no puede incluir frases o expresiones que enuncien miméticamente el</w:t>
      </w:r>
      <w:r>
        <w:t xml:space="preserve"> </w:t>
      </w:r>
      <w:r>
        <w:rPr>
          <w:b/>
          <w:i w:val="0"/>
        </w:rPr>
        <w:t>contenido de la declaración. En igual sentido, cuando esté registrada, la pregunta debe quedar</w:t>
      </w:r>
      <w:r>
        <w:t xml:space="preserve"> </w:t>
      </w:r>
      <w:r>
        <w:rPr>
          <w:b/>
          <w:i w:val="0"/>
        </w:rPr>
        <w:t>implícita en la locución y no aparecerá en el montaje ﬁnal.»</w:t>
      </w:r>
      <w:r>
        <w:rPr>
          <w:b w:val="0"/>
          <w:i w:val="0"/>
        </w:rPr>
      </w:r>
    </w:p>
    <w:p>
      <w:pPr>
        <w:pStyle w:val="ListBullet"/>
      </w:pPr>
      <w:r>
        <w:rPr>
          <w:b w:val="0"/>
          <w:i w:val="0"/>
        </w:rPr>
        <w:t xml:space="preserve">Al grabarlo: </w:t>
      </w:r>
      <w:r>
        <w:rPr>
          <w:b/>
          <w:i w:val="0"/>
        </w:rPr>
        <w:t>«sólo cuando sea preciso, repetiremos la pregunta hasta lograr una frase cerrada, breve y completa, de entre</w:t>
      </w:r>
      <w:r>
        <w:t xml:space="preserve"> </w:t>
      </w:r>
      <w:r>
        <w:rPr>
          <w:b/>
          <w:i w:val="0"/>
        </w:rPr>
        <w:t>diez y quince segundos»</w:t>
      </w:r>
      <w:r>
        <w:rPr>
          <w:b w:val="0"/>
          <w:i w:val="0"/>
        </w:rPr>
        <w:t xml:space="preserve">, y al entrevistado </w:t>
      </w:r>
      <w:r>
        <w:rPr>
          <w:b/>
          <w:i w:val="0"/>
        </w:rPr>
        <w:t>«no accederemos, en circunstancias cotidianas, a que</w:t>
      </w:r>
      <w:r>
        <w:t xml:space="preserve"> </w:t>
      </w:r>
      <w:r>
        <w:rPr>
          <w:b/>
          <w:i w:val="0"/>
        </w:rPr>
        <w:t>revise la grabación»</w:t>
      </w:r>
      <w:r>
        <w:rPr>
          <w:b w:val="0"/>
          <w:i w:val="0"/>
        </w:rPr>
        <w:t xml:space="preserve"> (3.17.1.4, p. 60).</w:t>
      </w:r>
    </w:p>
    <w:p>
      <w:pPr>
        <w:pStyle w:val="ListBullet"/>
      </w:pPr>
      <w:r>
        <w:rPr>
          <w:b w:val="0"/>
          <w:i w:val="0"/>
        </w:rPr>
        <w:t xml:space="preserve">En lengua extranjera (3.7.1, p. 52): con carácter general, </w:t>
      </w:r>
      <w:r>
        <w:rPr>
          <w:b/>
          <w:i w:val="0"/>
        </w:rPr>
        <w:t>«descartaremos, cuando sea posible, la</w:t>
      </w:r>
      <w:r>
        <w:t xml:space="preserve"> </w:t>
      </w:r>
      <w:r>
        <w:rPr>
          <w:b/>
          <w:i w:val="0"/>
        </w:rPr>
        <w:t>voz superpuesta a modo de doblaje»</w:t>
      </w:r>
      <w:r>
        <w:rPr>
          <w:b w:val="0"/>
          <w:i w:val="0"/>
        </w:rPr>
        <w:t xml:space="preserve">. En un total de diez o quince segundos es preferible </w:t>
      </w:r>
      <w:r>
        <w:rPr>
          <w:b/>
          <w:i w:val="0"/>
        </w:rPr>
        <w:t>«la</w:t>
      </w:r>
      <w:r>
        <w:t xml:space="preserve"> </w:t>
      </w:r>
      <w:r>
        <w:rPr>
          <w:b/>
          <w:i w:val="0"/>
        </w:rPr>
        <w:t>rotulación a modo de subtítulos resumidos, especialmente en asuntos de especial gravedad o</w:t>
      </w:r>
      <w:r>
        <w:t xml:space="preserve"> </w:t>
      </w:r>
      <w:r>
        <w:rPr>
          <w:b/>
          <w:i w:val="0"/>
        </w:rPr>
        <w:t>emotividad»</w:t>
      </w:r>
      <w:r>
        <w:rPr>
          <w:b w:val="0"/>
          <w:i w:val="0"/>
        </w:rPr>
        <w:t xml:space="preserve">; también cabe </w:t>
      </w:r>
      <w:r>
        <w:rPr>
          <w:b/>
          <w:i w:val="0"/>
        </w:rPr>
        <w:t>«desglosar su contenido principal en el texto de la locución,</w:t>
      </w:r>
      <w:r>
        <w:t xml:space="preserve"> </w:t>
      </w:r>
      <w:r>
        <w:rPr>
          <w:b/>
          <w:i w:val="0"/>
        </w:rPr>
        <w:t>encabalgándola sobre el propio 'total', si la declaración lo permite y está bien integrada en la</w:t>
      </w:r>
      <w:r>
        <w:t xml:space="preserve"> </w:t>
      </w:r>
      <w:r>
        <w:rPr>
          <w:b/>
          <w:i w:val="0"/>
        </w:rPr>
        <w:t>noticia»</w:t>
      </w:r>
      <w:r>
        <w:rPr>
          <w:b w:val="0"/>
          <w:i w:val="0"/>
        </w:rPr>
        <w:t xml:space="preserve">, método </w:t>
      </w:r>
      <w:r>
        <w:rPr>
          <w:b/>
          <w:i w:val="0"/>
        </w:rPr>
        <w:t>«más adecuado cuanto más conocido sea el personaje que habla»</w:t>
      </w:r>
      <w:r>
        <w:rPr>
          <w:b w:val="0"/>
          <w:i w:val="0"/>
        </w:rPr>
        <w:t>. En formatos de</w:t>
      </w:r>
      <w:r>
        <w:t xml:space="preserve"> </w:t>
      </w:r>
      <w:r>
        <w:rPr>
          <w:b w:val="0"/>
          <w:i w:val="0"/>
        </w:rPr>
        <w:t>amplia duración, voz superpuesta. Con subtítulos, el texto será de síntesis</w:t>
      </w:r>
      <w:r>
        <w:t xml:space="preserve"> </w:t>
      </w:r>
      <w:r>
        <w:rPr>
          <w:b w:val="0"/>
          <w:i w:val="0"/>
        </w:rPr>
        <w:t xml:space="preserve">para oír la voz original al principio y al final de cada frase, y </w:t>
      </w:r>
      <w:r>
        <w:rPr>
          <w:b/>
          <w:i w:val="0"/>
        </w:rPr>
        <w:t>«En este caso, el sonido original irá</w:t>
      </w:r>
      <w:r>
        <w:t xml:space="preserve"> </w:t>
      </w:r>
      <w:r>
        <w:rPr>
          <w:b/>
          <w:i w:val="0"/>
        </w:rPr>
        <w:t>en canal 2 de audio y el doblaje por el canal 1.»</w:t>
      </w:r>
      <w:r>
        <w:rPr>
          <w:b w:val="0"/>
          <w:i w:val="0"/>
        </w:rPr>
      </w:r>
    </w:p>
    <w:p>
      <w:pPr>
        <w:pStyle w:val="Heading2"/>
      </w:pPr>
      <w:r>
        <w:rPr>
          <w:b w:val="0"/>
          <w:i w:val="0"/>
        </w:rPr>
        <w:t>7.5 Colas</w:t>
      </w:r>
    </w:p>
    <w:p>
      <w:pPr/>
      <w:r>
        <w:rPr>
          <w:b w:val="0"/>
          <w:i w:val="0"/>
        </w:rPr>
        <w:t xml:space="preserve">Colas: </w:t>
      </w:r>
      <w:r>
        <w:rPr>
          <w:b/>
          <w:i w:val="0"/>
        </w:rPr>
        <w:t>«Conjunto de imágenes editadas, habitualmente en orden cronológico y con sonido ambiente,</w:t>
      </w:r>
      <w:r>
        <w:t xml:space="preserve"> </w:t>
      </w:r>
      <w:r>
        <w:rPr>
          <w:b/>
          <w:i w:val="0"/>
        </w:rPr>
        <w:t>sobre las cuales el locutor lee un texto que se ajusta a la secuencia.»</w:t>
      </w:r>
      <w:r>
        <w:rPr>
          <w:b w:val="0"/>
          <w:i w:val="0"/>
        </w:rPr>
        <w:t xml:space="preserve"> (3.9, pp. 52-53)</w:t>
      </w:r>
    </w:p>
    <w:p>
      <w:pPr>
        <w:pStyle w:val="ListBullet"/>
      </w:pPr>
      <w:r>
        <w:rPr>
          <w:b w:val="0"/>
          <w:i w:val="0"/>
        </w:rPr>
      </w:r>
      <w:r>
        <w:rPr>
          <w:b/>
          <w:i w:val="0"/>
        </w:rPr>
        <w:t>«El texto estará pactado entre redactor y presentador de modo que éste respete las partes del</w:t>
      </w:r>
      <w:r>
        <w:t xml:space="preserve"> </w:t>
      </w:r>
      <w:r>
        <w:rPr>
          <w:b/>
          <w:i w:val="0"/>
        </w:rPr>
        <w:t>discurso audiovisual cuya evidencia no necesite apoyo verbal y refuerce las menos elocuentes.»</w:t>
      </w:r>
      <w:r>
        <w:rPr>
          <w:b w:val="0"/>
          <w:i w:val="0"/>
        </w:rPr>
      </w:r>
    </w:p>
    <w:p>
      <w:pPr>
        <w:pStyle w:val="ListBullet"/>
      </w:pPr>
      <w:r>
        <w:rPr>
          <w:b w:val="0"/>
          <w:i w:val="0"/>
        </w:rPr>
      </w:r>
      <w:r>
        <w:rPr>
          <w:b/>
          <w:i w:val="0"/>
        </w:rPr>
        <w:t>«Las colas son breves, pero no son una pieza 'menor'».</w:t>
      </w:r>
      <w:r>
        <w:rPr>
          <w:b w:val="0"/>
          <w:i w:val="0"/>
        </w:rPr>
      </w:r>
    </w:p>
    <w:p>
      <w:pPr>
        <w:pStyle w:val="ListBullet"/>
      </w:pPr>
      <w:r>
        <w:rPr>
          <w:b w:val="0"/>
          <w:i w:val="0"/>
        </w:rPr>
        <w:t xml:space="preserve">Colas más total (3.9.1): </w:t>
      </w:r>
      <w:r>
        <w:rPr>
          <w:b/>
          <w:i w:val="0"/>
        </w:rPr>
        <w:t>«lo primero sirve para acotar un hecho noticioso y la posterior</w:t>
      </w:r>
      <w:r>
        <w:t xml:space="preserve"> </w:t>
      </w:r>
      <w:r>
        <w:rPr>
          <w:b/>
          <w:i w:val="0"/>
        </w:rPr>
        <w:t>declaración ofrece un testimonio vinculado al mismo»</w:t>
      </w:r>
      <w:r>
        <w:rPr>
          <w:b w:val="0"/>
          <w:i w:val="0"/>
        </w:rPr>
        <w:t>. Las colas han de tener una duración</w:t>
      </w:r>
      <w:r>
        <w:t xml:space="preserve"> </w:t>
      </w:r>
      <w:r>
        <w:rPr>
          <w:b w:val="0"/>
          <w:i w:val="0"/>
        </w:rPr>
      </w:r>
      <w:r>
        <w:rPr>
          <w:b/>
          <w:i w:val="0"/>
        </w:rPr>
        <w:t>«suﬁcientemente holgada como para que una demora al leer, una improvisación del presentador o la</w:t>
      </w:r>
      <w:r>
        <w:t xml:space="preserve"> </w:t>
      </w:r>
      <w:r>
        <w:rPr>
          <w:b/>
          <w:i w:val="0"/>
        </w:rPr>
        <w:t>inclusión de un elemento de última hora no supongan un inconveniente.»</w:t>
      </w:r>
      <w:r>
        <w:rPr>
          <w:b w:val="0"/>
          <w:i w:val="0"/>
        </w:rPr>
      </w:r>
    </w:p>
    <w:p>
      <w:pPr>
        <w:pStyle w:val="Heading3"/>
      </w:pPr>
      <w:r>
        <w:rPr>
          <w:b w:val="0"/>
          <w:i w:val="0"/>
        </w:rPr>
        <w:t>7.5.1 Formatos vecinos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Lo que dice el Libro de estilo</w:t>
            </w:r>
          </w:p>
        </w:tc>
      </w:tr>
      <w:tr>
        <w:tc>
          <w:tcPr>
            <w:tcW w:type="dxa" w:w="4706"/>
          </w:tcPr>
          <w:p>
            <w:pPr>
              <w:pStyle w:val="Tabla"/>
            </w:pPr>
            <w:r/>
            <w:r>
              <w:rPr>
                <w:b w:val="0"/>
                <w:i w:val="0"/>
              </w:rPr>
              <w:t>Intro (3.13, p. 55)</w:t>
            </w:r>
          </w:p>
        </w:tc>
        <w:tc>
          <w:tcPr>
            <w:tcW w:type="dxa" w:w="4706"/>
          </w:tcPr>
          <w:p>
            <w:pPr>
              <w:pStyle w:val="Tabla"/>
            </w:pPr>
            <w:r/>
            <w:r>
              <w:rPr>
                <w:b w:val="0"/>
                <w:i w:val="0"/>
              </w:rPr>
            </w:r>
            <w:r>
              <w:rPr>
                <w:b/>
                <w:i w:val="0"/>
              </w:rPr>
              <w:t>«En CSTV hemos dado en llamar 'intro' al vídeo puro que se emite, generalmente como titular, unido a la cabecera de entrada, o ligado a una ráfaga de separación [...] con imagen y sonido ambiente, sin alteración signiﬁcativa de edición y sin voz en off.»</w:t>
            </w:r>
            <w:r>
              <w:rPr>
                <w:b w:val="0"/>
                <w:i w:val="0"/>
              </w:rPr>
            </w:r>
          </w:p>
        </w:tc>
      </w:tr>
      <w:tr>
        <w:tc>
          <w:tcPr>
            <w:tcW w:type="dxa" w:w="4706"/>
          </w:tcPr>
          <w:p>
            <w:pPr>
              <w:pStyle w:val="Tabla"/>
            </w:pPr>
            <w:r/>
            <w:r>
              <w:rPr>
                <w:b w:val="0"/>
                <w:i w:val="0"/>
              </w:rPr>
              <w:t>Intro colas (3.13)</w:t>
            </w:r>
          </w:p>
        </w:tc>
        <w:tc>
          <w:tcPr>
            <w:tcW w:type="dxa" w:w="4706"/>
          </w:tcPr>
          <w:p>
            <w:pPr>
              <w:pStyle w:val="Tabla"/>
            </w:pPr>
            <w:r/>
            <w:r>
              <w:rPr>
                <w:b w:val="0"/>
                <w:i w:val="0"/>
              </w:rPr>
            </w:r>
            <w:r>
              <w:rPr>
                <w:b/>
                <w:i w:val="0"/>
              </w:rPr>
              <w:t>«Cuando hay comentario del presentador, paralelo a la imagen, se denomina 'intro colas'.»</w:t>
            </w:r>
            <w:r>
              <w:rPr>
                <w:b w:val="0"/>
                <w:i w:val="0"/>
              </w:rPr>
            </w:r>
          </w:p>
        </w:tc>
      </w:tr>
      <w:tr>
        <w:tc>
          <w:tcPr>
            <w:tcW w:type="dxa" w:w="4706"/>
          </w:tcPr>
          <w:p>
            <w:pPr>
              <w:pStyle w:val="Tabla"/>
            </w:pPr>
            <w:r/>
            <w:r>
              <w:rPr>
                <w:b w:val="0"/>
                <w:i w:val="0"/>
              </w:rPr>
              <w:t>Cierre (3.10)</w:t>
            </w:r>
          </w:p>
        </w:tc>
        <w:tc>
          <w:tcPr>
            <w:tcW w:type="dxa" w:w="4706"/>
          </w:tcPr>
          <w:p>
            <w:pPr>
              <w:pStyle w:val="Tabla"/>
            </w:pPr>
            <w:r/>
            <w:r>
              <w:rPr>
                <w:b w:val="0"/>
                <w:i w:val="0"/>
              </w:rPr>
            </w:r>
            <w:r>
              <w:rPr>
                <w:b/>
                <w:i w:val="0"/>
              </w:rPr>
              <w:t>«El vídeo editado como epílogo de un informativo es similar a las colas pero, en este caso, suele primar el concepto formal o estético.»</w:t>
            </w:r>
            <w:r>
              <w:rPr>
                <w:b w:val="0"/>
                <w:i w:val="0"/>
              </w:rPr>
              <w:t xml:space="preserve"> Aquí </w:t>
            </w:r>
            <w:r>
              <w:rPr>
                <w:b/>
                <w:i w:val="0"/>
              </w:rPr>
              <w:t>«sí puede ser oportuna la inclusión de música»</w:t>
            </w:r>
            <w:r>
              <w:rPr>
                <w:b w:val="0"/>
                <w:i w:val="0"/>
              </w:rPr>
              <w:t>.</w:t>
            </w:r>
          </w:p>
        </w:tc>
      </w:tr>
      <w:tr>
        <w:tc>
          <w:tcPr>
            <w:tcW w:type="dxa" w:w="4706"/>
          </w:tcPr>
          <w:p>
            <w:pPr>
              <w:pStyle w:val="Tabla"/>
            </w:pPr>
            <w:r/>
            <w:r>
              <w:rPr>
                <w:b w:val="0"/>
                <w:i w:val="0"/>
              </w:rPr>
              <w:t>Breves o rápidos (3.8, p. 52)</w:t>
            </w:r>
          </w:p>
        </w:tc>
        <w:tc>
          <w:tcPr>
            <w:tcW w:type="dxa" w:w="4706"/>
          </w:tcPr>
          <w:p>
            <w:pPr>
              <w:pStyle w:val="Tabla"/>
            </w:pPr>
            <w:r/>
            <w:r>
              <w:rPr>
                <w:b w:val="0"/>
                <w:i w:val="0"/>
              </w:rPr>
            </w:r>
            <w:r>
              <w:rPr>
                <w:b/>
                <w:i w:val="0"/>
              </w:rPr>
              <w:t>«Fórmula caída en desuso»</w:t>
            </w:r>
            <w:r>
              <w:rPr>
                <w:b w:val="0"/>
                <w:i w:val="0"/>
              </w:rPr>
              <w:t xml:space="preserve">; cada una </w:t>
            </w:r>
            <w:r>
              <w:rPr>
                <w:b/>
                <w:i w:val="0"/>
              </w:rPr>
              <w:t>«con una duración aproximada de 15 ó 20 segundos»</w:t>
            </w:r>
            <w:r>
              <w:rPr>
                <w:b w:val="0"/>
                <w:i w:val="0"/>
              </w:rPr>
              <w:t xml:space="preserve">, </w:t>
            </w:r>
            <w:r>
              <w:rPr>
                <w:b/>
                <w:i w:val="0"/>
              </w:rPr>
              <w:t>«sin incluir declaraciones»</w:t>
            </w:r>
            <w:r>
              <w:rPr>
                <w:b w:val="0"/>
                <w:i w:val="0"/>
              </w:rPr>
              <w:t xml:space="preserve">. </w:t>
            </w:r>
            <w:r>
              <w:rPr>
                <w:b/>
                <w:i w:val="0"/>
              </w:rPr>
              <w:t>«No aparece ﬁrma.»</w:t>
            </w:r>
            <w:r>
              <w:rPr>
                <w:b w:val="0"/>
                <w:i w:val="0"/>
              </w:rPr>
            </w:r>
          </w:p>
        </w:tc>
      </w:tr>
    </w:tbl>
    <w:p>
      <w:pPr/>
    </w:p>
    <w:p>
      <w:pPr>
        <w:pStyle w:val="Heading2"/>
      </w:pPr>
      <w:r>
        <w:rPr>
          <w:b w:val="0"/>
          <w:i w:val="0"/>
        </w:rPr>
        <w:t>7.6 Piezas</w:t>
      </w:r>
    </w:p>
    <w:p>
      <w:pPr>
        <w:pStyle w:val="Heading3"/>
      </w:pPr>
      <w:r>
        <w:rPr>
          <w:b w:val="0"/>
          <w:i w:val="0"/>
        </w:rPr>
        <w:t>7.6.1 Duraciones de referencia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Libro de estilo</w:t>
            </w:r>
          </w:p>
        </w:tc>
      </w:tr>
      <w:tr>
        <w:tc>
          <w:tcPr>
            <w:tcW w:type="dxa" w:w="3137"/>
          </w:tcPr>
          <w:p>
            <w:pPr>
              <w:pStyle w:val="Tabla"/>
            </w:pPr>
            <w:r/>
            <w:r>
              <w:rPr>
                <w:b w:val="0"/>
                <w:i w:val="0"/>
              </w:rPr>
              <w:t>Noticia básica</w:t>
            </w:r>
          </w:p>
        </w:tc>
        <w:tc>
          <w:tcPr>
            <w:tcW w:type="dxa" w:w="3137"/>
          </w:tcPr>
          <w:p>
            <w:pPr>
              <w:pStyle w:val="Tabla"/>
            </w:pPr>
            <w:r/>
            <w:r>
              <w:rPr>
                <w:b w:val="0"/>
                <w:i w:val="0"/>
              </w:rPr>
            </w:r>
            <w:r>
              <w:rPr>
                <w:b/>
                <w:i w:val="0"/>
              </w:rPr>
              <w:t>«no excede de un minuto»</w:t>
            </w:r>
            <w:r>
              <w:rPr>
                <w:b w:val="0"/>
                <w:i w:val="0"/>
              </w:rPr>
            </w:r>
          </w:p>
        </w:tc>
        <w:tc>
          <w:tcPr>
            <w:tcW w:type="dxa" w:w="3137"/>
          </w:tcPr>
          <w:p>
            <w:pPr>
              <w:pStyle w:val="Tabla"/>
            </w:pPr>
            <w:r/>
            <w:r>
              <w:rPr>
                <w:b w:val="0"/>
                <w:i w:val="0"/>
              </w:rPr>
              <w:t>3.2.2, p. 46</w:t>
            </w:r>
          </w:p>
        </w:tc>
      </w:tr>
      <w:tr>
        <w:tc>
          <w:tcPr>
            <w:tcW w:type="dxa" w:w="3137"/>
          </w:tcPr>
          <w:p>
            <w:pPr>
              <w:pStyle w:val="Tabla"/>
            </w:pPr>
            <w:r/>
            <w:r>
              <w:rPr>
                <w:b w:val="0"/>
                <w:i w:val="0"/>
              </w:rPr>
              <w:t>Reportaje en espacio diario</w:t>
            </w:r>
          </w:p>
        </w:tc>
        <w:tc>
          <w:tcPr>
            <w:tcW w:type="dxa" w:w="3137"/>
          </w:tcPr>
          <w:p>
            <w:pPr>
              <w:pStyle w:val="Tabla"/>
            </w:pPr>
            <w:r/>
            <w:r>
              <w:rPr>
                <w:b w:val="0"/>
                <w:i w:val="0"/>
              </w:rPr>
            </w:r>
            <w:r>
              <w:rPr>
                <w:b/>
                <w:i w:val="0"/>
              </w:rPr>
              <w:t>«no supere los tres minutos»</w:t>
            </w:r>
            <w:r>
              <w:rPr>
                <w:b w:val="0"/>
                <w:i w:val="0"/>
              </w:rPr>
            </w:r>
          </w:p>
        </w:tc>
        <w:tc>
          <w:tcPr>
            <w:tcW w:type="dxa" w:w="3137"/>
          </w:tcPr>
          <w:p>
            <w:pPr>
              <w:pStyle w:val="Tabla"/>
            </w:pPr>
            <w:r/>
            <w:r>
              <w:rPr>
                <w:b w:val="0"/>
                <w:i w:val="0"/>
              </w:rPr>
              <w:t>3.4, p. 47</w:t>
            </w:r>
          </w:p>
        </w:tc>
      </w:tr>
      <w:tr>
        <w:tc>
          <w:tcPr>
            <w:tcW w:type="dxa" w:w="3137"/>
          </w:tcPr>
          <w:p>
            <w:pPr>
              <w:pStyle w:val="Tabla"/>
            </w:pPr>
            <w:r/>
            <w:r>
              <w:rPr>
                <w:b w:val="0"/>
                <w:i w:val="0"/>
              </w:rPr>
              <w:t>Crónica</w:t>
            </w:r>
          </w:p>
        </w:tc>
        <w:tc>
          <w:tcPr>
            <w:tcW w:type="dxa" w:w="3137"/>
          </w:tcPr>
          <w:p>
            <w:pPr>
              <w:pStyle w:val="Tabla"/>
            </w:pPr>
            <w:r/>
            <w:r>
              <w:rPr>
                <w:b w:val="0"/>
                <w:i w:val="0"/>
              </w:rPr>
            </w:r>
            <w:r>
              <w:rPr>
                <w:b/>
                <w:i w:val="0"/>
              </w:rPr>
              <w:t>«no debe exceder de los dos minutos»</w:t>
            </w:r>
            <w:r>
              <w:rPr>
                <w:b w:val="0"/>
                <w:i w:val="0"/>
              </w:rPr>
              <w:t xml:space="preserve">, </w:t>
            </w:r>
            <w:r>
              <w:rPr>
                <w:b/>
                <w:i w:val="0"/>
              </w:rPr>
              <w:t>«salvo casos excepcionales previamente establecidos»</w:t>
            </w:r>
            <w:r>
              <w:rPr>
                <w:b w:val="0"/>
                <w:i w:val="0"/>
              </w:rPr>
            </w:r>
          </w:p>
        </w:tc>
        <w:tc>
          <w:tcPr>
            <w:tcW w:type="dxa" w:w="3137"/>
          </w:tcPr>
          <w:p>
            <w:pPr>
              <w:pStyle w:val="Tabla"/>
            </w:pPr>
            <w:r/>
            <w:r>
              <w:rPr>
                <w:b w:val="0"/>
                <w:i w:val="0"/>
              </w:rPr>
              <w:t>3.5, p. 49</w:t>
            </w:r>
          </w:p>
        </w:tc>
      </w:tr>
      <w:tr>
        <w:tc>
          <w:tcPr>
            <w:tcW w:type="dxa" w:w="3137"/>
          </w:tcPr>
          <w:p>
            <w:pPr>
              <w:pStyle w:val="Tabla"/>
            </w:pPr>
            <w:r/>
            <w:r>
              <w:rPr>
                <w:b w:val="0"/>
                <w:i w:val="0"/>
              </w:rPr>
              <w:t>Entrevista en informativo diario (</w:t>
            </w:r>
            <w:r>
              <w:rPr>
                <w:b/>
                <w:i w:val="0"/>
              </w:rPr>
              <w:t>«la fórmula es inhabitual»</w:t>
            </w:r>
            <w:r>
              <w:rPr>
                <w:b w:val="0"/>
                <w:i w:val="0"/>
              </w:rPr>
              <w:t>)</w:t>
            </w:r>
          </w:p>
        </w:tc>
        <w:tc>
          <w:tcPr>
            <w:tcW w:type="dxa" w:w="3137"/>
          </w:tcPr>
          <w:p>
            <w:pPr>
              <w:pStyle w:val="Tabla"/>
            </w:pPr>
            <w:r/>
            <w:r>
              <w:rPr>
                <w:b w:val="0"/>
                <w:i w:val="0"/>
              </w:rPr>
            </w:r>
            <w:r>
              <w:rPr>
                <w:b/>
                <w:i w:val="0"/>
              </w:rPr>
              <w:t>«no debe prolongarse por encima de tres minutos»</w:t>
            </w:r>
            <w:r>
              <w:rPr>
                <w:b w:val="0"/>
                <w:i w:val="0"/>
              </w:rPr>
            </w:r>
          </w:p>
        </w:tc>
        <w:tc>
          <w:tcPr>
            <w:tcW w:type="dxa" w:w="3137"/>
          </w:tcPr>
          <w:p>
            <w:pPr>
              <w:pStyle w:val="Tabla"/>
            </w:pPr>
            <w:r/>
            <w:r>
              <w:rPr>
                <w:b w:val="0"/>
                <w:i w:val="0"/>
              </w:rPr>
              <w:t>3.17.2.1, p. 62</w:t>
            </w:r>
          </w:p>
        </w:tc>
      </w:tr>
      <w:tr>
        <w:tc>
          <w:tcPr>
            <w:tcW w:type="dxa" w:w="3137"/>
          </w:tcPr>
          <w:p>
            <w:pPr>
              <w:pStyle w:val="Tabla"/>
            </w:pPr>
            <w:r/>
            <w:r>
              <w:rPr>
                <w:b w:val="0"/>
                <w:i w:val="0"/>
              </w:rPr>
              <w:t>Titular</w:t>
            </w:r>
          </w:p>
        </w:tc>
        <w:tc>
          <w:tcPr>
            <w:tcW w:type="dxa" w:w="3137"/>
          </w:tcPr>
          <w:p>
            <w:pPr>
              <w:pStyle w:val="Tabla"/>
            </w:pPr>
            <w:r/>
            <w:r>
              <w:rPr>
                <w:b w:val="0"/>
                <w:i w:val="0"/>
              </w:rPr>
              <w:t xml:space="preserve">recomendable no </w:t>
            </w:r>
            <w:r>
              <w:rPr>
                <w:b/>
                <w:i w:val="0"/>
              </w:rPr>
              <w:t>«por encima de los diez segundos»</w:t>
            </w:r>
            <w:r>
              <w:rPr>
                <w:b w:val="0"/>
                <w:i w:val="0"/>
              </w:rPr>
            </w:r>
          </w:p>
        </w:tc>
        <w:tc>
          <w:tcPr>
            <w:tcW w:type="dxa" w:w="3137"/>
          </w:tcPr>
          <w:p>
            <w:pPr>
              <w:pStyle w:val="Tabla"/>
            </w:pPr>
            <w:r/>
            <w:r>
              <w:rPr>
                <w:b w:val="0"/>
                <w:i w:val="0"/>
              </w:rPr>
              <w:t>3.6, p. 50</w:t>
            </w:r>
          </w:p>
        </w:tc>
      </w:tr>
      <w:tr>
        <w:tc>
          <w:tcPr>
            <w:tcW w:type="dxa" w:w="3137"/>
          </w:tcPr>
          <w:p>
            <w:pPr>
              <w:pStyle w:val="Tabla"/>
            </w:pPr>
            <w:r/>
            <w:r>
              <w:rPr>
                <w:b w:val="0"/>
                <w:i w:val="0"/>
              </w:rPr>
              <w:t>Breves</w:t>
            </w:r>
          </w:p>
        </w:tc>
        <w:tc>
          <w:tcPr>
            <w:tcW w:type="dxa" w:w="3137"/>
          </w:tcPr>
          <w:p>
            <w:pPr>
              <w:pStyle w:val="Tabla"/>
            </w:pPr>
            <w:r/>
            <w:r>
              <w:rPr>
                <w:b w:val="0"/>
                <w:i w:val="0"/>
              </w:rPr>
            </w:r>
            <w:r>
              <w:rPr>
                <w:b/>
                <w:i w:val="0"/>
              </w:rPr>
              <w:t>«aproximada de 15 ó 20 segundos»</w:t>
            </w:r>
            <w:r>
              <w:rPr>
                <w:b w:val="0"/>
                <w:i w:val="0"/>
              </w:rPr>
              <w:t xml:space="preserve"> cada una</w:t>
            </w:r>
          </w:p>
        </w:tc>
        <w:tc>
          <w:tcPr>
            <w:tcW w:type="dxa" w:w="3137"/>
          </w:tcPr>
          <w:p>
            <w:pPr>
              <w:pStyle w:val="Tabla"/>
            </w:pPr>
            <w:r/>
            <w:r>
              <w:rPr>
                <w:b w:val="0"/>
                <w:i w:val="0"/>
              </w:rPr>
              <w:t>3.8, p. 52</w:t>
            </w:r>
          </w:p>
        </w:tc>
      </w:tr>
      <w:tr>
        <w:tc>
          <w:tcPr>
            <w:tcW w:type="dxa" w:w="3137"/>
          </w:tcPr>
          <w:p>
            <w:pPr>
              <w:pStyle w:val="Tabla"/>
            </w:pPr>
            <w:r/>
            <w:r>
              <w:rPr>
                <w:b w:val="0"/>
                <w:i w:val="0"/>
              </w:rPr>
              <w:t>Aparición del redactor</w:t>
            </w:r>
          </w:p>
        </w:tc>
        <w:tc>
          <w:tcPr>
            <w:tcW w:type="dxa" w:w="3137"/>
          </w:tcPr>
          <w:p>
            <w:pPr>
              <w:pStyle w:val="Tabla"/>
            </w:pPr>
            <w:r/>
            <w:r>
              <w:rPr>
                <w:b w:val="0"/>
                <w:i w:val="0"/>
              </w:rPr>
            </w:r>
            <w:r>
              <w:rPr>
                <w:b/>
                <w:i w:val="0"/>
              </w:rPr>
              <w:t>«quince o veinte segundos»</w:t>
            </w:r>
            <w:r>
              <w:rPr>
                <w:b w:val="0"/>
                <w:i w:val="0"/>
              </w:rPr>
            </w:r>
          </w:p>
        </w:tc>
        <w:tc>
          <w:tcPr>
            <w:tcW w:type="dxa" w:w="3137"/>
          </w:tcPr>
          <w:p>
            <w:pPr>
              <w:pStyle w:val="Tabla"/>
            </w:pPr>
            <w:r/>
            <w:r>
              <w:rPr>
                <w:b w:val="0"/>
                <w:i w:val="0"/>
              </w:rPr>
              <w:t>8.2.1, p. 115</w:t>
            </w:r>
          </w:p>
        </w:tc>
      </w:tr>
      <w:tr>
        <w:tc>
          <w:tcPr>
            <w:tcW w:type="dxa" w:w="3137"/>
          </w:tcPr>
          <w:p>
            <w:pPr>
              <w:pStyle w:val="Tabla"/>
            </w:pPr>
            <w:r/>
            <w:r>
              <w:rPr>
                <w:b w:val="0"/>
                <w:i w:val="0"/>
              </w:rPr>
              <w:t>Total, al grabarlo</w:t>
            </w:r>
          </w:p>
        </w:tc>
        <w:tc>
          <w:tcPr>
            <w:tcW w:type="dxa" w:w="3137"/>
          </w:tcPr>
          <w:p>
            <w:pPr>
              <w:pStyle w:val="Tabla"/>
            </w:pPr>
            <w:r/>
            <w:r>
              <w:rPr>
                <w:b w:val="0"/>
                <w:i w:val="0"/>
              </w:rPr>
            </w:r>
            <w:r>
              <w:rPr>
                <w:b/>
                <w:i w:val="0"/>
              </w:rPr>
              <w:t>«entre diez y quince segundos»</w:t>
            </w:r>
            <w:r>
              <w:rPr>
                <w:b w:val="0"/>
                <w:i w:val="0"/>
              </w:rPr>
            </w:r>
          </w:p>
        </w:tc>
        <w:tc>
          <w:tcPr>
            <w:tcW w:type="dxa" w:w="3137"/>
          </w:tcPr>
          <w:p>
            <w:pPr>
              <w:pStyle w:val="Tabla"/>
            </w:pPr>
            <w:r/>
            <w:r>
              <w:rPr>
                <w:b w:val="0"/>
                <w:i w:val="0"/>
              </w:rPr>
              <w:t>3.17.1.4, p. 60</w:t>
            </w:r>
          </w:p>
        </w:tc>
      </w:tr>
      <w:tr>
        <w:tc>
          <w:tcPr>
            <w:tcW w:type="dxa" w:w="3137"/>
          </w:tcPr>
          <w:p>
            <w:pPr>
              <w:pStyle w:val="Tabla"/>
            </w:pPr>
            <w:r/>
            <w:r>
              <w:rPr>
                <w:b w:val="0"/>
                <w:i w:val="0"/>
              </w:rPr>
              <w:t>Gráfico</w:t>
            </w:r>
          </w:p>
        </w:tc>
        <w:tc>
          <w:tcPr>
            <w:tcW w:type="dxa" w:w="3137"/>
          </w:tcPr>
          <w:p>
            <w:pPr>
              <w:pStyle w:val="Tabla"/>
            </w:pPr>
            <w:r/>
            <w:r>
              <w:rPr>
                <w:b w:val="0"/>
                <w:i w:val="0"/>
              </w:rPr>
            </w:r>
            <w:r>
              <w:rPr>
                <w:b/>
                <w:i w:val="0"/>
              </w:rPr>
              <w:t>«presencia mínima recomendable de ocho segundos»</w:t>
            </w:r>
            <w:r>
              <w:rPr>
                <w:b w:val="0"/>
                <w:i w:val="0"/>
              </w:rPr>
              <w:t xml:space="preserve">; que no incluya </w:t>
            </w:r>
            <w:r>
              <w:rPr>
                <w:b/>
                <w:i w:val="0"/>
              </w:rPr>
              <w:t>«más de cuatro o cinco elementos por pantalla»</w:t>
            </w:r>
            <w:r>
              <w:rPr>
                <w:b w:val="0"/>
                <w:i w:val="0"/>
              </w:rPr>
            </w:r>
          </w:p>
        </w:tc>
        <w:tc>
          <w:tcPr>
            <w:tcW w:type="dxa" w:w="3137"/>
          </w:tcPr>
          <w:p>
            <w:pPr>
              <w:pStyle w:val="Tabla"/>
            </w:pPr>
            <w:r/>
            <w:r>
              <w:rPr>
                <w:b w:val="0"/>
                <w:i w:val="0"/>
              </w:rPr>
              <w:t>3.16, p. 57</w:t>
            </w:r>
          </w:p>
        </w:tc>
      </w:tr>
      <w:tr>
        <w:tc>
          <w:tcPr>
            <w:tcW w:type="dxa" w:w="3137"/>
          </w:tcPr>
          <w:p>
            <w:pPr>
              <w:pStyle w:val="Tabla"/>
            </w:pPr>
            <w:r/>
            <w:r>
              <w:rPr>
                <w:b w:val="0"/>
                <w:i w:val="0"/>
              </w:rPr>
              <w:t>Plano</w:t>
            </w:r>
          </w:p>
        </w:tc>
        <w:tc>
          <w:tcPr>
            <w:tcW w:type="dxa" w:w="3137"/>
          </w:tcPr>
          <w:p>
            <w:pPr>
              <w:pStyle w:val="Tabla"/>
            </w:pPr>
            <w:r/>
            <w:r>
              <w:rPr>
                <w:b w:val="0"/>
                <w:i w:val="0"/>
              </w:rPr>
            </w:r>
            <w:r>
              <w:rPr>
                <w:b/>
                <w:i w:val="0"/>
              </w:rPr>
              <w:t>«no son admisibles los planos de menos de un segundo»</w:t>
            </w:r>
            <w:r>
              <w:rPr>
                <w:b w:val="0"/>
                <w:i w:val="0"/>
              </w:rPr>
              <w:t xml:space="preserve">; recurso corto, es recomendable una </w:t>
            </w:r>
            <w:r>
              <w:rPr>
                <w:b/>
                <w:i w:val="0"/>
              </w:rPr>
              <w:t>«duración estándar mínima de dos segundos»</w:t>
            </w:r>
            <w:r>
              <w:rPr>
                <w:b w:val="0"/>
                <w:i w:val="0"/>
              </w:rPr>
            </w:r>
          </w:p>
        </w:tc>
        <w:tc>
          <w:tcPr>
            <w:tcW w:type="dxa" w:w="3137"/>
          </w:tcPr>
          <w:p>
            <w:pPr>
              <w:pStyle w:val="Tabla"/>
            </w:pPr>
            <w:r/>
            <w:r>
              <w:rPr>
                <w:b w:val="0"/>
                <w:i w:val="0"/>
              </w:rPr>
              <w:t>6.3.2, p. 91</w:t>
            </w:r>
          </w:p>
        </w:tc>
      </w:tr>
    </w:tbl>
    <w:p>
      <w:pPr/>
    </w:p>
    <w:p>
      <w:pPr>
        <w:pStyle w:val="Heading3"/>
      </w:pPr>
      <w:r>
        <w:rPr>
          <w:b w:val="0"/>
          <w:i w:val="0"/>
        </w:rPr>
        <w:t>7.6.2 Informe, reportaje y crónica</w:t>
      </w:r>
    </w:p>
    <w:p>
      <w:pPr>
        <w:pStyle w:val="ListBullet"/>
      </w:pPr>
      <w:r>
        <w:rPr>
          <w:b w:val="0"/>
          <w:i w:val="0"/>
        </w:rPr>
        <w:t xml:space="preserve">Informe (3.3): </w:t>
      </w:r>
      <w:r>
        <w:rPr>
          <w:b/>
          <w:i w:val="0"/>
        </w:rPr>
        <w:t>«explica las consecuencias o los antecedentes de un hecho»</w:t>
      </w:r>
      <w:r>
        <w:rPr>
          <w:b w:val="0"/>
          <w:i w:val="0"/>
        </w:rPr>
        <w:t xml:space="preserve">; </w:t>
      </w:r>
      <w:r>
        <w:rPr>
          <w:b/>
          <w:i w:val="0"/>
        </w:rPr>
        <w:t>«se basa siempre en</w:t>
      </w:r>
      <w:r>
        <w:t xml:space="preserve"> </w:t>
      </w:r>
      <w:r>
        <w:rPr>
          <w:b/>
          <w:i w:val="0"/>
        </w:rPr>
        <w:t>datos y estadísticas solventes u oﬁciales»</w:t>
      </w:r>
      <w:r>
        <w:rPr>
          <w:b w:val="0"/>
          <w:i w:val="0"/>
        </w:rPr>
        <w:t xml:space="preserve">; </w:t>
      </w:r>
      <w:r>
        <w:rPr>
          <w:b/>
          <w:i w:val="0"/>
        </w:rPr>
        <w:t>«El informe corresponde a un periodista especializado</w:t>
      </w:r>
      <w:r>
        <w:t xml:space="preserve"> </w:t>
      </w:r>
      <w:r>
        <w:rPr>
          <w:b/>
          <w:i w:val="0"/>
        </w:rPr>
        <w:t>que se responsabiliza de la versión ﬁnal, en la que puede incluir su propia perspectiva analítica.</w:t>
      </w:r>
      <w:r>
        <w:t xml:space="preserve"> </w:t>
      </w:r>
      <w:r>
        <w:rPr>
          <w:b/>
          <w:i w:val="0"/>
        </w:rPr>
        <w:t>Este apunte excluye la opinión particular»</w:t>
      </w:r>
      <w:r>
        <w:rPr>
          <w:b w:val="0"/>
          <w:i w:val="0"/>
        </w:rPr>
        <w:t>.</w:t>
      </w:r>
    </w:p>
    <w:p>
      <w:pPr>
        <w:pStyle w:val="ListBullet"/>
      </w:pPr>
      <w:r>
        <w:rPr>
          <w:b w:val="0"/>
          <w:i w:val="0"/>
        </w:rPr>
        <w:t xml:space="preserve">Reportaje (3.4): </w:t>
      </w:r>
      <w:r>
        <w:rPr>
          <w:b/>
          <w:i w:val="0"/>
        </w:rPr>
        <w:t>«se reﬁere a hechos de actualidad, sin tono de urgencia, o a historias antiguas a</w:t>
      </w:r>
      <w:r>
        <w:t xml:space="preserve"> </w:t>
      </w:r>
      <w:r>
        <w:rPr>
          <w:b/>
          <w:i w:val="0"/>
        </w:rPr>
        <w:t>las que se añaden novedades»</w:t>
      </w:r>
      <w:r>
        <w:rPr>
          <w:b w:val="0"/>
          <w:i w:val="0"/>
        </w:rPr>
        <w:t xml:space="preserve">. </w:t>
      </w:r>
      <w:r>
        <w:rPr>
          <w:b/>
          <w:i w:val="0"/>
        </w:rPr>
        <w:t>«Precisa de un elemento conductor y es una narración clásica con</w:t>
      </w:r>
      <w:r>
        <w:t xml:space="preserve"> </w:t>
      </w:r>
      <w:r>
        <w:rPr>
          <w:b/>
          <w:i w:val="0"/>
        </w:rPr>
        <w:t>presentación, nudo y desenlace.»</w:t>
      </w:r>
      <w:r>
        <w:rPr>
          <w:b w:val="0"/>
          <w:i w:val="0"/>
        </w:rPr>
        <w:t xml:space="preserve"> </w:t>
      </w:r>
      <w:r>
        <w:rPr>
          <w:b/>
          <w:i w:val="0"/>
        </w:rPr>
        <w:t>«En caso de que la historia se cuente a través de un personaje,</w:t>
      </w:r>
      <w:r>
        <w:t xml:space="preserve"> </w:t>
      </w:r>
      <w:r>
        <w:rPr>
          <w:b/>
          <w:i w:val="0"/>
        </w:rPr>
        <w:t>es obligatorio comenzar por él.»</w:t>
      </w:r>
      <w:r>
        <w:rPr>
          <w:b w:val="0"/>
          <w:i w:val="0"/>
        </w:rPr>
      </w:r>
    </w:p>
    <w:p>
      <w:pPr>
        <w:pStyle w:val="ListBullet"/>
      </w:pPr>
      <w:r>
        <w:rPr>
          <w:b w:val="0"/>
          <w:i w:val="0"/>
        </w:rPr>
        <w:t xml:space="preserve">Crónica (3.5): </w:t>
      </w:r>
      <w:r>
        <w:rPr>
          <w:b/>
          <w:i w:val="0"/>
        </w:rPr>
        <w:t>«muestra una perspectiva singular, acotada a un tiempo concreto, según el criterio</w:t>
      </w:r>
      <w:r>
        <w:t xml:space="preserve"> </w:t>
      </w:r>
      <w:r>
        <w:rPr>
          <w:b/>
          <w:i w:val="0"/>
        </w:rPr>
        <w:t>del periodista que es testigo de un acontecimiento. No es un género de opinión pero concede libertad</w:t>
      </w:r>
      <w:r>
        <w:t xml:space="preserve"> </w:t>
      </w:r>
      <w:r>
        <w:rPr>
          <w:b/>
          <w:i w:val="0"/>
        </w:rPr>
        <w:t>narrativa»</w:t>
      </w:r>
      <w:r>
        <w:rPr>
          <w:b w:val="0"/>
          <w:i w:val="0"/>
        </w:rPr>
        <w:t xml:space="preserve">. En la crónica telefónica, </w:t>
      </w:r>
      <w:r>
        <w:rPr>
          <w:b/>
          <w:i w:val="0"/>
        </w:rPr>
        <w:t>«En pantalla aparecerá un 'cartón' con imagen de</w:t>
      </w:r>
      <w:r>
        <w:t xml:space="preserve"> </w:t>
      </w:r>
      <w:r>
        <w:rPr>
          <w:b/>
          <w:i w:val="0"/>
        </w:rPr>
        <w:t>postproducción, un mapa y/o el rostro del periodista.»</w:t>
      </w:r>
      <w:r>
        <w:rPr>
          <w:b w:val="0"/>
          <w:i w:val="0"/>
        </w:rPr>
      </w:r>
    </w:p>
    <w:p>
      <w:pPr>
        <w:pStyle w:val="ListBullet"/>
      </w:pPr>
      <w:r>
        <w:rPr>
          <w:b w:val="0"/>
          <w:i w:val="0"/>
        </w:rPr>
        <w:t>Reglas comunes a reportaje y crónica (3.5.1): imágenes con movimiento, entrevistados que se expresen</w:t>
      </w:r>
      <w:r>
        <w:t xml:space="preserve"> </w:t>
      </w:r>
      <w:r>
        <w:rPr>
          <w:b w:val="0"/>
          <w:i w:val="0"/>
        </w:rPr>
        <w:t xml:space="preserve">con detalle, </w:t>
      </w:r>
      <w:r>
        <w:rPr>
          <w:b/>
          <w:i w:val="0"/>
        </w:rPr>
        <w:t>«El texto debe reducirse al máximo»</w:t>
      </w:r>
      <w:r>
        <w:rPr>
          <w:b w:val="0"/>
          <w:i w:val="0"/>
        </w:rPr>
        <w:t xml:space="preserve"> y </w:t>
      </w:r>
      <w:r>
        <w:rPr>
          <w:b/>
          <w:i w:val="0"/>
        </w:rPr>
        <w:t>«El ritmo debe mantenerse»</w:t>
      </w:r>
      <w:r>
        <w:rPr>
          <w:b w:val="0"/>
          <w:i w:val="0"/>
        </w:rPr>
        <w:t>. La atribución</w:t>
      </w:r>
      <w:r>
        <w:t xml:space="preserve"> </w:t>
      </w:r>
      <w:r>
        <w:rPr>
          <w:b w:val="0"/>
          <w:i w:val="0"/>
        </w:rPr>
      </w:r>
      <w:r>
        <w:rPr>
          <w:b/>
          <w:i w:val="0"/>
        </w:rPr>
        <w:t>«debe ajustarse a una norma menos exigente que en una noticia convencional porque restaría ritmo a la</w:t>
      </w:r>
      <w:r>
        <w:t xml:space="preserve"> </w:t>
      </w:r>
      <w:r>
        <w:rPr>
          <w:b/>
          <w:i w:val="0"/>
        </w:rPr>
        <w:t>historia. Sólo es exigible la mención de la fuente cuando se trate de algún testimonio, hecho o tesis</w:t>
      </w:r>
      <w:r>
        <w:t xml:space="preserve"> </w:t>
      </w:r>
      <w:r>
        <w:rPr>
          <w:b/>
          <w:i w:val="0"/>
        </w:rPr>
        <w:t>especialmente delicada.»</w:t>
      </w:r>
      <w:r>
        <w:rPr>
          <w:b w:val="0"/>
          <w:i w:val="0"/>
        </w:rPr>
        <w:t xml:space="preserve"> (3.5, p. 49).</w:t>
      </w:r>
    </w:p>
    <w:p>
      <w:pPr>
        <w:pStyle w:val="Heading2"/>
      </w:pPr>
      <w:r>
        <w:rPr>
          <w:b w:val="0"/>
          <w:i w:val="0"/>
        </w:rPr>
        <w:t>7.7 Titulares</w:t>
      </w:r>
    </w:p>
    <w:p>
      <w:pPr/>
      <w:r>
        <w:rPr>
          <w:b w:val="0"/>
          <w:i w:val="0"/>
        </w:rPr>
      </w:r>
      <w:r>
        <w:rPr>
          <w:b/>
          <w:i w:val="0"/>
        </w:rPr>
        <w:t>«Los titulares, montados en batería sobre una base de posproducción, son la referencia de lo más</w:t>
      </w:r>
      <w:r>
        <w:t xml:space="preserve"> </w:t>
      </w:r>
      <w:r>
        <w:rPr>
          <w:b/>
          <w:i w:val="0"/>
        </w:rPr>
        <w:t>importante, relevante y sugestivo de un informativo.»</w:t>
      </w:r>
      <w:r>
        <w:rPr>
          <w:b w:val="0"/>
          <w:i w:val="0"/>
        </w:rPr>
        <w:t xml:space="preserve"> (3.6, pp. 50-51)</w:t>
      </w:r>
    </w:p>
    <w:p>
      <w:pPr>
        <w:pStyle w:val="ListBullet"/>
      </w:pPr>
      <w:r>
        <w:rPr>
          <w:b w:val="0"/>
          <w:i w:val="0"/>
        </w:rPr>
        <w:t xml:space="preserve">Duración: </w:t>
      </w:r>
      <w:r>
        <w:rPr>
          <w:b/>
          <w:i w:val="0"/>
        </w:rPr>
        <w:t>«es recomendable que cada titular no se prolongue, en toda su extensión, por encima de</w:t>
      </w:r>
      <w:r>
        <w:t xml:space="preserve"> </w:t>
      </w:r>
      <w:r>
        <w:rPr>
          <w:b/>
          <w:i w:val="0"/>
        </w:rPr>
        <w:t>los diez segundos.»</w:t>
      </w:r>
      <w:r>
        <w:rPr>
          <w:b w:val="0"/>
          <w:i w:val="0"/>
        </w:rPr>
      </w:r>
    </w:p>
    <w:p>
      <w:pPr>
        <w:pStyle w:val="ListBullet"/>
      </w:pPr>
      <w:r>
        <w:rPr>
          <w:b w:val="0"/>
          <w:i w:val="0"/>
        </w:rPr>
        <w:t xml:space="preserve">Lectura: </w:t>
      </w:r>
      <w:r>
        <w:rPr>
          <w:b/>
          <w:i w:val="0"/>
        </w:rPr>
        <w:t>«suele ser leído por los locutores, con alternancia de voces, en forma de 'colas' o está</w:t>
      </w:r>
      <w:r>
        <w:t xml:space="preserve"> </w:t>
      </w:r>
      <w:r>
        <w:rPr>
          <w:b/>
          <w:i w:val="0"/>
        </w:rPr>
        <w:t>previamente grabado»</w:t>
      </w:r>
      <w:r>
        <w:rPr>
          <w:b w:val="0"/>
          <w:i w:val="0"/>
        </w:rPr>
        <w:t>.</w:t>
      </w:r>
    </w:p>
    <w:p>
      <w:pPr>
        <w:pStyle w:val="ListBullet"/>
      </w:pPr>
      <w:r>
        <w:rPr>
          <w:b w:val="0"/>
          <w:i w:val="0"/>
        </w:rPr>
        <w:t xml:space="preserve">Lenguaje: </w:t>
      </w:r>
      <w:r>
        <w:rPr>
          <w:b/>
          <w:i w:val="0"/>
        </w:rPr>
        <w:t>«excluiremos las fórmulas condicionales (podría, tal vez, posiblemente) y partículas o</w:t>
      </w:r>
      <w:r>
        <w:t xml:space="preserve"> </w:t>
      </w:r>
      <w:r>
        <w:rPr>
          <w:b/>
          <w:i w:val="0"/>
        </w:rPr>
        <w:t>expresiones negativas, especialmente el no»</w:t>
      </w:r>
      <w:r>
        <w:rPr>
          <w:b w:val="0"/>
          <w:i w:val="0"/>
        </w:rPr>
        <w:t>.</w:t>
      </w:r>
    </w:p>
    <w:p>
      <w:pPr>
        <w:pStyle w:val="ListBullet"/>
      </w:pPr>
      <w:r>
        <w:rPr>
          <w:b w:val="0"/>
          <w:i w:val="0"/>
        </w:rPr>
        <w:t>Tópicos (3.6.1, p. 50): ni en el texto ni en los rótulos, títulos de canciones, películas, novelas, obras</w:t>
      </w:r>
      <w:r>
        <w:t xml:space="preserve"> </w:t>
      </w:r>
      <w:r>
        <w:rPr>
          <w:b w:val="0"/>
          <w:i w:val="0"/>
        </w:rPr>
        <w:t xml:space="preserve">de teatro, dichos populares o términos copiados, ni adaptaciones de ellos. </w:t>
      </w:r>
      <w:r>
        <w:rPr>
          <w:b/>
          <w:i w:val="0"/>
        </w:rPr>
        <w:t>«Tampoco deben aparecer siglas, salvo</w:t>
      </w:r>
      <w:r>
        <w:t xml:space="preserve"> </w:t>
      </w:r>
      <w:r>
        <w:rPr>
          <w:b/>
          <w:i w:val="0"/>
        </w:rPr>
        <w:t>que sean sobradamente conocidas, ni conviene apoyarse en cifras de mucho detalle, sobre todo en el</w:t>
      </w:r>
      <w:r>
        <w:t xml:space="preserve"> </w:t>
      </w:r>
      <w:r>
        <w:rPr>
          <w:b/>
          <w:i w:val="0"/>
        </w:rPr>
        <w:t>comienzo de frase.»</w:t>
      </w:r>
      <w:r>
        <w:rPr>
          <w:b w:val="0"/>
          <w:i w:val="0"/>
        </w:rPr>
      </w:r>
    </w:p>
    <w:p>
      <w:pPr>
        <w:pStyle w:val="ListBullet"/>
      </w:pPr>
      <w:r>
        <w:rPr>
          <w:b w:val="0"/>
          <w:i w:val="0"/>
        </w:rPr>
        <w:t xml:space="preserve">Imágenes: </w:t>
      </w:r>
      <w:r>
        <w:rPr>
          <w:b/>
          <w:i w:val="0"/>
        </w:rPr>
        <w:t>«Los titulares son el escaparate con lo excepcional y novedoso. No son un catálogo</w:t>
      </w:r>
      <w:r>
        <w:t xml:space="preserve"> </w:t>
      </w:r>
      <w:r>
        <w:rPr>
          <w:b/>
          <w:i w:val="0"/>
        </w:rPr>
        <w:t>desordenado de noticias, ni deben montarse, salvo excepciones muy justiﬁcadas e insalvables, con</w:t>
      </w:r>
      <w:r>
        <w:t xml:space="preserve"> </w:t>
      </w:r>
      <w:r>
        <w:rPr>
          <w:b/>
          <w:i w:val="0"/>
        </w:rPr>
        <w:t>imágenes de archivo.»</w:t>
      </w:r>
      <w:r>
        <w:rPr>
          <w:b w:val="0"/>
          <w:i w:val="0"/>
        </w:rPr>
      </w:r>
    </w:p>
    <w:p>
      <w:pPr>
        <w:pStyle w:val="Heading2"/>
      </w:pPr>
      <w:r>
        <w:rPr>
          <w:b w:val="0"/>
          <w:i w:val="0"/>
        </w:rPr>
        <w:t>7.8 Rótulos</w:t>
      </w:r>
    </w:p>
    <w:p>
      <w:pPr/>
      <w:r>
        <w:rPr>
          <w:b w:val="0"/>
          <w:i w:val="0"/>
        </w:rPr>
      </w:r>
      <w:r>
        <w:rPr>
          <w:b/>
          <w:i w:val="0"/>
        </w:rPr>
        <w:t>«El rótulo que acompaña es también información. Reúne brevedad, impacto y síntesis.»</w:t>
      </w:r>
      <w:r>
        <w:rPr>
          <w:b w:val="0"/>
          <w:i w:val="0"/>
        </w:rPr>
        <w:t xml:space="preserve"> (3.6.1, p.</w:t>
      </w:r>
      <w:r>
        <w:t xml:space="preserve"> </w:t>
      </w:r>
      <w:r>
        <w:rPr>
          <w:b w:val="0"/>
          <w:i w:val="0"/>
        </w:rPr>
        <w:t xml:space="preserve">50). Se admite la coma por el verbo: </w:t>
      </w:r>
      <w:r>
        <w:rPr>
          <w:b/>
          <w:i w:val="0"/>
        </w:rPr>
        <w:t>«podemos sustituir el verbo de un rótulo por una coma [...] es</w:t>
      </w:r>
      <w:r>
        <w:t xml:space="preserve"> </w:t>
      </w:r>
      <w:r>
        <w:rPr>
          <w:b/>
          <w:i w:val="0"/>
        </w:rPr>
        <w:t>admisible optar por Los aeropuertos, en alerta.»</w:t>
      </w:r>
      <w:r>
        <w:rPr>
          <w:b w:val="0"/>
          <w:i w:val="0"/>
        </w:rPr>
        <w:t xml:space="preserve"> (p. 51)</w:t>
      </w:r>
    </w:p>
    <w:p>
      <w:pPr/>
      <w:r>
        <w:rPr>
          <w:b w:val="0"/>
          <w:i w:val="0"/>
        </w:rPr>
        <w:t xml:space="preserve">El Manual de estilo de RTVE (2.2.8) da la razón de la brevedad: </w:t>
      </w:r>
      <w:r>
        <w:rPr>
          <w:b/>
          <w:i w:val="0"/>
        </w:rPr>
        <w:t>«Conviene ponderar la importancia</w:t>
      </w:r>
      <w:r>
        <w:t xml:space="preserve"> </w:t>
      </w:r>
      <w:r>
        <w:rPr>
          <w:b/>
          <w:i w:val="0"/>
        </w:rPr>
        <w:t>del rótulo que acompaña al titular porque significa condensar una noticia en muy pocas palabras»</w:t>
      </w:r>
      <w:r>
        <w:rPr>
          <w:b w:val="0"/>
          <w:i w:val="0"/>
        </w:rPr>
        <w:t>;</w:t>
      </w:r>
      <w:r>
        <w:t xml:space="preserve"> </w:t>
      </w:r>
      <w:r>
        <w:rPr>
          <w:b w:val="0"/>
          <w:i w:val="0"/>
        </w:rPr>
      </w:r>
      <w:r>
        <w:rPr>
          <w:b/>
          <w:i w:val="0"/>
        </w:rPr>
        <w:t>«el telespectador, por diversas circunstancias, puede estar fijando la atención más en lo que ve que</w:t>
      </w:r>
      <w:r>
        <w:t xml:space="preserve"> </w:t>
      </w:r>
      <w:r>
        <w:rPr>
          <w:b/>
          <w:i w:val="0"/>
        </w:rPr>
        <w:t>en lo que oye. Es primordial no distraer al espectador con rótulos extensos y/o poco enriquecedores»</w:t>
      </w:r>
      <w:r>
        <w:rPr>
          <w:b w:val="0"/>
          <w:i w:val="0"/>
        </w:rPr>
      </w:r>
      <w:r>
        <w:t xml:space="preserve"> </w:t>
      </w:r>
      <w:r>
        <w:rPr>
          <w:b w:val="0"/>
          <w:i w:val="0"/>
        </w:rPr>
        <w:t xml:space="preserve">de la información principal; y </w:t>
      </w:r>
      <w:r>
        <w:rPr>
          <w:b/>
          <w:i w:val="0"/>
        </w:rPr>
        <w:t>«es necesario extremar la precaución en la escritura del texto. Los</w:t>
      </w:r>
      <w:r>
        <w:t xml:space="preserve"> </w:t>
      </w:r>
      <w:r>
        <w:rPr>
          <w:b/>
          <w:i w:val="0"/>
        </w:rPr>
        <w:t>cambios introducidos en los sistemas de trabajo y la reducción de filtros correctores pueden propiciar</w:t>
      </w:r>
      <w:r>
        <w:t xml:space="preserve"> </w:t>
      </w:r>
      <w:r>
        <w:rPr>
          <w:b/>
          <w:i w:val="0"/>
        </w:rPr>
        <w:t>errores, especialmente ortográficos.»</w:t>
      </w:r>
      <w:r>
        <w:rPr>
          <w:b w:val="0"/>
          <w:i w:val="0"/>
        </w:rPr>
      </w:r>
    </w:p>
    <w:p>
      <w:pPr>
        <w:pStyle w:val="Heading3"/>
      </w:pPr>
      <w:r>
        <w:rPr>
          <w:b w:val="0"/>
          <w:i w:val="0"/>
        </w:rPr>
        <w:t>7.8.1 Cuándo se rotula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Fuente</w:t>
            </w:r>
          </w:p>
        </w:tc>
      </w:tr>
      <w:tr>
        <w:tc>
          <w:tcPr>
            <w:tcW w:type="dxa" w:w="4706"/>
          </w:tcPr>
          <w:p>
            <w:pPr>
              <w:pStyle w:val="Tabla"/>
            </w:pPr>
            <w:r/>
            <w:r>
              <w:rPr>
                <w:b w:val="0"/>
                <w:i w:val="0"/>
              </w:rPr>
              <w:t xml:space="preserve">Reconstrucción o simulación: rótulo </w:t>
            </w:r>
            <w:r>
              <w:rPr>
                <w:b/>
                <w:i w:val="0"/>
              </w:rPr>
              <w:t>«'reconstrucción'»</w:t>
            </w:r>
            <w:r>
              <w:rPr>
                <w:b w:val="0"/>
                <w:i w:val="0"/>
              </w:rPr>
              <w:t xml:space="preserve"> todo el tiempo que estén en pantalla</w:t>
            </w:r>
          </w:p>
        </w:tc>
        <w:tc>
          <w:tcPr>
            <w:tcW w:type="dxa" w:w="4706"/>
          </w:tcPr>
          <w:p>
            <w:pPr>
              <w:pStyle w:val="Tabla"/>
            </w:pPr>
            <w:r/>
            <w:r>
              <w:rPr>
                <w:b w:val="0"/>
                <w:i w:val="0"/>
              </w:rPr>
              <w:t>Libro de estilo 3.2.2</w:t>
            </w:r>
          </w:p>
        </w:tc>
      </w:tr>
      <w:tr>
        <w:tc>
          <w:tcPr>
            <w:tcW w:type="dxa" w:w="4706"/>
          </w:tcPr>
          <w:p>
            <w:pPr>
              <w:pStyle w:val="Tabla"/>
            </w:pPr>
            <w:r/>
            <w:r>
              <w:rPr>
                <w:b w:val="0"/>
                <w:i w:val="0"/>
              </w:rPr>
              <w:t xml:space="preserve">Entrevista: </w:t>
            </w:r>
            <w:r>
              <w:rPr>
                <w:b/>
                <w:i w:val="0"/>
              </w:rPr>
              <w:t>«Es necesario prever la inclusión de rótulos, al menos en una ocasión, muy especialmente cuando registremos primeros planos.»</w:t>
            </w:r>
            <w:r>
              <w:rPr>
                <w:b w:val="0"/>
                <w:i w:val="0"/>
              </w:rPr>
            </w:r>
          </w:p>
        </w:tc>
        <w:tc>
          <w:tcPr>
            <w:tcW w:type="dxa" w:w="4706"/>
          </w:tcPr>
          <w:p>
            <w:pPr>
              <w:pStyle w:val="Tabla"/>
            </w:pPr>
            <w:r/>
            <w:r>
              <w:rPr>
                <w:b w:val="0"/>
                <w:i w:val="0"/>
              </w:rPr>
              <w:t>Libro de estilo 3.17.1.1, p. 59</w:t>
            </w:r>
          </w:p>
        </w:tc>
      </w:tr>
      <w:tr>
        <w:tc>
          <w:tcPr>
            <w:tcW w:type="dxa" w:w="4706"/>
          </w:tcPr>
          <w:p>
            <w:pPr>
              <w:pStyle w:val="Tabla"/>
            </w:pPr>
            <w:r/>
            <w:r>
              <w:rPr>
                <w:b w:val="0"/>
                <w:i w:val="0"/>
              </w:rPr>
              <w:t xml:space="preserve">Intro: </w:t>
            </w:r>
            <w:r>
              <w:rPr>
                <w:b/>
                <w:i w:val="0"/>
              </w:rPr>
              <w:t>«Suele ser necesaria la rotulación con el dato del momento y el lugar»</w:t>
            </w:r>
            <w:r>
              <w:rPr>
                <w:b w:val="0"/>
                <w:i w:val="0"/>
              </w:rPr>
            </w:r>
          </w:p>
        </w:tc>
        <w:tc>
          <w:tcPr>
            <w:tcW w:type="dxa" w:w="4706"/>
          </w:tcPr>
          <w:p>
            <w:pPr>
              <w:pStyle w:val="Tabla"/>
            </w:pPr>
            <w:r/>
            <w:r>
              <w:rPr>
                <w:b w:val="0"/>
                <w:i w:val="0"/>
              </w:rPr>
              <w:t>Libro de estilo 3.13</w:t>
            </w:r>
          </w:p>
        </w:tc>
      </w:tr>
      <w:tr>
        <w:tc>
          <w:tcPr>
            <w:tcW w:type="dxa" w:w="4706"/>
          </w:tcPr>
          <w:p>
            <w:pPr>
              <w:pStyle w:val="Tabla"/>
            </w:pPr>
            <w:r/>
            <w:r>
              <w:rPr>
                <w:b w:val="0"/>
                <w:i w:val="0"/>
              </w:rPr>
              <w:t xml:space="preserve">Declaración a cámara de un líder político: </w:t>
            </w:r>
            <w:r>
              <w:rPr>
                <w:b/>
                <w:i w:val="0"/>
              </w:rPr>
              <w:t>«sólo se necesita el rótulo correspondiente»</w:t>
            </w:r>
            <w:r>
              <w:rPr>
                <w:b w:val="0"/>
                <w:i w:val="0"/>
              </w:rPr>
            </w:r>
          </w:p>
        </w:tc>
        <w:tc>
          <w:tcPr>
            <w:tcW w:type="dxa" w:w="4706"/>
          </w:tcPr>
          <w:p>
            <w:pPr>
              <w:pStyle w:val="Tabla"/>
            </w:pPr>
            <w:r/>
            <w:r>
              <w:rPr>
                <w:b w:val="0"/>
                <w:i w:val="0"/>
              </w:rPr>
              <w:t>Libro de estilo 4.3, p. 68</w:t>
            </w:r>
          </w:p>
        </w:tc>
      </w:tr>
      <w:tr>
        <w:tc>
          <w:tcPr>
            <w:tcW w:type="dxa" w:w="4706"/>
          </w:tcPr>
          <w:p>
            <w:pPr>
              <w:pStyle w:val="Tabla"/>
            </w:pPr>
            <w:r/>
            <w:r>
              <w:rPr>
                <w:b w:val="0"/>
                <w:i w:val="0"/>
              </w:rPr>
              <w:t xml:space="preserve">Total en lengua extranjera: </w:t>
            </w:r>
            <w:r>
              <w:rPr>
                <w:b/>
                <w:i w:val="0"/>
              </w:rPr>
              <w:t>«la rotulación a modo de subtítulos resumidos»</w:t>
            </w:r>
            <w:r>
              <w:rPr>
                <w:b w:val="0"/>
                <w:i w:val="0"/>
              </w:rPr>
            </w:r>
          </w:p>
        </w:tc>
        <w:tc>
          <w:tcPr>
            <w:tcW w:type="dxa" w:w="4706"/>
          </w:tcPr>
          <w:p>
            <w:pPr>
              <w:pStyle w:val="Tabla"/>
            </w:pPr>
            <w:r/>
            <w:r>
              <w:rPr>
                <w:b w:val="0"/>
                <w:i w:val="0"/>
              </w:rPr>
              <w:t>Libro de estilo 3.7.1</w:t>
            </w:r>
          </w:p>
        </w:tc>
      </w:tr>
      <w:tr>
        <w:tc>
          <w:tcPr>
            <w:tcW w:type="dxa" w:w="4706"/>
          </w:tcPr>
          <w:p>
            <w:pPr>
              <w:pStyle w:val="Tabla"/>
            </w:pPr>
            <w:r/>
            <w:r>
              <w:rPr>
                <w:b w:val="0"/>
                <w:i w:val="0"/>
              </w:rPr>
              <w:t>«Enviado especial»: no se rotula así a quien cubre en Andalucía ni a corresponsalías o delegaciones estables</w:t>
            </w:r>
          </w:p>
        </w:tc>
        <w:tc>
          <w:tcPr>
            <w:tcW w:type="dxa" w:w="4706"/>
          </w:tcPr>
          <w:p>
            <w:pPr>
              <w:pStyle w:val="Tabla"/>
            </w:pPr>
            <w:r/>
            <w:r>
              <w:rPr>
                <w:b w:val="0"/>
                <w:i w:val="0"/>
              </w:rPr>
              <w:t>Libro de estilo 8.2.1</w:t>
            </w:r>
          </w:p>
        </w:tc>
      </w:tr>
      <w:tr>
        <w:tc>
          <w:tcPr>
            <w:tcW w:type="dxa" w:w="4706"/>
          </w:tcPr>
          <w:p>
            <w:pPr>
              <w:pStyle w:val="Tabla"/>
            </w:pPr>
            <w:r/>
            <w:r>
              <w:rPr>
                <w:b w:val="0"/>
                <w:i w:val="0"/>
              </w:rPr>
              <w:t xml:space="preserve">Imágenes de archivo, cuando una noticia sin imágenes actuales las aconseje: </w:t>
            </w:r>
            <w:r>
              <w:rPr>
                <w:b/>
                <w:i w:val="0"/>
              </w:rPr>
              <w:t>«será obligatorio insertar un rótulo que advierta de que son de imágenes de archivo y, preferentemente, con indicación de la fecha»</w:t>
            </w:r>
            <w:r>
              <w:rPr>
                <w:b w:val="0"/>
                <w:i w:val="0"/>
              </w:rPr>
            </w:r>
          </w:p>
        </w:tc>
        <w:tc>
          <w:tcPr>
            <w:tcW w:type="dxa" w:w="4706"/>
          </w:tcPr>
          <w:p>
            <w:pPr>
              <w:pStyle w:val="Tabla"/>
            </w:pPr>
            <w:r/>
            <w:r>
              <w:rPr>
                <w:b w:val="0"/>
                <w:i w:val="0"/>
              </w:rPr>
              <w:t>Manual de RTVE, 2.1.2</w:t>
            </w:r>
          </w:p>
        </w:tc>
      </w:tr>
    </w:tbl>
    <w:p>
      <w:pPr/>
    </w:p>
    <w:p>
      <w:pPr/>
      <w:r>
        <w:rPr>
          <w:b w:val="0"/>
          <w:i w:val="0"/>
        </w:rPr>
        <w:t>Los rótulos de los gráficos se ciñen a las normas lingüísticas del libro (3.16.2, p. 58), y el Manual de</w:t>
      </w:r>
      <w:r>
        <w:t xml:space="preserve"> </w:t>
      </w:r>
      <w:r>
        <w:rPr>
          <w:b w:val="0"/>
          <w:i w:val="0"/>
        </w:rPr>
        <w:t xml:space="preserve">RTVE (2.2.6) advierte de que </w:t>
      </w:r>
      <w:r>
        <w:rPr>
          <w:b/>
          <w:i w:val="0"/>
        </w:rPr>
        <w:t>«la concentración de recursos audiovisuales (Voz en off, imágenes, testimonios,</w:t>
      </w:r>
      <w:r>
        <w:t xml:space="preserve"> </w:t>
      </w:r>
      <w:r>
        <w:rPr>
          <w:b/>
          <w:i w:val="0"/>
        </w:rPr>
        <w:t>mapas, rótulos, gráficos, etc.) en un tiempo breve puede perturbar la claridad y comprensión del</w:t>
      </w:r>
      <w:r>
        <w:t xml:space="preserve"> </w:t>
      </w:r>
      <w:r>
        <w:rPr>
          <w:b/>
          <w:i w:val="0"/>
        </w:rPr>
        <w:t>mensaje»</w:t>
      </w:r>
      <w:r>
        <w:rPr>
          <w:b w:val="0"/>
          <w:i w:val="0"/>
        </w:rPr>
        <w:t>.</w:t>
      </w:r>
    </w:p>
    <w:p>
      <w:pPr>
        <w:pStyle w:val="Heading2"/>
      </w:pPr>
      <w:r>
        <w:rPr>
          <w:b w:val="0"/>
          <w:i w:val="0"/>
        </w:rPr>
        <w:t>7.9 Guion informativo</w:t>
      </w:r>
    </w:p>
    <w:p>
      <w:pPr>
        <w:pStyle w:val="Heading3"/>
      </w:pPr>
      <w:r>
        <w:rPr>
          <w:b w:val="0"/>
          <w:i w:val="0"/>
        </w:rPr>
        <w:t>7.9.1 La escaleta</w:t>
      </w:r>
    </w:p>
    <w:p>
      <w:pPr/>
      <w:r>
        <w:rPr>
          <w:b w:val="0"/>
          <w:i w:val="0"/>
        </w:rPr>
      </w:r>
      <w:r>
        <w:rPr>
          <w:b/>
          <w:i w:val="0"/>
        </w:rPr>
        <w:t>«La escaleta es el documento básico en el que se plasma y ordena el contenido de un programa.</w:t>
      </w:r>
      <w:r>
        <w:t xml:space="preserve"> </w:t>
      </w:r>
      <w:r>
        <w:rPr>
          <w:b/>
          <w:i w:val="0"/>
        </w:rPr>
        <w:t>Expresa el hecho noticioso concreto, formato, número o clave por el que se identiﬁca cada uno, tiempo</w:t>
      </w:r>
      <w:r>
        <w:t xml:space="preserve"> </w:t>
      </w:r>
      <w:r>
        <w:rPr>
          <w:b/>
          <w:i w:val="0"/>
        </w:rPr>
        <w:t>asignado, tiempo real, autor, procedencia (elaborado in situ o de otro origen), identiﬁcación del</w:t>
      </w:r>
      <w:r>
        <w:t xml:space="preserve"> </w:t>
      </w:r>
      <w:r>
        <w:rPr>
          <w:b/>
          <w:i w:val="0"/>
        </w:rPr>
        <w:t>presentador y cualquier otra acotación técnica que sea precisa (vídeo o colas, gráﬁco, línea de</w:t>
      </w:r>
      <w:r>
        <w:t xml:space="preserve"> </w:t>
      </w:r>
      <w:r>
        <w:rPr>
          <w:b/>
          <w:i w:val="0"/>
        </w:rPr>
        <w:t>lanzadera, plano y cámara del presentador, movimientos de cámara, elementos visibles de plató...).»</w:t>
      </w:r>
      <w:r>
        <w:rPr>
          <w:b w:val="0"/>
          <w:i w:val="0"/>
        </w:rPr>
      </w:r>
      <w:r>
        <w:t xml:space="preserve"> </w:t>
      </w:r>
      <w:r>
        <w:rPr>
          <w:b w:val="0"/>
          <w:i w:val="0"/>
        </w:rPr>
        <w:t>(6.1, p. 88)</w:t>
      </w:r>
    </w:p>
    <w:p>
      <w:pPr/>
      <w:r>
        <w:rPr>
          <w:b w:val="0"/>
          <w:i w:val="0"/>
        </w:rPr>
      </w:r>
      <w:r>
        <w:rPr>
          <w:b/>
          <w:i w:val="0"/>
        </w:rPr>
        <w:t>«La mayor parte de estos elementos se reﬂejan en los partes de emisión, que contemplan además las</w:t>
      </w:r>
      <w:r>
        <w:t xml:space="preserve"> </w:t>
      </w:r>
      <w:r>
        <w:rPr>
          <w:b/>
          <w:i w:val="0"/>
        </w:rPr>
        <w:t>vías de sonido, coleo del vídeo, rótulos, observaciones y el pie del texto de la noticia.»</w:t>
      </w:r>
      <w:r>
        <w:rPr>
          <w:b w:val="0"/>
          <w:i w:val="0"/>
        </w:rPr>
        <w:t xml:space="preserve"> (p. 88)</w:t>
      </w:r>
    </w:p>
    <w:p>
      <w:pPr/>
      <w:r>
        <w:rPr>
          <w:b w:val="0"/>
          <w:i w:val="0"/>
        </w:rPr>
        <w:t xml:space="preserve">La escaleta cambia: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 p. 88).</w:t>
      </w:r>
      <w:r>
        <w:t xml:space="preserve"> </w:t>
      </w:r>
      <w:r>
        <w:rPr>
          <w:b w:val="0"/>
          <w:i w:val="0"/>
        </w:rPr>
        <w:t xml:space="preserve">Lo que no cambia es el nombre: </w:t>
      </w:r>
      <w:r>
        <w:rPr>
          <w:b/>
          <w:i w:val="0"/>
        </w:rPr>
        <w:t>«Son inadmisibles los cambios en la identiﬁcación de un vídeo [...] El</w:t>
      </w:r>
      <w:r>
        <w:t xml:space="preserve"> </w:t>
      </w:r>
      <w:r>
        <w:rPr>
          <w:b/>
          <w:i w:val="0"/>
        </w:rPr>
        <w:t>nombre de una noticia en escaleta debe respetarse por obligación.»</w:t>
      </w:r>
      <w:r>
        <w:rPr>
          <w:b w:val="0"/>
          <w:i w:val="0"/>
        </w:rPr>
        <w:t xml:space="preserve"> La única excepción: un vídeo</w:t>
      </w:r>
      <w:r>
        <w:t xml:space="preserve"> </w:t>
      </w:r>
      <w:r>
        <w:rPr>
          <w:b w:val="0"/>
          <w:i w:val="0"/>
        </w:rPr>
        <w:t xml:space="preserve">terminado antes de hacerse la escaleta, cuyo nombre traslada a ella el equipo de edición (6.1.1, p. 88). El redactor fija en ella </w:t>
      </w:r>
      <w:r>
        <w:rPr>
          <w:b/>
          <w:i w:val="0"/>
        </w:rPr>
        <w:t>«sus textos deﬁnitivos (incluidos los rótulos con su orden y</w:t>
      </w:r>
      <w:r>
        <w:t xml:space="preserve"> </w:t>
      </w:r>
      <w:r>
        <w:rPr>
          <w:b/>
          <w:i w:val="0"/>
        </w:rPr>
        <w:t>ubicación precisa)»</w:t>
      </w:r>
      <w:r>
        <w:rPr>
          <w:b w:val="0"/>
          <w:i w:val="0"/>
        </w:rPr>
        <w:t xml:space="preserve"> (6.1.2, p. 89).</w:t>
      </w:r>
    </w:p>
    <w:p>
      <w:pPr>
        <w:pStyle w:val="Heading3"/>
      </w:pPr>
      <w:r>
        <w:rPr>
          <w:b w:val="0"/>
          <w:i w:val="0"/>
        </w:rPr>
        <w:t>7.9.2 Del texto a la cabina y a la sala de edición</w:t>
      </w:r>
    </w:p>
    <w:p>
      <w:pPr>
        <w:pStyle w:val="ListBullet"/>
      </w:pPr>
      <w:r>
        <w:rPr>
          <w:b w:val="0"/>
          <w:i w:val="0"/>
        </w:rPr>
        <w:t xml:space="preserve">A cabina se llega </w:t>
      </w:r>
      <w:r>
        <w:rPr>
          <w:b/>
          <w:i w:val="0"/>
        </w:rPr>
        <w:t>«con los textos ajustados y revisados, con la imagen estudiada y minutada, con un</w:t>
      </w:r>
      <w:r>
        <w:t xml:space="preserve"> </w:t>
      </w:r>
      <w:r>
        <w:rPr>
          <w:b/>
          <w:i w:val="0"/>
        </w:rPr>
        <w:t>mínimo esquema narrativo»</w:t>
      </w:r>
      <w:r>
        <w:rPr>
          <w:b w:val="0"/>
          <w:i w:val="0"/>
        </w:rPr>
        <w:t xml:space="preserve"> (cap. 6, p. 88).</w:t>
      </w:r>
    </w:p>
    <w:p>
      <w:pPr>
        <w:pStyle w:val="ListBullet"/>
      </w:pPr>
      <w:r>
        <w:rPr>
          <w:b w:val="0"/>
          <w:i w:val="0"/>
        </w:rPr>
      </w:r>
      <w:r>
        <w:rPr>
          <w:b/>
          <w:i w:val="0"/>
        </w:rPr>
        <w:t>«La edición debe acometerse siempre con una escaleta de planos, acompañada de un minutaje</w:t>
      </w:r>
      <w:r>
        <w:t xml:space="preserve"> </w:t>
      </w:r>
      <w:r>
        <w:rPr>
          <w:b/>
          <w:i w:val="0"/>
        </w:rPr>
        <w:t>preciso, tanto como permitan las circunstancias»</w:t>
      </w:r>
      <w:r>
        <w:rPr>
          <w:b w:val="0"/>
          <w:i w:val="0"/>
        </w:rPr>
        <w:t xml:space="preserve"> (6.3, p. 91).</w:t>
      </w:r>
    </w:p>
    <w:p>
      <w:pPr>
        <w:pStyle w:val="Heading3"/>
      </w:pPr>
      <w:r>
        <w:rPr>
          <w:b w:val="0"/>
          <w:i w:val="0"/>
        </w:rPr>
        <w:t>7.9.3 El sistema de redacción</w:t>
      </w:r>
    </w:p>
    <w:p>
      <w:pPr/>
      <w:r>
        <w:rPr>
          <w:b w:val="0"/>
          <w:i w:val="0"/>
        </w:rPr>
        <w:t xml:space="preserve">Lo que el redactor deja en la escaleta es de todo el equipo: </w:t>
      </w:r>
      <w:r>
        <w:rPr>
          <w:b/>
          <w:i w:val="0"/>
        </w:rPr>
        <w:t>«El redactor ha de ﬁjar siempre en</w:t>
      </w:r>
      <w:r>
        <w:t xml:space="preserve"> </w:t>
      </w:r>
      <w:r>
        <w:rPr>
          <w:b/>
          <w:i w:val="0"/>
        </w:rPr>
        <w:t>escaleta sus textos deﬁnitivos (incluidos los rótulos con su orden y ubicación precisa) y los pasos de</w:t>
      </w:r>
      <w:r>
        <w:t xml:space="preserve"> </w:t>
      </w:r>
      <w:r>
        <w:rPr>
          <w:b/>
          <w:i w:val="0"/>
        </w:rPr>
        <w:t>locutor que le hayan sido asignados. Así quedan disponibles para el resto del equipo del programa y para</w:t>
      </w:r>
      <w:r>
        <w:t xml:space="preserve"> </w:t>
      </w:r>
      <w:r>
        <w:rPr>
          <w:b/>
          <w:i w:val="0"/>
        </w:rPr>
        <w:t>posteriores ediciones de informativos.»</w:t>
      </w:r>
      <w:r>
        <w:rPr>
          <w:b w:val="0"/>
          <w:i w:val="0"/>
        </w:rPr>
        <w:t xml:space="preserve"> (6.1.2, p. 89). El Libro de estilo no describe un formato de</w:t>
      </w:r>
      <w:r>
        <w:t xml:space="preserve"> </w:t>
      </w:r>
      <w:r>
        <w:rPr>
          <w:b w:val="0"/>
          <w:i w:val="0"/>
        </w:rPr>
        <w:t>guion concreto ni nombra el programa informático que usa CSRTV.</w:t>
      </w:r>
    </w:p>
    <w:p>
      <w:pPr>
        <w:pStyle w:val="Heading3"/>
      </w:pPr>
      <w:r>
        <w:rPr>
          <w:b w:val="0"/>
          <w:i w:val="0"/>
        </w:rPr>
        <w:t>7.9.4 El guion en el sistema informático de la redacción</w:t>
      </w:r>
    </w:p>
    <w:p>
      <w:pPr/>
      <w:r>
        <w:rPr>
          <w:b w:val="0"/>
          <w:i w:val="0"/>
        </w:rPr>
        <w:t>Un capítulo de Antonio Manfredi (2010), en una obra colectiva de periodismo publicada en Sevilla,</w:t>
      </w:r>
      <w:r>
        <w:t xml:space="preserve"> </w:t>
      </w:r>
      <w:r>
        <w:rPr>
          <w:b w:val="0"/>
          <w:i w:val="0"/>
        </w:rPr>
        <w:t xml:space="preserve">describe el guion tal como se trabaja en los sistemas de redacción digitales. Su ejemplo es Avid, cuyos equipos, según el autor, estaban instalados </w:t>
      </w:r>
      <w:r>
        <w:rPr>
          <w:b/>
          <w:i w:val="0"/>
        </w:rPr>
        <w:t>«en</w:t>
      </w:r>
      <w:r>
        <w:t xml:space="preserve"> </w:t>
      </w:r>
      <w:r>
        <w:rPr>
          <w:b/>
          <w:i w:val="0"/>
        </w:rPr>
        <w:t>todos los Servicios Informativos de RTVE y, en el caso de Andalucía, en Canal Sur»</w:t>
      </w:r>
      <w:r>
        <w:rPr>
          <w:b w:val="0"/>
          <w:i w:val="0"/>
        </w:rPr>
        <w:t xml:space="preserve"> (p. 138); es un dato</w:t>
      </w:r>
      <w:r>
        <w:t xml:space="preserve"> </w:t>
      </w:r>
      <w:r>
        <w:rPr>
          <w:b w:val="0"/>
          <w:i w:val="0"/>
        </w:rPr>
        <w:t>de 2010, y no consta en documento publicado que siga siendo así hoy.</w:t>
      </w:r>
    </w:p>
    <w:p>
      <w:pPr>
        <w:pStyle w:val="ListBullet"/>
      </w:pPr>
      <w:r>
        <w:rPr>
          <w:b w:val="0"/>
          <w:i w:val="0"/>
        </w:rPr>
        <w:t xml:space="preserve">El periodista empieza su trabajo en iNews, de Avid, </w:t>
      </w:r>
      <w:r>
        <w:rPr>
          <w:b/>
          <w:i w:val="0"/>
        </w:rPr>
        <w:t>«un sistema de escritura de noticias»</w:t>
      </w:r>
      <w:r>
        <w:rPr>
          <w:b w:val="0"/>
          <w:i w:val="0"/>
        </w:rPr>
        <w:t xml:space="preserve"> con acceso a las agencias, a los textos de la</w:t>
      </w:r>
      <w:r>
        <w:t xml:space="preserve"> </w:t>
      </w:r>
      <w:r>
        <w:rPr>
          <w:b w:val="0"/>
          <w:i w:val="0"/>
        </w:rPr>
        <w:t xml:space="preserve">redacción y a </w:t>
      </w:r>
      <w:r>
        <w:rPr>
          <w:b/>
          <w:i w:val="0"/>
        </w:rPr>
        <w:t>«las escaletas de todos los informativos»</w:t>
      </w:r>
      <w:r>
        <w:rPr>
          <w:b w:val="0"/>
          <w:i w:val="0"/>
        </w:rPr>
        <w:t>. El periodista recibe un mensaje cuando se le</w:t>
      </w:r>
      <w:r>
        <w:t xml:space="preserve"> </w:t>
      </w:r>
      <w:r>
        <w:rPr>
          <w:b w:val="0"/>
          <w:i w:val="0"/>
        </w:rPr>
        <w:t xml:space="preserve">adjudica una noticia y </w:t>
      </w:r>
      <w:r>
        <w:rPr>
          <w:b/>
          <w:i w:val="0"/>
        </w:rPr>
        <w:t>«conoce la duración exigida y el lugar de emisión»</w:t>
      </w:r>
      <w:r>
        <w:rPr>
          <w:b w:val="0"/>
          <w:i w:val="0"/>
        </w:rPr>
        <w:t>; empieza entonces a</w:t>
      </w:r>
      <w:r>
        <w:t xml:space="preserve"> </w:t>
      </w:r>
      <w:r>
        <w:rPr>
          <w:b w:val="0"/>
          <w:i w:val="0"/>
        </w:rPr>
      </w:r>
      <w:r>
        <w:rPr>
          <w:b/>
          <w:i w:val="0"/>
        </w:rPr>
        <w:t>«componer el texto de la noticia e insertar ya los rótulos de la información (totales y localizadores</w:t>
      </w:r>
      <w:r>
        <w:t xml:space="preserve"> </w:t>
      </w:r>
      <w:r>
        <w:rPr>
          <w:b/>
          <w:i w:val="0"/>
        </w:rPr>
        <w:t>temporales o espaciales) que no tienen ya que ser compuestos por ningún otro profesional e irán</w:t>
      </w:r>
      <w:r>
        <w:t xml:space="preserve"> </w:t>
      </w:r>
      <w:r>
        <w:rPr>
          <w:b/>
          <w:i w:val="0"/>
        </w:rPr>
        <w:t>directamente a la emisión»</w:t>
      </w:r>
      <w:r>
        <w:rPr>
          <w:b w:val="0"/>
          <w:i w:val="0"/>
        </w:rPr>
        <w:t xml:space="preserve"> (pp. 139-140).</w:t>
      </w:r>
    </w:p>
    <w:p>
      <w:pPr>
        <w:pStyle w:val="ListBullet"/>
      </w:pPr>
      <w:r>
        <w:rPr>
          <w:b w:val="0"/>
          <w:i w:val="0"/>
        </w:rPr>
        <w:t>iNews Instinct, que Avid lanzó en 2005 para que el periodista monte piezas con texto y vídeo sin una</w:t>
      </w:r>
      <w:r>
        <w:t xml:space="preserve"> </w:t>
      </w:r>
      <w:r>
        <w:rPr>
          <w:b w:val="0"/>
          <w:i w:val="0"/>
        </w:rPr>
        <w:t xml:space="preserve">aplicación profesional de edición, tiene en su espacio de trabajo </w:t>
      </w:r>
      <w:r>
        <w:rPr>
          <w:b/>
          <w:i w:val="0"/>
        </w:rPr>
        <w:t>«un sencillo modo de edición para</w:t>
      </w:r>
      <w:r>
        <w:t xml:space="preserve"> </w:t>
      </w:r>
      <w:r>
        <w:rPr>
          <w:b/>
          <w:i w:val="0"/>
        </w:rPr>
        <w:t>video y el guión»</w:t>
      </w:r>
      <w:r>
        <w:rPr>
          <w:b w:val="0"/>
          <w:i w:val="0"/>
        </w:rPr>
        <w:t xml:space="preserve">, y el usuario puede </w:t>
      </w:r>
      <w:r>
        <w:rPr>
          <w:b/>
          <w:i w:val="0"/>
        </w:rPr>
        <w:t>«ajustar el audio y el minutado»</w:t>
      </w:r>
      <w:r>
        <w:rPr>
          <w:b w:val="0"/>
          <w:i w:val="0"/>
        </w:rPr>
        <w:t xml:space="preserve"> (p. 139).</w:t>
      </w:r>
    </w:p>
    <w:p>
      <w:pPr>
        <w:pStyle w:val="ListBullet"/>
      </w:pPr>
      <w:r>
        <w:rPr>
          <w:b w:val="0"/>
          <w:i w:val="0"/>
        </w:rPr>
        <w:t xml:space="preserve">Entre sus claves de redacción: </w:t>
      </w:r>
      <w:r>
        <w:rPr>
          <w:b/>
          <w:i w:val="0"/>
        </w:rPr>
        <w:t>«Dividir nuestro guión en partes independientes, unidas con un nexo</w:t>
      </w:r>
      <w:r>
        <w:t xml:space="preserve"> </w:t>
      </w:r>
      <w:r>
        <w:rPr>
          <w:b/>
          <w:i w:val="0"/>
        </w:rPr>
        <w:t>informativo único y dando prioridad a los totales o declaraciones»</w:t>
      </w:r>
      <w:r>
        <w:rPr>
          <w:b w:val="0"/>
          <w:i w:val="0"/>
        </w:rPr>
        <w:t xml:space="preserve">, </w:t>
      </w:r>
      <w:r>
        <w:rPr>
          <w:b/>
          <w:i w:val="0"/>
        </w:rPr>
        <w:t>«Reiterar las tres ideas</w:t>
      </w:r>
      <w:r>
        <w:t xml:space="preserve"> </w:t>
      </w:r>
      <w:r>
        <w:rPr>
          <w:b/>
          <w:i w:val="0"/>
        </w:rPr>
        <w:t>principales que queremos resaltar a lo largo de todo el guión»</w:t>
      </w:r>
      <w:r>
        <w:rPr>
          <w:b w:val="0"/>
          <w:i w:val="0"/>
        </w:rPr>
        <w:t xml:space="preserve"> y </w:t>
      </w:r>
      <w:r>
        <w:rPr>
          <w:b/>
          <w:i w:val="0"/>
        </w:rPr>
        <w:t>«Escriba siempre primero el paso</w:t>
      </w:r>
      <w:r>
        <w:t xml:space="preserve"> </w:t>
      </w:r>
      <w:r>
        <w:rPr>
          <w:b/>
          <w:i w:val="0"/>
        </w:rPr>
        <w:t>de la noticia y hable con el presentador para aclararle cualquier duda»</w:t>
      </w:r>
      <w:r>
        <w:rPr>
          <w:b w:val="0"/>
          <w:i w:val="0"/>
        </w:rPr>
        <w:t>; y, como consejo práctico,</w:t>
      </w:r>
      <w:r>
        <w:t xml:space="preserve"> </w:t>
      </w:r>
      <w:r>
        <w:rPr>
          <w:b w:val="0"/>
          <w:i w:val="0"/>
        </w:rPr>
      </w:r>
      <w:r>
        <w:rPr>
          <w:b/>
          <w:i w:val="0"/>
        </w:rPr>
        <w:t>«Respete los tiempos que le marcan los editores»</w:t>
      </w:r>
      <w:r>
        <w:rPr>
          <w:b w:val="0"/>
          <w:i w:val="0"/>
        </w:rPr>
        <w:t xml:space="preserve"> (pp. 143 y 144).</w:t>
      </w:r>
    </w:p>
    <w:p>
      <w:pPr/>
      <w:r>
        <w:rPr>
          <w:b w:val="0"/>
          <w:i w:val="0"/>
        </w:rPr>
        <w:t>No se ha encontrado una fuente publicada que describa la disposición gráfica del guion informativo de</w:t>
      </w:r>
      <w:r>
        <w:t xml:space="preserve"> </w:t>
      </w:r>
      <w:r>
        <w:rPr>
          <w:b w:val="0"/>
          <w:i w:val="0"/>
        </w:rPr>
        <w:t>televisión (columnas, marcas de total y de colas), por lo que este tema no la desarrolla.</w:t>
      </w:r>
    </w:p>
    <w:p>
      <w:pPr>
        <w:pStyle w:val="Heading2"/>
      </w:pPr>
      <w:r>
        <w:rPr>
          <w:b w:val="0"/>
          <w:i w:val="0"/>
        </w:rPr>
        <w:t>7.10 Relación texto-imagen</w:t>
      </w:r>
    </w:p>
    <w:p>
      <w:pPr/>
      <w:r>
        <w:rPr>
          <w:b w:val="0"/>
          <w:i w:val="0"/>
        </w:rPr>
      </w:r>
      <w:r>
        <w:rPr>
          <w:b/>
          <w:i w:val="0"/>
        </w:rPr>
        <w:t>«El concepto básico del periodismo televisivo es que la imagen manda en el discurso informativo.</w:t>
      </w:r>
      <w:r>
        <w:t xml:space="preserve"> </w:t>
      </w:r>
      <w:r>
        <w:rPr>
          <w:b/>
          <w:i w:val="0"/>
        </w:rPr>
        <w:t>Pero la imagen no suele mostrar del todo una historia y es preciso completarla»</w:t>
      </w:r>
      <w:r>
        <w:rPr>
          <w:b w:val="0"/>
          <w:i w:val="0"/>
        </w:rPr>
        <w:t xml:space="preserve"> (6.2, p. 89). </w:t>
      </w:r>
      <w:r>
        <w:rPr>
          <w:b/>
          <w:i w:val="0"/>
        </w:rPr>
        <w:t>«Del</w:t>
      </w:r>
      <w:r>
        <w:t xml:space="preserve"> </w:t>
      </w:r>
      <w:r>
        <w:rPr>
          <w:b/>
          <w:i w:val="0"/>
        </w:rPr>
        <w:t>binomio imagen-texto prevalece la primera como esencia del mensaje visual. Sólo cuando la imagen tenga</w:t>
      </w:r>
      <w:r>
        <w:t xml:space="preserve"> </w:t>
      </w:r>
      <w:r>
        <w:rPr>
          <w:b/>
          <w:i w:val="0"/>
        </w:rPr>
        <w:t>un atractivo menor, si procede de archivo o no reﬂeja adecuadamente la importancia de un hecho, el texto</w:t>
      </w:r>
      <w:r>
        <w:t xml:space="preserve"> </w:t>
      </w:r>
      <w:r>
        <w:rPr>
          <w:b/>
          <w:i w:val="0"/>
        </w:rPr>
        <w:t>marcará la pauta.»</w:t>
      </w:r>
      <w:r>
        <w:rPr>
          <w:b w:val="0"/>
          <w:i w:val="0"/>
        </w:rPr>
        <w:t xml:space="preserve"> (3.2, p. 45)</w:t>
      </w:r>
    </w:p>
    <w:p>
      <w:pPr/>
      <w:r>
        <w:rPr>
          <w:b w:val="0"/>
          <w:i w:val="0"/>
        </w:rPr>
        <w:t xml:space="preserve">La selección de planos </w:t>
      </w:r>
      <w:r>
        <w:rPr>
          <w:b/>
          <w:i w:val="0"/>
        </w:rPr>
        <w:t>«no es inocua y debe ceñirse a los criterios generales de objetividad e</w:t>
      </w:r>
      <w:r>
        <w:t xml:space="preserve"> </w:t>
      </w:r>
      <w:r>
        <w:rPr>
          <w:b/>
          <w:i w:val="0"/>
        </w:rPr>
        <w:t>imparcialidad»</w:t>
      </w:r>
      <w:r>
        <w:rPr>
          <w:b w:val="0"/>
          <w:i w:val="0"/>
        </w:rPr>
        <w:t xml:space="preserve"> (6.2, p. 89); el libro pone el ejemplo del diputado bostezando.</w:t>
      </w:r>
    </w:p>
    <w:p>
      <w:pPr>
        <w:pStyle w:val="Heading3"/>
      </w:pPr>
      <w:r>
        <w:rPr>
          <w:b w:val="0"/>
          <w:i w:val="0"/>
        </w:rPr>
        <w:t>7.10.1 Las cuatro condiciones del montaje (6.3, pp. 90-91)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Redundancia</w:t>
            </w:r>
          </w:p>
        </w:tc>
        <w:tc>
          <w:tcPr>
            <w:tcW w:type="dxa" w:w="4706"/>
          </w:tcPr>
          <w:p>
            <w:pPr>
              <w:pStyle w:val="Tabla"/>
            </w:pPr>
            <w:r/>
            <w:r>
              <w:rPr>
                <w:b w:val="0"/>
                <w:i w:val="0"/>
              </w:rPr>
            </w:r>
            <w:r>
              <w:rPr>
                <w:b/>
                <w:i w:val="0"/>
              </w:rPr>
              <w:t>«No hay que insistir [...] con una adjetivación prolija, sobre imágenes dotadas de suﬁciente capacidad informativa»</w:t>
            </w:r>
            <w:r>
              <w:rPr>
                <w:b w:val="0"/>
                <w:i w:val="0"/>
              </w:rPr>
              <w:t xml:space="preserve"> (ejemplo del aguacero y los «sesenta litros por metro cuadrado»)</w:t>
            </w:r>
          </w:p>
        </w:tc>
      </w:tr>
      <w:tr>
        <w:tc>
          <w:tcPr>
            <w:tcW w:type="dxa" w:w="4706"/>
          </w:tcPr>
          <w:p>
            <w:pPr>
              <w:pStyle w:val="Tabla"/>
            </w:pPr>
            <w:r/>
            <w:r>
              <w:rPr>
                <w:b w:val="0"/>
                <w:i w:val="0"/>
              </w:rPr>
              <w:t>Agilidad y cadencia</w:t>
            </w:r>
          </w:p>
        </w:tc>
        <w:tc>
          <w:tcPr>
            <w:tcW w:type="dxa" w:w="4706"/>
          </w:tcPr>
          <w:p>
            <w:pPr>
              <w:pStyle w:val="Tabla"/>
            </w:pPr>
            <w:r/>
            <w:r>
              <w:rPr>
                <w:b w:val="0"/>
                <w:i w:val="0"/>
              </w:rPr>
              <w:t>Ningún plano de menos de un segundo; en planos cortos de recurso, dos como mínimo recomendable</w:t>
            </w:r>
          </w:p>
        </w:tc>
      </w:tr>
      <w:tr>
        <w:tc>
          <w:tcPr>
            <w:tcW w:type="dxa" w:w="4706"/>
          </w:tcPr>
          <w:p>
            <w:pPr>
              <w:pStyle w:val="Tabla"/>
            </w:pPr>
            <w:r/>
            <w:r>
              <w:rPr>
                <w:b w:val="0"/>
                <w:i w:val="0"/>
              </w:rPr>
              <w:t>Concordancia</w:t>
            </w:r>
          </w:p>
        </w:tc>
        <w:tc>
          <w:tcPr>
            <w:tcW w:type="dxa" w:w="4706"/>
          </w:tcPr>
          <w:p>
            <w:pPr>
              <w:pStyle w:val="Tabla"/>
            </w:pPr>
            <w:r/>
            <w:r>
              <w:rPr>
                <w:b w:val="0"/>
                <w:i w:val="0"/>
              </w:rPr>
            </w:r>
            <w:r>
              <w:rPr>
                <w:b/>
                <w:i w:val="0"/>
              </w:rPr>
              <w:t>«nunca, por ejemplo, citaremos al ministro de Trabajo sobre un plano corto del titular de Economía»</w:t>
            </w:r>
            <w:r>
              <w:rPr>
                <w:b w:val="0"/>
                <w:i w:val="0"/>
              </w:rPr>
            </w:r>
          </w:p>
        </w:tc>
      </w:tr>
      <w:tr>
        <w:tc>
          <w:tcPr>
            <w:tcW w:type="dxa" w:w="4706"/>
          </w:tcPr>
          <w:p>
            <w:pPr>
              <w:pStyle w:val="Tabla"/>
            </w:pPr>
            <w:r/>
            <w:r>
              <w:rPr>
                <w:b w:val="0"/>
                <w:i w:val="0"/>
              </w:rPr>
              <w:t>Armonía</w:t>
            </w:r>
          </w:p>
        </w:tc>
        <w:tc>
          <w:tcPr>
            <w:tcW w:type="dxa" w:w="4706"/>
          </w:tcPr>
          <w:p>
            <w:pPr>
              <w:pStyle w:val="Tabla"/>
            </w:pPr>
            <w:r/>
            <w:r>
              <w:rPr>
                <w:b w:val="0"/>
                <w:i w:val="0"/>
              </w:rPr>
              <w:t xml:space="preserve">El archivo, agrupado </w:t>
            </w:r>
            <w:r>
              <w:rPr>
                <w:b/>
                <w:i w:val="0"/>
              </w:rPr>
              <w:t>«en una misma secuencia»</w:t>
            </w:r>
            <w:r>
              <w:rPr>
                <w:b w:val="0"/>
                <w:i w:val="0"/>
              </w:rPr>
            </w:r>
          </w:p>
        </w:tc>
      </w:tr>
    </w:tbl>
    <w:p>
      <w:pPr/>
    </w:p>
    <w:p>
      <w:pPr/>
      <w:r>
        <w:rPr>
          <w:b w:val="0"/>
          <w:i w:val="0"/>
        </w:rPr>
      </w:r>
      <w:r>
        <w:rPr>
          <w:b/>
          <w:i w:val="0"/>
        </w:rPr>
        <w:t>«Esta armonización obliga a la concordancia entre lo que se dice y lo que se ve, aunque no hasta el</w:t>
      </w:r>
      <w:r>
        <w:t xml:space="preserve"> </w:t>
      </w:r>
      <w:r>
        <w:rPr>
          <w:b/>
          <w:i w:val="0"/>
        </w:rPr>
        <w:t>punto de incurrir en una coincidencia milimétrica.»</w:t>
      </w:r>
      <w:r>
        <w:rPr>
          <w:b w:val="0"/>
          <w:i w:val="0"/>
        </w:rPr>
        <w:t xml:space="preserve"> (6.3, p. 91)</w:t>
      </w:r>
    </w:p>
    <w:p>
      <w:pPr>
        <w:pStyle w:val="ListBullet"/>
      </w:pPr>
      <w:r>
        <w:rPr>
          <w:b w:val="0"/>
          <w:i w:val="0"/>
        </w:rPr>
        <w:t xml:space="preserve">Raccord (6.4): </w:t>
      </w:r>
      <w:r>
        <w:rPr>
          <w:b/>
          <w:i w:val="0"/>
        </w:rPr>
        <w:t>«la continuidad y uniformidad visual de los planos con sentido lógico»</w:t>
      </w:r>
      <w:r>
        <w:rPr>
          <w:b w:val="0"/>
          <w:i w:val="0"/>
        </w:rPr>
        <w:t>, en cuatro</w:t>
      </w:r>
      <w:r>
        <w:t xml:space="preserve"> </w:t>
      </w:r>
      <w:r>
        <w:rPr>
          <w:b w:val="0"/>
          <w:i w:val="0"/>
        </w:rPr>
        <w:t>aspectos: técnico, físico, sonoro y cinético.</w:t>
      </w:r>
    </w:p>
    <w:p>
      <w:pPr>
        <w:pStyle w:val="ListBullet"/>
      </w:pPr>
      <w:r>
        <w:rPr>
          <w:b w:val="0"/>
          <w:i w:val="0"/>
        </w:rPr>
        <w:t xml:space="preserve">Información frente a técnica (6.5.1): </w:t>
      </w:r>
      <w:r>
        <w:rPr>
          <w:b/>
          <w:i w:val="0"/>
        </w:rPr>
        <w:t>«cuando haya imperfecciones técnicas moderadas, la</w:t>
      </w:r>
      <w:r>
        <w:t xml:space="preserve"> </w:t>
      </w:r>
      <w:r>
        <w:rPr>
          <w:b/>
          <w:i w:val="0"/>
        </w:rPr>
        <w:t>información —competencia del editor— tendrá preeminencia sobre la técnica —atribución del</w:t>
      </w:r>
      <w:r>
        <w:t xml:space="preserve"> </w:t>
      </w:r>
      <w:r>
        <w:rPr>
          <w:b/>
          <w:i w:val="0"/>
        </w:rPr>
        <w:t>realizador—.»</w:t>
      </w:r>
      <w:r>
        <w:rPr>
          <w:b w:val="0"/>
          <w:i w:val="0"/>
        </w:rPr>
      </w:r>
    </w:p>
    <w:p>
      <w:pPr>
        <w:pStyle w:val="Heading2"/>
      </w:pPr>
      <w:r>
        <w:rPr>
          <w:b w:val="0"/>
          <w:i w:val="0"/>
        </w:rPr>
        <w:t>7.11 Adaptación al tiempo de emisión</w:t>
      </w:r>
    </w:p>
    <w:p>
      <w:pPr/>
      <w:r>
        <w:rPr>
          <w:b w:val="0"/>
          <w:i w:val="0"/>
        </w:rPr>
      </w:r>
      <w:r>
        <w:rPr>
          <w:b/>
          <w:i w:val="0"/>
        </w:rPr>
        <w:t>«Como norma obligatoria, cada vídeo debe adaptarse, en primer lugar, a la orientación, duración y</w:t>
      </w:r>
      <w:r>
        <w:t xml:space="preserve"> </w:t>
      </w:r>
      <w:r>
        <w:rPr>
          <w:b/>
          <w:i w:val="0"/>
        </w:rPr>
        <w:t>formato establecido por los editores, responsables de todo el proceso.»</w:t>
      </w:r>
      <w:r>
        <w:rPr>
          <w:b w:val="0"/>
          <w:i w:val="0"/>
        </w:rPr>
        <w:t xml:space="preserve"> (cap. 6, p. 87)</w:t>
      </w:r>
    </w:p>
    <w:p>
      <w:pPr>
        <w:pStyle w:val="ListBullet"/>
      </w:pPr>
      <w:r>
        <w:rPr>
          <w:b w:val="0"/>
          <w:i w:val="0"/>
        </w:rPr>
        <w:t xml:space="preserve">Vídeo recortable (3.2.1, p. 45): </w:t>
      </w:r>
      <w:r>
        <w:rPr>
          <w:b/>
          <w:i w:val="0"/>
        </w:rPr>
        <w:t>«Es muy recomendable»</w:t>
      </w:r>
      <w:r>
        <w:rPr>
          <w:b w:val="0"/>
          <w:i w:val="0"/>
        </w:rPr>
        <w:t xml:space="preserve"> que </w:t>
      </w:r>
      <w:r>
        <w:rPr>
          <w:b/>
          <w:i w:val="0"/>
        </w:rPr>
        <w:t>«escribamos los párrafos posteriores</w:t>
      </w:r>
      <w:r>
        <w:t xml:space="preserve"> </w:t>
      </w:r>
      <w:r>
        <w:rPr>
          <w:b/>
          <w:i w:val="0"/>
        </w:rPr>
        <w:t>como si fuesen el último de modo que el vídeo pueda emitirse incompleto sin plantear problemas técnicos</w:t>
      </w:r>
      <w:r>
        <w:t xml:space="preserve"> </w:t>
      </w:r>
      <w:r>
        <w:rPr>
          <w:b/>
          <w:i w:val="0"/>
        </w:rPr>
        <w:t>o de comprensión para el espectador, que deberá haber recibido al principio los elementos básicos de</w:t>
      </w:r>
      <w:r>
        <w:t xml:space="preserve"> </w:t>
      </w:r>
      <w:r>
        <w:rPr>
          <w:b/>
          <w:i w:val="0"/>
        </w:rPr>
        <w:t>la noticia»</w:t>
      </w:r>
      <w:r>
        <w:rPr>
          <w:b w:val="0"/>
          <w:i w:val="0"/>
        </w:rPr>
        <w:t xml:space="preserve">. Y con una precaución de montaje: que </w:t>
      </w:r>
      <w:r>
        <w:rPr>
          <w:b/>
          <w:i w:val="0"/>
        </w:rPr>
        <w:t>«los planos de transición de los últimos párrafos</w:t>
      </w:r>
      <w:r>
        <w:t xml:space="preserve"> </w:t>
      </w:r>
      <w:r>
        <w:rPr>
          <w:b/>
          <w:i w:val="0"/>
        </w:rPr>
        <w:t>'encabalguen' con duración suﬁciente las últimas palabras de un párrafo y las primeras del siguiente,</w:t>
      </w:r>
      <w:r>
        <w:t xml:space="preserve"> </w:t>
      </w:r>
      <w:r>
        <w:rPr>
          <w:b/>
          <w:i w:val="0"/>
        </w:rPr>
        <w:t>que es el que no se emitiría en este supuesto»</w:t>
      </w:r>
      <w:r>
        <w:rPr>
          <w:b w:val="0"/>
          <w:i w:val="0"/>
        </w:rPr>
        <w:t>.</w:t>
      </w:r>
    </w:p>
    <w:p>
      <w:pPr>
        <w:pStyle w:val="ListBullet"/>
      </w:pPr>
      <w:r>
        <w:rPr>
          <w:b w:val="0"/>
          <w:i w:val="0"/>
        </w:rPr>
        <w:t>Colas holgadas, para absorber demoras e improvisaciones (3.9.1; § 5).</w:t>
      </w:r>
    </w:p>
    <w:p>
      <w:pPr>
        <w:pStyle w:val="ListBullet"/>
      </w:pPr>
      <w:r>
        <w:rPr>
          <w:b w:val="0"/>
          <w:i w:val="0"/>
        </w:rPr>
        <w:t xml:space="preserve">Versiones (3.15, p. 56): el redactor puede recibir encargos de versiones </w:t>
      </w:r>
      <w:r>
        <w:rPr>
          <w:b/>
          <w:i w:val="0"/>
        </w:rPr>
        <w:t>«con un formato pactado,</w:t>
      </w:r>
      <w:r>
        <w:t xml:space="preserve"> </w:t>
      </w:r>
      <w:r>
        <w:rPr>
          <w:b/>
          <w:i w:val="0"/>
        </w:rPr>
        <w:t>destinadas a emitirse en otros informativos de ambas cadenas»</w:t>
      </w:r>
      <w:r>
        <w:rPr>
          <w:b w:val="0"/>
          <w:i w:val="0"/>
        </w:rPr>
        <w:t xml:space="preserve">, </w:t>
      </w:r>
      <w:r>
        <w:rPr>
          <w:b/>
          <w:i w:val="0"/>
        </w:rPr>
        <w:t>«sin romper los márgenes del</w:t>
      </w:r>
      <w:r>
        <w:t xml:space="preserve"> </w:t>
      </w:r>
      <w:r>
        <w:rPr>
          <w:b/>
          <w:i w:val="0"/>
        </w:rPr>
        <w:t>convenio colectivo»</w:t>
      </w:r>
      <w:r>
        <w:rPr>
          <w:b w:val="0"/>
          <w:i w:val="0"/>
        </w:rPr>
        <w:t xml:space="preserve">. Si se prevé que un vídeo se emita </w:t>
      </w:r>
      <w:r>
        <w:rPr>
          <w:b/>
          <w:i w:val="0"/>
        </w:rPr>
        <w:t>«en posteriores ediciones de informativos</w:t>
      </w:r>
      <w:r>
        <w:t xml:space="preserve"> </w:t>
      </w:r>
      <w:r>
        <w:rPr>
          <w:b/>
          <w:i w:val="0"/>
        </w:rPr>
        <w:t>sin alterar la versión original»</w:t>
      </w:r>
      <w:r>
        <w:rPr>
          <w:b w:val="0"/>
          <w:i w:val="0"/>
        </w:rPr>
        <w:t xml:space="preserve">, entonces, </w:t>
      </w:r>
      <w:r>
        <w:rPr>
          <w:b/>
          <w:i w:val="0"/>
        </w:rPr>
        <w:t>«como norma general, siempre que pueda preverse,</w:t>
      </w:r>
      <w:r>
        <w:t xml:space="preserve"> </w:t>
      </w:r>
      <w:r>
        <w:rPr>
          <w:b/>
          <w:i w:val="0"/>
        </w:rPr>
        <w:t>eludiremos la inclusión de adverbios de tiempo: no usaremos hoy, ayer o mañana en beneﬁcio de</w:t>
      </w:r>
      <w:r>
        <w:t xml:space="preserve"> </w:t>
      </w:r>
      <w:r>
        <w:rPr>
          <w:b/>
          <w:i w:val="0"/>
        </w:rPr>
        <w:t>fórmulas menos concretas (este lunes, la semana entrante...)»</w:t>
      </w:r>
      <w:r>
        <w:rPr>
          <w:b w:val="0"/>
          <w:i w:val="0"/>
        </w:rPr>
        <w:t xml:space="preserve"> (pp. 56-57).</w:t>
      </w:r>
    </w:p>
    <w:p>
      <w:pPr>
        <w:pStyle w:val="ListBullet"/>
      </w:pPr>
      <w:r>
        <w:rPr>
          <w:b w:val="0"/>
          <w:i w:val="0"/>
        </w:rPr>
        <w:t xml:space="preserve">Presente (3.15.1, p. 57): </w:t>
      </w:r>
      <w:r>
        <w:rPr>
          <w:b/>
          <w:i w:val="0"/>
        </w:rPr>
        <w:t>«mejor que decir las tropas españolas han llegado a Iraq es preferible las tropas</w:t>
      </w:r>
      <w:r>
        <w:t xml:space="preserve"> </w:t>
      </w:r>
      <w:r>
        <w:rPr>
          <w:b/>
          <w:i w:val="0"/>
        </w:rPr>
        <w:t>españolas llegan a Iraq»</w:t>
      </w:r>
      <w:r>
        <w:rPr>
          <w:b w:val="0"/>
          <w:i w:val="0"/>
        </w:rPr>
        <w:t xml:space="preserve">, para que los vídeos —en general informes, crónicas y reportajes— </w:t>
      </w:r>
      <w:r>
        <w:rPr>
          <w:b/>
          <w:i w:val="0"/>
        </w:rPr>
        <w:t>«tengan una pervivencia mínima de 24</w:t>
      </w:r>
      <w:r>
        <w:t xml:space="preserve"> </w:t>
      </w:r>
      <w:r>
        <w:rPr>
          <w:b/>
          <w:i w:val="0"/>
        </w:rPr>
        <w:t>horas»</w:t>
      </w:r>
      <w:r>
        <w:rPr>
          <w:b w:val="0"/>
          <w:i w:val="0"/>
        </w:rPr>
        <w:t xml:space="preserve"> desde su primera emisión.</w:t>
      </w:r>
    </w:p>
    <w:p>
      <w:pPr>
        <w:pStyle w:val="ListBullet"/>
      </w:pPr>
      <w:r>
        <w:rPr>
          <w:b w:val="0"/>
          <w:i w:val="0"/>
        </w:rPr>
        <w:t xml:space="preserve">Cifras (3.16.1 y 3.16.2, p. 58): </w:t>
      </w:r>
      <w:r>
        <w:rPr>
          <w:b/>
          <w:i w:val="0"/>
        </w:rPr>
        <w:t>«una cuarta parte, un tercio, la mitad, nueve de cada diez... mejor que</w:t>
      </w:r>
      <w:r>
        <w:t xml:space="preserve"> </w:t>
      </w:r>
      <w:r>
        <w:rPr>
          <w:b/>
          <w:i w:val="0"/>
        </w:rPr>
        <w:t>porcentajes escuetos»</w:t>
      </w:r>
      <w:r>
        <w:rPr>
          <w:b w:val="0"/>
          <w:i w:val="0"/>
        </w:rPr>
        <w:t xml:space="preserve">, salvo la microeconomía, que </w:t>
      </w:r>
      <w:r>
        <w:rPr>
          <w:b/>
          <w:i w:val="0"/>
        </w:rPr>
        <w:t>«se mide por décimas o centésimas»</w:t>
      </w:r>
      <w:r>
        <w:rPr>
          <w:b w:val="0"/>
          <w:i w:val="0"/>
        </w:rPr>
        <w:t>.</w:t>
      </w:r>
    </w:p>
    <w:p>
      <w:pPr>
        <w:pStyle w:val="Heading2"/>
      </w:pPr>
      <w:r>
        <w:rPr>
          <w:b w:val="0"/>
          <w:i w:val="0"/>
        </w:rPr>
        <w:t>7.12 Lo que este tema no da, y dónde está</w:t>
      </w:r>
    </w:p>
    <w:p>
      <w:pPr>
        <w:pStyle w:val="ListBullet"/>
      </w:pPr>
      <w:r>
        <w:rPr>
          <w:b w:val="0"/>
          <w:i w:val="0"/>
        </w:rPr>
        <w:t>El Libro de estilo de Canal Sur es de 2004 y usa la terminología de su tiempo (cinta, ENG, Canal 2</w:t>
      </w:r>
      <w:r>
        <w:t xml:space="preserve"> </w:t>
      </w:r>
      <w:r>
        <w:rPr>
          <w:b w:val="0"/>
          <w:i w:val="0"/>
        </w:rPr>
        <w:t>Andalucía). Si ha sido sustituido por otro posterior, no consta en lo leído.</w:t>
      </w:r>
    </w:p>
    <w:p>
      <w:pPr>
        <w:pStyle w:val="ListBullet"/>
      </w:pPr>
      <w:r>
        <w:rPr>
          <w:b w:val="0"/>
          <w:i w:val="0"/>
        </w:rPr>
        <w:t>La disposición gráfica del guion informativo (columnas, marcas de total y colas) y el programa de</w:t>
      </w:r>
      <w:r>
        <w:t xml:space="preserve"> </w:t>
      </w:r>
      <w:r>
        <w:rPr>
          <w:b w:val="0"/>
          <w:i w:val="0"/>
        </w:rPr>
        <w:t>redacción que usa hoy CSRTV: no constan en documento publicado leído. El dato de Avid en Canal Sur es</w:t>
      </w:r>
      <w:r>
        <w:t xml:space="preserve"> </w:t>
      </w:r>
      <w:r>
        <w:rPr>
          <w:b w:val="0"/>
          <w:i w:val="0"/>
        </w:rPr>
        <w:t>de 2010.</w:t>
      </w:r>
    </w:p>
    <w:p>
      <w:pPr>
        <w:pStyle w:val="ListBullet"/>
      </w:pPr>
      <w:r>
        <w:rPr>
          <w:b w:val="0"/>
          <w:i w:val="0"/>
        </w:rPr>
        <w:t>El Manual de estilo de RTVE no obliga a Canal Sur; se usa como referencia de oficio para el in situ y</w:t>
      </w:r>
      <w:r>
        <w:t xml:space="preserve"> </w:t>
      </w:r>
      <w:r>
        <w:rPr>
          <w:b w:val="0"/>
          <w:i w:val="0"/>
        </w:rPr>
        <w:t>los rótulos.</w:t>
      </w:r>
    </w:p>
    <w:p>
      <w:pPr>
        <w:pStyle w:val="ListBullet"/>
      </w:pPr>
      <w:r>
        <w:rPr>
          <w:b w:val="0"/>
          <w:i w:val="0"/>
        </w:rPr>
        <w:t>Géneros (definición de crónica, reportaje, entrevista): tema 5. Escaleta y mesa de redacción: tema 3.</w:t>
      </w:r>
      <w:r>
        <w:t xml:space="preserve"> </w:t>
      </w:r>
      <w:r>
        <w:rPr>
          <w:b w:val="0"/>
          <w:i w:val="0"/>
        </w:rPr>
        <w:t>Radio: tema 8. Locución y prompter: tema 9. Directos: tema 10.</w:t>
      </w:r>
    </w:p>
    <w:p>
      <w:pPr>
        <w:pStyle w:val="Heading2"/>
      </w:pPr>
      <w:r>
        <w:rPr>
          <w:b w:val="0"/>
          <w:i w:val="0"/>
        </w:rPr>
        <w:t>7.13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Libro de estilo de Canal Sur Televisión y Canal 2 Andalucía, RTVA, coord. José María Allas Llorente y Luis Carlos Díaz Salgado, 1.ª ed., marzo 2004, ISBN 84-609-0453-9</w:t>
            </w:r>
          </w:p>
        </w:tc>
        <w:tc>
          <w:tcPr>
            <w:tcW w:type="dxa" w:w="3137"/>
          </w:tcPr>
          <w:p>
            <w:pPr>
              <w:pStyle w:val="Tabla"/>
            </w:pPr>
            <w:r/>
            <w:r>
              <w:rPr>
                <w:b w:val="0"/>
                <w:i w:val="0"/>
              </w:rPr>
              <w:t>Todo el tema salvo lo atribuido a RTVE y a Manfredi</w:t>
            </w:r>
          </w:p>
        </w:tc>
        <w:tc>
          <w:tcPr>
            <w:tcW w:type="dxa" w:w="3137"/>
          </w:tcPr>
          <w:p>
            <w:pPr>
              <w:pStyle w:val="Tabla"/>
            </w:pPr>
            <w:r/>
            <w:r>
              <w:rPr>
                <w:b w:val="0"/>
                <w:i w:val="0"/>
              </w:rPr>
              <w:t>24-09-2026</w:t>
            </w:r>
          </w:p>
        </w:tc>
      </w:tr>
      <w:tr>
        <w:tc>
          <w:tcPr>
            <w:tcW w:type="dxa" w:w="3137"/>
          </w:tcPr>
          <w:p>
            <w:pPr>
              <w:pStyle w:val="Tabla"/>
            </w:pPr>
            <w:r/>
            <w:r>
              <w:rPr>
                <w:b w:val="0"/>
                <w:i w:val="0"/>
              </w:rPr>
              <w:t xml:space="preserve">Antonio Manfredi Díaz, «Escribir para televisión. La imagen manda», en R. Reig García (ed.), </w:t>
            </w:r>
            <w:r>
              <w:rPr>
                <w:b w:val="0"/>
                <w:i/>
              </w:rPr>
              <w:t>La dinámica periodística: perspectiva, contexto, métodos y técnicas</w:t>
            </w:r>
            <w:r>
              <w:rPr>
                <w:b w:val="0"/>
                <w:i w:val="0"/>
              </w:rPr>
              <w:t>, Sevilla, Asociación Universitaria Comunicación y Cultura, 2010, pp. 129-145, ISBN 9788493760007 (depósito idUS, Universidad de Sevilla)</w:t>
            </w:r>
          </w:p>
        </w:tc>
        <w:tc>
          <w:tcPr>
            <w:tcW w:type="dxa" w:w="3137"/>
          </w:tcPr>
          <w:p>
            <w:pPr>
              <w:pStyle w:val="Tabla"/>
            </w:pPr>
            <w:r/>
            <w:r>
              <w:rPr>
                <w:b w:val="0"/>
                <w:i w:val="0"/>
              </w:rPr>
              <w:t>El guion en el sistema informático de la redacción (§ 9)</w:t>
            </w:r>
          </w:p>
        </w:tc>
        <w:tc>
          <w:tcPr>
            <w:tcW w:type="dxa" w:w="3137"/>
          </w:tcPr>
          <w:p>
            <w:pPr>
              <w:pStyle w:val="Tabla"/>
            </w:pPr>
            <w:r/>
            <w:r>
              <w:rPr>
                <w:b w:val="0"/>
                <w:i w:val="0"/>
              </w:rPr>
              <w:t>24-09-2026</w:t>
            </w:r>
          </w:p>
        </w:tc>
      </w:tr>
      <w:tr>
        <w:tc>
          <w:tcPr>
            <w:tcW w:type="dxa" w:w="3137"/>
          </w:tcPr>
          <w:p>
            <w:pPr>
              <w:pStyle w:val="Tabla"/>
            </w:pPr>
            <w:r/>
            <w:r>
              <w:rPr>
                <w:b w:val="0"/>
                <w:i w:val="0"/>
              </w:rPr>
              <w:t>Manual de estilo de RTVE (web, manualdeestilo.rtve.es/tve), capítulo 2 (TVE): 2.1.2, 2.2.6, 2.2.8 y 2.4.4</w:t>
            </w:r>
          </w:p>
        </w:tc>
        <w:tc>
          <w:tcPr>
            <w:tcW w:type="dxa" w:w="3137"/>
          </w:tcPr>
          <w:p>
            <w:pPr>
              <w:pStyle w:val="Tabla"/>
            </w:pPr>
            <w:r/>
            <w:r>
              <w:rPr>
                <w:b w:val="0"/>
                <w:i w:val="0"/>
              </w:rPr>
              <w:t>Rótulo de archivo; concentración de recursos; rótulos; in situ; el término «pieza»</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7</w:t>
      </w:r>
    </w:p>
    <w:p>
      <w:pPr/>
      <w:r>
        <w:rPr>
          <w:b w:val="0"/>
          <w:i w:val="0"/>
        </w:rPr>
      </w:r>
      <w:r>
        <w:rPr>
          <w:b/>
          <w:i w:val="0"/>
        </w:rPr>
        <w:t>Siglas</w:t>
      </w:r>
      <w:r>
        <w:rPr>
          <w:b w:val="0"/>
          <w:i w:val="0"/>
        </w:rPr>
        <w:t>: Canal Sur Televisión (</w:t>
      </w:r>
      <w:r>
        <w:rPr>
          <w:b/>
          <w:i w:val="0"/>
        </w:rPr>
        <w:t>CSTV</w:t>
      </w:r>
      <w:r>
        <w:rPr>
          <w:b w:val="0"/>
          <w:i w:val="0"/>
        </w:rPr>
        <w:t>); Corporación de Radio y Televisión Española (</w:t>
      </w:r>
      <w:r>
        <w:rPr>
          <w:b/>
          <w:i w:val="0"/>
        </w:rPr>
        <w:t>RTVE</w:t>
      </w:r>
      <w:r>
        <w:rPr>
          <w:b w:val="0"/>
          <w:i w:val="0"/>
        </w:rPr>
        <w:t>); Libro de estilo de Canal Sur Televisión y Canal 2 Andalucía, 2004 (</w:t>
      </w:r>
      <w:r>
        <w:rPr>
          <w:b/>
          <w:i w:val="0"/>
        </w:rPr>
        <w:t>LE</w:t>
      </w:r>
      <w:r>
        <w:rPr>
          <w:b w:val="0"/>
          <w:i w:val="0"/>
        </w:rPr>
        <w:t>); Manual de estilo de RTVE, web (</w:t>
      </w:r>
      <w:r>
        <w:rPr>
          <w:b/>
          <w:i w:val="0"/>
        </w:rPr>
        <w:t>MRTVE</w:t>
      </w:r>
      <w:r>
        <w:rPr>
          <w:b w:val="0"/>
          <w:i w:val="0"/>
        </w:rPr>
        <w:t>).</w:t>
      </w:r>
    </w:p>
    <w:p>
      <w:pPr/>
      <w:r>
        <w:rPr>
          <w:b w:val="0"/>
          <w:i w:val="0"/>
        </w:rPr>
        <w:t xml:space="preserve">Esqueleto para repasar, no resumen. Telegrama, con la fuente delante de cada línea. Se quita explicación, nunca el dato. Sin norma jurídica: LE (2004) y MRTVE, redacción vigente el </w:t>
      </w:r>
      <w:r>
        <w:rPr>
          <w:b/>
          <w:i w:val="0"/>
        </w:rPr>
        <w:t>24/09/2026</w:t>
      </w:r>
      <w:r>
        <w:rPr>
          <w:b w:val="0"/>
          <w:i w:val="0"/>
        </w:rPr>
        <w:t>; Manfredi (2010) para el guion en el sistema de redacción.</w:t>
      </w:r>
    </w:p>
    <w:p>
      <w:pPr>
        <w:pStyle w:val="Heading2"/>
      </w:pPr>
      <w:r>
        <w:rPr>
          <w:b w:val="0"/>
          <w:i w:val="0"/>
        </w:rPr>
        <w:t>1. Estructura de la noticia</w:t>
      </w:r>
    </w:p>
    <w:p>
      <w:pPr>
        <w:pStyle w:val="ListBullet"/>
      </w:pPr>
      <w:r>
        <w:rPr>
          <w:b w:val="0"/>
          <w:i w:val="0"/>
        </w:rPr>
        <w:t xml:space="preserve">LE, Introducción, p. 9: </w:t>
      </w:r>
      <w:r>
        <w:rPr>
          <w:b/>
          <w:i w:val="0"/>
        </w:rPr>
        <w:t>no</w:t>
      </w:r>
      <w:r>
        <w:rPr>
          <w:b w:val="0"/>
          <w:i w:val="0"/>
        </w:rPr>
        <w:t xml:space="preserve"> reglamento, salvo cuando marca conducta obligatoria o prohibida.</w:t>
      </w:r>
    </w:p>
    <w:p>
      <w:pPr>
        <w:pStyle w:val="ListBullet"/>
      </w:pPr>
      <w:r>
        <w:rPr>
          <w:b w:val="0"/>
          <w:i w:val="0"/>
        </w:rPr>
        <w:t xml:space="preserve">LE 3.2, p. 44: noticia básica, formato elemental del informativo diario; factor de atracción, la imagen · </w:t>
      </w:r>
      <w:r>
        <w:rPr>
          <w:b/>
          <w:i w:val="0"/>
        </w:rPr>
        <w:t>no excede de 1 minuto</w:t>
      </w:r>
      <w:r>
        <w:rPr>
          <w:b w:val="0"/>
          <w:i w:val="0"/>
        </w:rPr>
        <w:t xml:space="preserve"> (p. 46).</w:t>
      </w:r>
    </w:p>
    <w:p>
      <w:pPr>
        <w:pStyle w:val="ListBullet"/>
      </w:pPr>
      <w:r>
        <w:rPr>
          <w:b w:val="0"/>
          <w:i w:val="0"/>
        </w:rPr>
        <w:t xml:space="preserve">LE p. 45: </w:t>
      </w:r>
      <w:r>
        <w:rPr>
          <w:b/>
          <w:i w:val="0"/>
        </w:rPr>
        <w:t>cuatro párrafos</w:t>
      </w:r>
      <w:r>
        <w:rPr>
          <w:b w:val="0"/>
          <w:i w:val="0"/>
        </w:rPr>
        <w:t xml:space="preserve"> — 1.º idea central (qué, quién) · 2.º complementarios (cómo, cuándo, dónde) · 3.º antecedentes (por qué) · 4.º secundarios/conclusión (consecuencias, síntesis) · orden según relevancia de los seis interrogantes.</w:t>
      </w:r>
    </w:p>
    <w:p>
      <w:pPr>
        <w:pStyle w:val="ListBullet"/>
      </w:pPr>
      <w:r>
        <w:rPr>
          <w:b w:val="0"/>
          <w:i w:val="0"/>
        </w:rPr>
        <w:t xml:space="preserve">LE p. 45: texto directo, claro, conciso; el espectador </w:t>
      </w:r>
      <w:r>
        <w:rPr>
          <w:b/>
          <w:i w:val="0"/>
        </w:rPr>
        <w:t>no puede releer</w:t>
      </w:r>
      <w:r>
        <w:rPr>
          <w:b w:val="0"/>
          <w:i w:val="0"/>
        </w:rPr>
        <w:t xml:space="preserve"> · poco recomendables subordinadas, pasivas, negaciones; frases de </w:t>
      </w:r>
      <w:r>
        <w:rPr>
          <w:b/>
          <w:i w:val="0"/>
        </w:rPr>
        <w:t>9-10 palabras</w:t>
      </w:r>
      <w:r>
        <w:rPr>
          <w:b w:val="0"/>
          <w:i w:val="0"/>
        </w:rPr>
        <w:t>, sujeto/verbo/predicado, sin caer en lo telegráfico monocorde.</w:t>
      </w:r>
    </w:p>
    <w:p>
      <w:pPr>
        <w:pStyle w:val="ListBullet"/>
      </w:pPr>
      <w:r>
        <w:rPr>
          <w:b w:val="0"/>
          <w:i w:val="0"/>
        </w:rPr>
        <w:t>LE p. 44: axioma «No digas lo que vas a decir, dilo» · 3.1: máximas de Grice (cantidad, calidad, pertinencia, manera) impregnan todos los formatos.</w:t>
      </w:r>
    </w:p>
    <w:p>
      <w:pPr>
        <w:pStyle w:val="ListBullet"/>
      </w:pPr>
      <w:r>
        <w:rPr>
          <w:b w:val="0"/>
          <w:i w:val="0"/>
        </w:rPr>
        <w:t xml:space="preserve">LE 3.2.2, p. 46: reconstrucciones/simulaciones, prohibidas como norma general; si imprescindibles, rótulo </w:t>
      </w:r>
      <w:r>
        <w:rPr>
          <w:b/>
          <w:i w:val="0"/>
        </w:rPr>
        <w:t>«reconstrucción»</w:t>
      </w:r>
      <w:r>
        <w:rPr>
          <w:b w:val="0"/>
          <w:i w:val="0"/>
        </w:rPr>
        <w:t xml:space="preserve"> mientras estén en pantalla.</w:t>
      </w:r>
    </w:p>
    <w:p>
      <w:pPr>
        <w:pStyle w:val="ListBullet"/>
      </w:pPr>
      <w:r>
        <w:rPr>
          <w:b w:val="0"/>
          <w:i w:val="0"/>
        </w:rPr>
        <w:t>LE 3.2.2, p. 46: música/falseamiento de ambiente, reprobable; excepción, música si es la referencia noticiosa y no anula el sonido natural (cierres, § 5).</w:t>
      </w:r>
    </w:p>
    <w:p>
      <w:pPr>
        <w:pStyle w:val="Heading2"/>
      </w:pPr>
      <w:r>
        <w:rPr>
          <w:b w:val="0"/>
          <w:i w:val="0"/>
        </w:rPr>
        <w:t>2. Entradilla</w:t>
      </w:r>
    </w:p>
    <w:p>
      <w:pPr>
        <w:pStyle w:val="ListBullet"/>
      </w:pPr>
      <w:r>
        <w:rPr>
          <w:b w:val="0"/>
          <w:i w:val="0"/>
        </w:rPr>
        <w:t>LE 8.2.2, p. 115: «entradilla/medianilla/salidilla», aparición del redactor en cámara, según vaya al principio, mitad o final del vídeo · MRTVE 2.4.4, mismos nombres = «in situ» · LE 8.1, p. 113, término inglés «stand up».</w:t>
      </w:r>
    </w:p>
    <w:p>
      <w:pPr>
        <w:pStyle w:val="ListBullet"/>
      </w:pPr>
      <w:r>
        <w:rPr>
          <w:b w:val="0"/>
          <w:i w:val="0"/>
        </w:rPr>
        <w:t xml:space="preserve">LE 8.2.2, pp. 115-116: </w:t>
      </w:r>
      <w:r>
        <w:rPr>
          <w:b/>
          <w:i w:val="0"/>
        </w:rPr>
        <w:t>entradilla</w:t>
      </w:r>
      <w:r>
        <w:rPr>
          <w:b w:val="0"/>
          <w:i w:val="0"/>
        </w:rPr>
        <w:t xml:space="preserve">, descartarla salvo pacto (evita redundancia y demora) · </w:t>
      </w:r>
      <w:r>
        <w:rPr>
          <w:b/>
          <w:i w:val="0"/>
        </w:rPr>
        <w:t>medianilla</w:t>
      </w:r>
      <w:r>
        <w:rPr>
          <w:b w:val="0"/>
          <w:i w:val="0"/>
        </w:rPr>
        <w:t xml:space="preserve">, transición de escenarios o actual/archivo · </w:t>
      </w:r>
      <w:r>
        <w:rPr>
          <w:b/>
          <w:i w:val="0"/>
        </w:rPr>
        <w:t>salidilla</w:t>
      </w:r>
      <w:r>
        <w:rPr>
          <w:b w:val="0"/>
          <w:i w:val="0"/>
        </w:rPr>
        <w:t>, «fórmula más recomendable», epílogo o consecuencias, sin opinión ni interrogantes.</w:t>
      </w:r>
    </w:p>
    <w:p>
      <w:pPr>
        <w:pStyle w:val="ListBullet"/>
      </w:pPr>
      <w:r>
        <w:rPr>
          <w:b w:val="0"/>
          <w:i w:val="0"/>
        </w:rPr>
        <w:t>LE 8.2, p. 115: quién aparece, lo determina la Dirección de los Servicios Informativos; sólo si imprescindible.</w:t>
      </w:r>
    </w:p>
    <w:p>
      <w:pPr>
        <w:pStyle w:val="ListBullet"/>
      </w:pPr>
      <w:r>
        <w:rPr>
          <w:b w:val="0"/>
          <w:i w:val="0"/>
        </w:rPr>
        <w:t xml:space="preserve">LE 8.2.1, p. 115: </w:t>
      </w:r>
      <w:r>
        <w:rPr>
          <w:b/>
          <w:i w:val="0"/>
        </w:rPr>
        <w:t>cuatro supuestos</w:t>
      </w:r>
      <w:r>
        <w:rPr>
          <w:b w:val="0"/>
          <w:i w:val="0"/>
        </w:rPr>
        <w:t xml:space="preserve"> — «estamos allí»; enviado especial fuera de Andalucía (nunca dentro del territorio ni en corresponsalías/delegaciones estables); imagen inexistente/insuficiente o detalle no grabado; programa con el periodista como hilo conductor · duración, </w:t>
      </w:r>
      <w:r>
        <w:rPr>
          <w:b/>
          <w:i w:val="0"/>
        </w:rPr>
        <w:t>no más de 15-20 segundos</w:t>
      </w:r>
      <w:r>
        <w:rPr>
          <w:b w:val="0"/>
          <w:i w:val="0"/>
        </w:rPr>
        <w:t>.</w:t>
      </w:r>
    </w:p>
    <w:p>
      <w:pPr>
        <w:pStyle w:val="ListBullet"/>
      </w:pPr>
      <w:r>
        <w:rPr>
          <w:b w:val="0"/>
          <w:i w:val="0"/>
        </w:rPr>
        <w:t>LE p. 116 y MRTVE 2.4.4: voz en tono natural, sin diferencias con cabina, sin elevarla ni gritar.</w:t>
      </w:r>
    </w:p>
    <w:p>
      <w:pPr>
        <w:pStyle w:val="ListBullet"/>
      </w:pPr>
      <w:r>
        <w:rPr>
          <w:b w:val="0"/>
          <w:i w:val="0"/>
        </w:rPr>
        <w:t xml:space="preserve">LE 3.13-3.14, pp. 55-56: </w:t>
      </w:r>
      <w:r>
        <w:rPr>
          <w:b/>
          <w:i w:val="0"/>
        </w:rPr>
        <w:t>paso de locutor</w:t>
      </w:r>
      <w:r>
        <w:rPr>
          <w:b w:val="0"/>
          <w:i w:val="0"/>
        </w:rPr>
        <w:t xml:space="preserve">, texto del presentador que da entrada, no es género pero es clave; lo escribe el redactor, lo revisan presentador y editores; frases cortas; </w:t>
      </w:r>
      <w:r>
        <w:rPr>
          <w:b/>
          <w:i w:val="0"/>
        </w:rPr>
        <w:t>nunca</w:t>
      </w:r>
      <w:r>
        <w:rPr>
          <w:b w:val="0"/>
          <w:i w:val="0"/>
        </w:rPr>
        <w:t xml:space="preserve"> concluye con la misma frase u otra parecida a la de apertura.</w:t>
      </w:r>
    </w:p>
    <w:p>
      <w:pPr>
        <w:pStyle w:val="Heading2"/>
      </w:pPr>
      <w:r>
        <w:rPr>
          <w:b w:val="0"/>
          <w:i w:val="0"/>
        </w:rPr>
        <w:t>3. Off</w:t>
      </w:r>
    </w:p>
    <w:p>
      <w:pPr>
        <w:pStyle w:val="ListBullet"/>
      </w:pPr>
      <w:r>
        <w:rPr>
          <w:b w:val="0"/>
          <w:i w:val="0"/>
        </w:rPr>
        <w:t>LE: no usa «off» como rúbrica; habla de locución/voz en off.</w:t>
      </w:r>
    </w:p>
    <w:p>
      <w:pPr>
        <w:pStyle w:val="ListBullet"/>
      </w:pPr>
      <w:r>
        <w:rPr>
          <w:b w:val="0"/>
          <w:i w:val="0"/>
        </w:rPr>
        <w:t xml:space="preserve">LE 6.2.1, p. 89: método ortodoxo (sólo imágenes, luego texto) </w:t>
      </w:r>
      <w:r>
        <w:rPr>
          <w:b/>
          <w:i w:val="0"/>
        </w:rPr>
        <w:t>no operativo</w:t>
      </w:r>
      <w:r>
        <w:rPr>
          <w:b w:val="0"/>
          <w:i w:val="0"/>
        </w:rPr>
        <w:t xml:space="preserve"> a diario; modelo habitual, texto escrito antes pero con conocimiento previo de imagen, sonido y testimonios.</w:t>
      </w:r>
    </w:p>
    <w:p>
      <w:pPr>
        <w:pStyle w:val="ListBullet"/>
      </w:pPr>
      <w:r>
        <w:rPr>
          <w:b w:val="0"/>
          <w:i w:val="0"/>
        </w:rPr>
        <w:t>LE p. 90: el oído es menos fiable que el ojo; no superponer locución de adjetivos; las imágenes no se rebobinan.</w:t>
      </w:r>
    </w:p>
    <w:p>
      <w:pPr>
        <w:pStyle w:val="ListBullet"/>
      </w:pPr>
      <w:r>
        <w:rPr>
          <w:b w:val="0"/>
          <w:i w:val="0"/>
        </w:rPr>
        <w:t xml:space="preserve">LE 6.2.2, p. 90: </w:t>
      </w:r>
      <w:r>
        <w:rPr>
          <w:b/>
          <w:i w:val="0"/>
        </w:rPr>
        <w:t>cuatro defectos</w:t>
      </w:r>
      <w:r>
        <w:rPr>
          <w:b w:val="0"/>
          <w:i w:val="0"/>
        </w:rPr>
        <w:t xml:space="preserve"> — apresurar la lectura forzando palabras · escribir sin conocer la imagen · datos/explicaciones prolijas sobre el ritmo de las imágenes · referencia exagerada a lo que se capta solo.</w:t>
      </w:r>
    </w:p>
    <w:p>
      <w:pPr>
        <w:pStyle w:val="Heading2"/>
      </w:pPr>
      <w:r>
        <w:rPr>
          <w:b w:val="0"/>
          <w:i w:val="0"/>
        </w:rPr>
        <w:t>4. Totales</w:t>
      </w:r>
    </w:p>
    <w:p>
      <w:pPr>
        <w:pStyle w:val="ListBullet"/>
      </w:pPr>
      <w:r>
        <w:rPr>
          <w:b w:val="0"/>
          <w:i w:val="0"/>
        </w:rPr>
        <w:t>LE 3.7, pp. 51-52: «totales», declaraciones en pantalla, con o sin identidad conocida, sin aditamentos; también cortes dentro de un vídeo.</w:t>
      </w:r>
    </w:p>
    <w:p>
      <w:pPr>
        <w:pStyle w:val="ListBullet"/>
      </w:pPr>
      <w:r>
        <w:rPr>
          <w:b w:val="0"/>
          <w:i w:val="0"/>
        </w:rPr>
        <w:t>LE: pluralidad/orden, contraste; en conflicto, cronológico acción-reacción, causa-efecto, acusación-réplica · breves y relevantes, se excluyen las descriptivas/redundantes salvo valor especial; más testimonios no da más objetividad.</w:t>
      </w:r>
    </w:p>
    <w:p>
      <w:pPr>
        <w:pStyle w:val="ListBullet"/>
      </w:pPr>
      <w:r>
        <w:rPr>
          <w:b w:val="0"/>
          <w:i w:val="0"/>
        </w:rPr>
        <w:t>LE: el texto previo no enuncia miméticamente el contenido; la pregunta grabada, implícita, no aparece en montaje final.</w:t>
      </w:r>
    </w:p>
    <w:p>
      <w:pPr>
        <w:pStyle w:val="ListBullet"/>
      </w:pPr>
      <w:r>
        <w:rPr>
          <w:b w:val="0"/>
          <w:i w:val="0"/>
        </w:rPr>
        <w:t xml:space="preserve">LE 3.17.1.4, p. 60: al grabar, repetir la pregunta hasta frase cerrada de </w:t>
      </w:r>
      <w:r>
        <w:rPr>
          <w:b/>
          <w:i w:val="0"/>
        </w:rPr>
        <w:t>10-15 segundos</w:t>
      </w:r>
      <w:r>
        <w:rPr>
          <w:b w:val="0"/>
          <w:i w:val="0"/>
        </w:rPr>
        <w:t>; no se accede, en circunstancias cotidianas, a que el entrevistado revise la grabación.</w:t>
      </w:r>
    </w:p>
    <w:p>
      <w:pPr>
        <w:pStyle w:val="ListBullet"/>
      </w:pPr>
      <w:r>
        <w:rPr>
          <w:b w:val="0"/>
          <w:i w:val="0"/>
        </w:rPr>
        <w:t>LE 3.7.1, p. 52: lengua extranjera, se descarta la voz superpuesta cuando sea posible; en total de 10-15 s, rotulación tipo subtítulo (graves/emotivos) o desglose encabalgado en la locución (mejor cuanto más conocido el personaje); formatos largos, voz superpuesta.</w:t>
      </w:r>
    </w:p>
    <w:p>
      <w:pPr>
        <w:pStyle w:val="ListBullet"/>
      </w:pPr>
      <w:r>
        <w:rPr>
          <w:b w:val="0"/>
          <w:i w:val="0"/>
        </w:rPr>
        <w:t xml:space="preserve">LE 3.7.1: con subtítulos, texto de síntesis, voz original audible al inicio y final de cada frase; </w:t>
      </w:r>
      <w:r>
        <w:rPr>
          <w:b/>
          <w:i w:val="0"/>
        </w:rPr>
        <w:t>sonido original canal 2, doblaje canal 1</w:t>
      </w:r>
      <w:r>
        <w:rPr>
          <w:b w:val="0"/>
          <w:i w:val="0"/>
        </w:rPr>
        <w:t>.</w:t>
      </w:r>
    </w:p>
    <w:p>
      <w:pPr>
        <w:pStyle w:val="Heading2"/>
      </w:pPr>
      <w:r>
        <w:rPr>
          <w:b w:val="0"/>
          <w:i w:val="0"/>
        </w:rPr>
        <w:t>5. Colas y formatos vecinos</w:t>
      </w:r>
    </w:p>
    <w:p>
      <w:pPr>
        <w:pStyle w:val="ListBullet"/>
      </w:pPr>
      <w:r>
        <w:rPr>
          <w:b w:val="0"/>
          <w:i w:val="0"/>
        </w:rPr>
        <w:t>LE 3.9, pp. 52-53: colas, imágenes editadas en orden cronológico con ambiente, texto del locutor ajustado a la secuencia; texto pactado entre redactor y presentador; breves, pero no pieza «menor».</w:t>
      </w:r>
    </w:p>
    <w:p>
      <w:pPr>
        <w:pStyle w:val="ListBullet"/>
      </w:pPr>
      <w:r>
        <w:rPr>
          <w:b w:val="0"/>
          <w:i w:val="0"/>
        </w:rPr>
        <w:t>LE 3.9.1: colas + total, colas acotan el hecho, declaración da testimonio vinculado; duración holgada para absorber demora, improvisación o última hora.</w:t>
      </w:r>
    </w:p>
    <w:p>
      <w:pPr>
        <w:pStyle w:val="ListBullet"/>
      </w:pPr>
      <w:r>
        <w:rPr>
          <w:b w:val="0"/>
          <w:i w:val="0"/>
        </w:rPr>
        <w:t xml:space="preserve">LE 3.13, p. 55: </w:t>
      </w:r>
      <w:r>
        <w:rPr>
          <w:b/>
          <w:i w:val="0"/>
        </w:rPr>
        <w:t>intro</w:t>
      </w:r>
      <w:r>
        <w:rPr>
          <w:b w:val="0"/>
          <w:i w:val="0"/>
        </w:rPr>
        <w:t xml:space="preserve">, vídeo puro emitido como titular, con cabecera o ráfaga, sin edición significativa ni off · </w:t>
      </w:r>
      <w:r>
        <w:rPr>
          <w:b/>
          <w:i w:val="0"/>
        </w:rPr>
        <w:t>intro colas</w:t>
      </w:r>
      <w:r>
        <w:rPr>
          <w:b w:val="0"/>
          <w:i w:val="0"/>
        </w:rPr>
        <w:t>, con comentario del presentador paralelo a la imagen.</w:t>
      </w:r>
    </w:p>
    <w:p>
      <w:pPr>
        <w:pStyle w:val="ListBullet"/>
      </w:pPr>
      <w:r>
        <w:rPr>
          <w:b w:val="0"/>
          <w:i w:val="0"/>
        </w:rPr>
        <w:t xml:space="preserve">LE 3.10: </w:t>
      </w:r>
      <w:r>
        <w:rPr>
          <w:b/>
          <w:i w:val="0"/>
        </w:rPr>
        <w:t>cierre</w:t>
      </w:r>
      <w:r>
        <w:rPr>
          <w:b w:val="0"/>
          <w:i w:val="0"/>
        </w:rPr>
        <w:t>, epílogo similar a colas pero prima lo formal/estético; aquí sí es oportuna la música.</w:t>
      </w:r>
    </w:p>
    <w:p>
      <w:pPr>
        <w:pStyle w:val="ListBullet"/>
      </w:pPr>
      <w:r>
        <w:rPr>
          <w:b w:val="0"/>
          <w:i w:val="0"/>
        </w:rPr>
        <w:t xml:space="preserve">LE 3.8, p. 52: </w:t>
      </w:r>
      <w:r>
        <w:rPr>
          <w:b/>
          <w:i w:val="0"/>
        </w:rPr>
        <w:t>breves/rápidos</w:t>
      </w:r>
      <w:r>
        <w:rPr>
          <w:b w:val="0"/>
          <w:i w:val="0"/>
        </w:rPr>
        <w:t>, en desuso, ~15-20 segundos cada una, sin declaraciones, sin firma.</w:t>
      </w:r>
    </w:p>
    <w:p>
      <w:pPr>
        <w:pStyle w:val="Heading2"/>
      </w:pPr>
      <w:r>
        <w:rPr>
          <w:b w:val="0"/>
          <w:i w:val="0"/>
        </w:rPr>
        <w:t>6. Piezas</w:t>
      </w:r>
    </w:p>
    <w:p>
      <w:pPr>
        <w:pStyle w:val="ListBullet"/>
      </w:pPr>
      <w:r>
        <w:rPr>
          <w:b w:val="0"/>
          <w:i w:val="0"/>
        </w:rPr>
        <w:t xml:space="preserve">LE, duraciones de referencia: noticia básica </w:t>
      </w:r>
      <w:r>
        <w:rPr>
          <w:b/>
          <w:i w:val="0"/>
        </w:rPr>
        <w:t>1 min</w:t>
      </w:r>
      <w:r>
        <w:rPr>
          <w:b w:val="0"/>
          <w:i w:val="0"/>
        </w:rPr>
        <w:t xml:space="preserve"> (3.2.2) · reportaje diario </w:t>
      </w:r>
      <w:r>
        <w:rPr>
          <w:b/>
          <w:i w:val="0"/>
        </w:rPr>
        <w:t>3 min</w:t>
      </w:r>
      <w:r>
        <w:rPr>
          <w:b w:val="0"/>
          <w:i w:val="0"/>
        </w:rPr>
        <w:t xml:space="preserve"> (3.4) · crónica </w:t>
      </w:r>
      <w:r>
        <w:rPr>
          <w:b/>
          <w:i w:val="0"/>
        </w:rPr>
        <w:t>2 min</w:t>
      </w:r>
      <w:r>
        <w:rPr>
          <w:b w:val="0"/>
          <w:i w:val="0"/>
        </w:rPr>
        <w:t xml:space="preserve">, salvo excepción establecida (3.5) · entrevista diaria (inhabitual) </w:t>
      </w:r>
      <w:r>
        <w:rPr>
          <w:b/>
          <w:i w:val="0"/>
        </w:rPr>
        <w:t>3 min</w:t>
      </w:r>
      <w:r>
        <w:rPr>
          <w:b w:val="0"/>
          <w:i w:val="0"/>
        </w:rPr>
        <w:t xml:space="preserve"> (3.17.2.1) · titular </w:t>
      </w:r>
      <w:r>
        <w:rPr>
          <w:b/>
          <w:i w:val="0"/>
        </w:rPr>
        <w:t>10 s</w:t>
      </w:r>
      <w:r>
        <w:rPr>
          <w:b w:val="0"/>
          <w:i w:val="0"/>
        </w:rPr>
        <w:t xml:space="preserve"> (3.6) · breves </w:t>
      </w:r>
      <w:r>
        <w:rPr>
          <w:b/>
          <w:i w:val="0"/>
        </w:rPr>
        <w:t>15-20 s</w:t>
      </w:r>
      <w:r>
        <w:rPr>
          <w:b w:val="0"/>
          <w:i w:val="0"/>
        </w:rPr>
        <w:t xml:space="preserve"> (3.8) · aparición del redactor </w:t>
      </w:r>
      <w:r>
        <w:rPr>
          <w:b/>
          <w:i w:val="0"/>
        </w:rPr>
        <w:t>15-20 s</w:t>
      </w:r>
      <w:r>
        <w:rPr>
          <w:b w:val="0"/>
          <w:i w:val="0"/>
        </w:rPr>
        <w:t xml:space="preserve"> (8.2.1) · total al grabarlo </w:t>
      </w:r>
      <w:r>
        <w:rPr>
          <w:b/>
          <w:i w:val="0"/>
        </w:rPr>
        <w:t>10-15 s</w:t>
      </w:r>
      <w:r>
        <w:rPr>
          <w:b w:val="0"/>
          <w:i w:val="0"/>
        </w:rPr>
        <w:t xml:space="preserve"> (3.17.1.4) · gráfico, mínimo </w:t>
      </w:r>
      <w:r>
        <w:rPr>
          <w:b/>
          <w:i w:val="0"/>
        </w:rPr>
        <w:t>8 s</w:t>
      </w:r>
      <w:r>
        <w:rPr>
          <w:b w:val="0"/>
          <w:i w:val="0"/>
        </w:rPr>
        <w:t xml:space="preserve">, máximo </w:t>
      </w:r>
      <w:r>
        <w:rPr>
          <w:b/>
          <w:i w:val="0"/>
        </w:rPr>
        <w:t>4-5 elementos</w:t>
      </w:r>
      <w:r>
        <w:rPr>
          <w:b w:val="0"/>
          <w:i w:val="0"/>
        </w:rPr>
        <w:t xml:space="preserve"> por pantalla (3.16) · plano, mínimo </w:t>
      </w:r>
      <w:r>
        <w:rPr>
          <w:b/>
          <w:i w:val="0"/>
        </w:rPr>
        <w:t>1 s</w:t>
      </w:r>
      <w:r>
        <w:rPr>
          <w:b w:val="0"/>
          <w:i w:val="0"/>
        </w:rPr>
        <w:t xml:space="preserve"> admisible, recurso corto recomendable </w:t>
      </w:r>
      <w:r>
        <w:rPr>
          <w:b/>
          <w:i w:val="0"/>
        </w:rPr>
        <w:t>2 s</w:t>
      </w:r>
      <w:r>
        <w:rPr>
          <w:b w:val="0"/>
          <w:i w:val="0"/>
        </w:rPr>
        <w:t xml:space="preserve"> (6.3.2).</w:t>
      </w:r>
    </w:p>
    <w:p>
      <w:pPr>
        <w:pStyle w:val="ListBullet"/>
      </w:pPr>
      <w:r>
        <w:rPr>
          <w:b w:val="0"/>
          <w:i w:val="0"/>
        </w:rPr>
        <w:t xml:space="preserve">LE 3.3: </w:t>
      </w:r>
      <w:r>
        <w:rPr>
          <w:b/>
          <w:i w:val="0"/>
        </w:rPr>
        <w:t>informe</w:t>
      </w:r>
      <w:r>
        <w:rPr>
          <w:b w:val="0"/>
          <w:i w:val="0"/>
        </w:rPr>
        <w:t>, consecuencias o antecedentes; se basa en datos/estadísticas solventes u oficiales; periodista especializado con perspectiva analítica, sin opinión particular.</w:t>
      </w:r>
    </w:p>
    <w:p>
      <w:pPr>
        <w:pStyle w:val="ListBullet"/>
      </w:pPr>
      <w:r>
        <w:rPr>
          <w:b w:val="0"/>
          <w:i w:val="0"/>
        </w:rPr>
        <w:t xml:space="preserve">LE 3.4: </w:t>
      </w:r>
      <w:r>
        <w:rPr>
          <w:b/>
          <w:i w:val="0"/>
        </w:rPr>
        <w:t>reportaje</w:t>
      </w:r>
      <w:r>
        <w:rPr>
          <w:b w:val="0"/>
          <w:i w:val="0"/>
        </w:rPr>
        <w:t xml:space="preserve">, actualidad sin urgencia o historia antigua con novedades; elemento conductor, presentación/nudo/desenlace; si hay personaje, </w:t>
      </w:r>
      <w:r>
        <w:rPr>
          <w:b/>
          <w:i w:val="0"/>
        </w:rPr>
        <w:t>obligatorio</w:t>
      </w:r>
      <w:r>
        <w:rPr>
          <w:b w:val="0"/>
          <w:i w:val="0"/>
        </w:rPr>
        <w:t xml:space="preserve"> empezar por él.</w:t>
      </w:r>
    </w:p>
    <w:p>
      <w:pPr>
        <w:pStyle w:val="ListBullet"/>
      </w:pPr>
      <w:r>
        <w:rPr>
          <w:b w:val="0"/>
          <w:i w:val="0"/>
        </w:rPr>
        <w:t xml:space="preserve">LE 3.5: </w:t>
      </w:r>
      <w:r>
        <w:rPr>
          <w:b/>
          <w:i w:val="0"/>
        </w:rPr>
        <w:t>crónica</w:t>
      </w:r>
      <w:r>
        <w:rPr>
          <w:b w:val="0"/>
          <w:i w:val="0"/>
        </w:rPr>
        <w:t>, perspectiva singular acotada, criterio del periodista testigo; no es opinión pero concede libertad narrativa; telefónica, cartón con imagen de postproducción, mapa y/o rostro del periodista.</w:t>
      </w:r>
    </w:p>
    <w:p>
      <w:pPr>
        <w:pStyle w:val="ListBullet"/>
      </w:pPr>
      <w:r>
        <w:rPr>
          <w:b w:val="0"/>
          <w:i w:val="0"/>
        </w:rPr>
        <w:t>LE 3.5.1: reglas comunes reportaje/crónica, imágenes con movimiento, entrevistados con detalle, texto al máximo reducido, ritmo mantenido; atribución exigible sólo en testimonio/hecho/tesis delicada.</w:t>
      </w:r>
    </w:p>
    <w:p>
      <w:pPr>
        <w:pStyle w:val="Heading2"/>
      </w:pPr>
      <w:r>
        <w:rPr>
          <w:b w:val="0"/>
          <w:i w:val="0"/>
        </w:rPr>
        <w:t>7. Titulares</w:t>
      </w:r>
    </w:p>
    <w:p>
      <w:pPr>
        <w:pStyle w:val="ListBullet"/>
      </w:pPr>
      <w:r>
        <w:rPr>
          <w:b w:val="0"/>
          <w:i w:val="0"/>
        </w:rPr>
        <w:t xml:space="preserve">LE 3.6, pp. 50-51: en batería sobre posproducción, referencia de lo más importante/relevante/sugestivo; duración recomendable, </w:t>
      </w:r>
      <w:r>
        <w:rPr>
          <w:b/>
          <w:i w:val="0"/>
        </w:rPr>
        <w:t>no más de 10 segundos</w:t>
      </w:r>
      <w:r>
        <w:rPr>
          <w:b w:val="0"/>
          <w:i w:val="0"/>
        </w:rPr>
        <w:t>; lectura por locutores con alternancia de voces, en colas o pregrabada.</w:t>
      </w:r>
    </w:p>
    <w:p>
      <w:pPr>
        <w:pStyle w:val="ListBullet"/>
      </w:pPr>
      <w:r>
        <w:rPr>
          <w:b w:val="0"/>
          <w:i w:val="0"/>
        </w:rPr>
        <w:t>LE: excluir condicionales (podría, tal vez, posiblemente) y negaciones, especialmente «no».</w:t>
      </w:r>
    </w:p>
    <w:p>
      <w:pPr>
        <w:pStyle w:val="ListBullet"/>
      </w:pPr>
      <w:r>
        <w:rPr>
          <w:b w:val="0"/>
          <w:i w:val="0"/>
        </w:rPr>
        <w:t xml:space="preserve">LE 3.6.1, p. 50: tópicos excluidos, títulos de canciones/películas/novelas/teatro/dichos populares, ni adaptaciones; </w:t>
      </w:r>
      <w:r>
        <w:rPr>
          <w:b/>
          <w:i w:val="0"/>
        </w:rPr>
        <w:t>siglas</w:t>
      </w:r>
      <w:r>
        <w:rPr>
          <w:b w:val="0"/>
          <w:i w:val="0"/>
        </w:rPr>
        <w:t xml:space="preserve"> salvo muy conocidas; evitar cifras de mucho detalle, sobre todo al inicio de frase.</w:t>
      </w:r>
    </w:p>
    <w:p>
      <w:pPr>
        <w:pStyle w:val="ListBullet"/>
      </w:pPr>
      <w:r>
        <w:rPr>
          <w:b w:val="0"/>
          <w:i w:val="0"/>
        </w:rPr>
        <w:t>LE: escaparate de lo excepcional, no catálogo desordenado; salvo excepción justificada, sin imágenes de archivo.</w:t>
      </w:r>
    </w:p>
    <w:p>
      <w:pPr>
        <w:pStyle w:val="Heading2"/>
      </w:pPr>
      <w:r>
        <w:rPr>
          <w:b w:val="0"/>
          <w:i w:val="0"/>
        </w:rPr>
        <w:t>8. Rótulos</w:t>
      </w:r>
    </w:p>
    <w:p>
      <w:pPr>
        <w:pStyle w:val="ListBullet"/>
      </w:pPr>
      <w:r>
        <w:rPr>
          <w:b w:val="0"/>
          <w:i w:val="0"/>
        </w:rPr>
        <w:t>LE 3.6.1, p. 50: brevedad, impacto, síntesis; admisible sustituir el verbo por una coma («Los aeropuertos, en alerta»).</w:t>
      </w:r>
    </w:p>
    <w:p>
      <w:pPr>
        <w:pStyle w:val="ListBullet"/>
      </w:pPr>
      <w:r>
        <w:rPr>
          <w:b w:val="0"/>
          <w:i w:val="0"/>
        </w:rPr>
        <w:t>MRTVE 2.2.8: condensa la noticia en pocas palabras; el espectador puede fijar la atención más en lo visto que en lo oído; no distraer con rótulos extensos/poco enriquecedores; extremar precaución ortográfica por reducción de filtros correctores.</w:t>
      </w:r>
    </w:p>
    <w:p>
      <w:pPr>
        <w:pStyle w:val="ListBullet"/>
      </w:pPr>
      <w:r>
        <w:rPr>
          <w:b w:val="0"/>
          <w:i w:val="0"/>
        </w:rPr>
        <w:t xml:space="preserve">LE 3.2.2: reconstrucción/simulación, rótulo </w:t>
      </w:r>
      <w:r>
        <w:rPr>
          <w:b/>
          <w:i w:val="0"/>
        </w:rPr>
        <w:t>«reconstrucción»</w:t>
      </w:r>
      <w:r>
        <w:rPr>
          <w:b w:val="0"/>
          <w:i w:val="0"/>
        </w:rPr>
        <w:t xml:space="preserve"> todo el tiempo en pantalla · 3.17.1.1, p. 59, entrevista, prever rótulo al menos una vez, sobre todo en primeros planos · 3.13, intro, suele necesitar rótulo con dato del momento y lugar.</w:t>
      </w:r>
    </w:p>
    <w:p>
      <w:pPr>
        <w:pStyle w:val="ListBullet"/>
      </w:pPr>
      <w:r>
        <w:rPr>
          <w:b w:val="0"/>
          <w:i w:val="0"/>
        </w:rPr>
        <w:t>LE 4.3, p. 68: declaración a cámara de líder político, sólo necesita el rótulo correspondiente · 3.7.1, total en lengua extranjera, rotulación tipo subtítulos resumidos · 8.2.1, «enviado especial», no se rotula así dentro de Andalucía ni en corresponsalías/delegaciones estables.</w:t>
      </w:r>
    </w:p>
    <w:p>
      <w:pPr>
        <w:pStyle w:val="ListBullet"/>
      </w:pPr>
      <w:r>
        <w:rPr>
          <w:b w:val="0"/>
          <w:i w:val="0"/>
        </w:rPr>
        <w:t xml:space="preserve">MRTVE 2.1.2: imágenes de archivo sin actuales que las aconsejen, </w:t>
      </w:r>
      <w:r>
        <w:rPr>
          <w:b/>
          <w:i w:val="0"/>
        </w:rPr>
        <w:t>obligatorio</w:t>
      </w:r>
      <w:r>
        <w:rPr>
          <w:b w:val="0"/>
          <w:i w:val="0"/>
        </w:rPr>
        <w:t xml:space="preserve"> rótulo de advertencia, preferentemente con fecha.</w:t>
      </w:r>
    </w:p>
    <w:p>
      <w:pPr>
        <w:pStyle w:val="ListBullet"/>
      </w:pPr>
      <w:r>
        <w:rPr>
          <w:b w:val="0"/>
          <w:i w:val="0"/>
        </w:rPr>
        <w:t>LE 3.16.2, p. 58: rótulos de gráficos, normas lingüísticas del libro · MRTVE 2.2.6, concentración de recursos (off, imágenes, testimonios, mapas, rótulos, gráficos) en tiempo breve puede perturbar claridad y comprensión.</w:t>
      </w:r>
    </w:p>
    <w:p>
      <w:pPr>
        <w:pStyle w:val="Heading2"/>
      </w:pPr>
      <w:r>
        <w:rPr>
          <w:b w:val="0"/>
          <w:i w:val="0"/>
        </w:rPr>
        <w:t>9. Guion informativo</w:t>
      </w:r>
    </w:p>
    <w:p>
      <w:pPr>
        <w:pStyle w:val="ListBullet"/>
      </w:pPr>
      <w:r>
        <w:rPr>
          <w:b w:val="0"/>
          <w:i w:val="0"/>
        </w:rPr>
        <w:t xml:space="preserve">LE 6.1, p. 88: </w:t>
      </w:r>
      <w:r>
        <w:rPr>
          <w:b/>
          <w:i w:val="0"/>
        </w:rPr>
        <w:t>escaleta</w:t>
      </w:r>
      <w:r>
        <w:rPr>
          <w:b w:val="0"/>
          <w:i w:val="0"/>
        </w:rPr>
        <w:t>, documento básico que plasma y ordena el contenido; hecho noticioso, formato, clave, tiempo asignado y real, autor, procedencia, presentador, acotaciones técnicas; partes de emisión, vías de sonido, coleo del vídeo, rótulos, observaciones, pie del texto.</w:t>
      </w:r>
    </w:p>
    <w:p>
      <w:pPr>
        <w:pStyle w:val="ListBullet"/>
      </w:pPr>
      <w:r>
        <w:rPr>
          <w:b w:val="0"/>
          <w:i w:val="0"/>
        </w:rPr>
        <w:t xml:space="preserve">LE 6.1, p. 88: cambio de contenido, comunicación inmediata y simultánea a afectados; cambios de identificación del vídeo, </w:t>
      </w:r>
      <w:r>
        <w:rPr>
          <w:b/>
          <w:i w:val="0"/>
        </w:rPr>
        <w:t>inadmisibles</w:t>
      </w:r>
      <w:r>
        <w:rPr>
          <w:b w:val="0"/>
          <w:i w:val="0"/>
        </w:rPr>
        <w:t>, nombre en escaleta obligatorio de respetar, salvo vídeo terminado antes de la escaleta (nombre lo traslada edición).</w:t>
      </w:r>
    </w:p>
    <w:p>
      <w:pPr>
        <w:pStyle w:val="ListBullet"/>
      </w:pPr>
      <w:r>
        <w:rPr>
          <w:b w:val="0"/>
          <w:i w:val="0"/>
        </w:rPr>
        <w:t>LE 6.1.2, p. 89: redactor fija en escaleta sus textos definitivos, incluidos rótulos con orden y ubicación precisa, disponibles para el equipo y ediciones posteriores.</w:t>
      </w:r>
    </w:p>
    <w:p>
      <w:pPr>
        <w:pStyle w:val="ListBullet"/>
      </w:pPr>
      <w:r>
        <w:rPr>
          <w:b w:val="0"/>
          <w:i w:val="0"/>
        </w:rPr>
        <w:t>LE cap. 6, p. 88: a cabina, con textos ajustados/revisados, imagen estudiada y minutada, mínimo esquema narrativo · 6.3, p. 91, edición siempre con escaleta de planos y minutaje preciso.</w:t>
      </w:r>
    </w:p>
    <w:p>
      <w:pPr>
        <w:pStyle w:val="ListBullet"/>
      </w:pPr>
      <w:r>
        <w:rPr>
          <w:b w:val="0"/>
          <w:i w:val="0"/>
        </w:rPr>
        <w:t>LE: no describe formato de guion concreto ni el programa informático de CSRTV.</w:t>
      </w:r>
    </w:p>
    <w:p>
      <w:pPr>
        <w:pStyle w:val="ListBullet"/>
      </w:pPr>
      <w:r>
        <w:rPr>
          <w:b w:val="0"/>
          <w:i w:val="0"/>
        </w:rPr>
        <w:t xml:space="preserve">Manfredi (2010), p. 138: sistemas Avid instalados «en todos los Servicios Informativos de RTVE y, en Andalucía, en Canal Sur» — dato </w:t>
      </w:r>
      <w:r>
        <w:rPr>
          <w:b/>
          <w:i w:val="0"/>
        </w:rPr>
        <w:t>de 2010</w:t>
      </w:r>
      <w:r>
        <w:rPr>
          <w:b w:val="0"/>
          <w:i w:val="0"/>
        </w:rPr>
        <w:t>, sin confirmación en documento publicado posterior.</w:t>
      </w:r>
    </w:p>
    <w:p>
      <w:pPr>
        <w:pStyle w:val="ListBullet"/>
      </w:pPr>
      <w:r>
        <w:rPr>
          <w:b w:val="0"/>
          <w:i w:val="0"/>
        </w:rPr>
        <w:t xml:space="preserve">Manfredi, pp. 139-140: </w:t>
      </w:r>
      <w:r>
        <w:rPr>
          <w:b/>
          <w:i w:val="0"/>
        </w:rPr>
        <w:t>iNews</w:t>
      </w:r>
      <w:r>
        <w:rPr>
          <w:b w:val="0"/>
          <w:i w:val="0"/>
        </w:rPr>
        <w:t xml:space="preserve">, sistema de escritura de noticias, acceso a agencias, textos, escaletas de todos los informativos; el periodista conoce duración y lugar de emisión, compone texto e inserta rótulos (totales, localizadores) directos a emisión · p. 139, </w:t>
      </w:r>
      <w:r>
        <w:rPr>
          <w:b/>
          <w:i w:val="0"/>
        </w:rPr>
        <w:t>iNews Instinct</w:t>
      </w:r>
      <w:r>
        <w:rPr>
          <w:b w:val="0"/>
          <w:i w:val="0"/>
        </w:rPr>
        <w:t xml:space="preserve"> (Avid, 2005), edición de vídeo y guion sencilla, ajusta audio y minutado.</w:t>
      </w:r>
    </w:p>
    <w:p>
      <w:pPr>
        <w:pStyle w:val="ListBullet"/>
      </w:pPr>
      <w:r>
        <w:rPr>
          <w:b w:val="0"/>
          <w:i w:val="0"/>
        </w:rPr>
        <w:t>Manfredi, pp. 143-144: claves de redacción — partes independientes con nexo único, prioridad a totales; reiterar tres ideas principales; escribir primero el paso y consultar al presentador; respetar los tiempos de los editores.</w:t>
      </w:r>
    </w:p>
    <w:p>
      <w:pPr>
        <w:pStyle w:val="ListBullet"/>
      </w:pPr>
      <w:r>
        <w:rPr>
          <w:b w:val="0"/>
          <w:i w:val="0"/>
        </w:rPr>
        <w:t>LE: no hay fuente publicada sobre la disposición gráfica del guion (columnas, marcas de total/colas).</w:t>
      </w:r>
    </w:p>
    <w:p>
      <w:pPr>
        <w:pStyle w:val="Heading2"/>
      </w:pPr>
      <w:r>
        <w:rPr>
          <w:b w:val="0"/>
          <w:i w:val="0"/>
        </w:rPr>
        <w:t>10. Relación texto-imagen</w:t>
      </w:r>
    </w:p>
    <w:p>
      <w:pPr>
        <w:pStyle w:val="ListBullet"/>
      </w:pPr>
      <w:r>
        <w:rPr>
          <w:b w:val="0"/>
          <w:i w:val="0"/>
        </w:rPr>
        <w:t>LE 6.2, p. 89: la imagen manda en el discurso informativo, el texto la completa · 3.2, p. 45, prevalece la imagen; el texto marca la pauta sólo si es de menor atractivo, de archivo o no refleja la importancia del hecho.</w:t>
      </w:r>
    </w:p>
    <w:p>
      <w:pPr>
        <w:pStyle w:val="ListBullet"/>
      </w:pPr>
      <w:r>
        <w:rPr>
          <w:b w:val="0"/>
          <w:i w:val="0"/>
        </w:rPr>
        <w:t>LE 6.2, p. 89: selección de planos, no inocua, sujeta a objetividad e imparcialidad (ejemplo, el diputado bostezando).</w:t>
      </w:r>
    </w:p>
    <w:p>
      <w:pPr>
        <w:pStyle w:val="ListBullet"/>
      </w:pPr>
      <w:r>
        <w:rPr>
          <w:b w:val="0"/>
          <w:i w:val="0"/>
        </w:rPr>
        <w:t xml:space="preserve">LE 6.3, pp. 90-91: </w:t>
      </w:r>
      <w:r>
        <w:rPr>
          <w:b/>
          <w:i w:val="0"/>
        </w:rPr>
        <w:t>cuatro condiciones del montaje</w:t>
      </w:r>
      <w:r>
        <w:rPr>
          <w:b w:val="0"/>
          <w:i w:val="0"/>
        </w:rPr>
        <w:t xml:space="preserve"> — redundancia (no insistir con adjetivación sobre imagen ya informativa; ejemplo, aguacero/60 litros) · agilidad y cadencia (ningún plano &lt;1 s; recurso corto, mínimo 2) · concordancia (no citar al ministro de Trabajo sobre plano de Economía) · armonía (archivo agrupado en una misma secuencia), sin coincidencia milimétrica.</w:t>
      </w:r>
    </w:p>
    <w:p>
      <w:pPr>
        <w:pStyle w:val="ListBullet"/>
      </w:pPr>
      <w:r>
        <w:rPr>
          <w:b w:val="0"/>
          <w:i w:val="0"/>
        </w:rPr>
        <w:t xml:space="preserve">LE 6.4: </w:t>
      </w:r>
      <w:r>
        <w:rPr>
          <w:b/>
          <w:i w:val="0"/>
        </w:rPr>
        <w:t>raccord</w:t>
      </w:r>
      <w:r>
        <w:rPr>
          <w:b w:val="0"/>
          <w:i w:val="0"/>
        </w:rPr>
        <w:t>, continuidad y uniformidad visual con sentido lógico, en cuatro aspectos: técnico, físico, sonoro, cinético.</w:t>
      </w:r>
    </w:p>
    <w:p>
      <w:pPr>
        <w:pStyle w:val="ListBullet"/>
      </w:pPr>
      <w:r>
        <w:rPr>
          <w:b w:val="0"/>
          <w:i w:val="0"/>
        </w:rPr>
        <w:t>LE 6.5.1: imperfecciones técnicas moderadas, la información (editor) prevalece sobre la técnica (realizador).</w:t>
      </w:r>
    </w:p>
    <w:p>
      <w:pPr>
        <w:pStyle w:val="Heading2"/>
      </w:pPr>
      <w:r>
        <w:rPr>
          <w:b w:val="0"/>
          <w:i w:val="0"/>
        </w:rPr>
        <w:t>11. Adaptación al tiempo de emisión</w:t>
      </w:r>
    </w:p>
    <w:p>
      <w:pPr>
        <w:pStyle w:val="ListBullet"/>
      </w:pPr>
      <w:r>
        <w:rPr>
          <w:b w:val="0"/>
          <w:i w:val="0"/>
        </w:rPr>
        <w:t>LE cap. 6, p. 87: norma obligatoria, cada vídeo se adapta a orientación, duración y formato de los editores.</w:t>
      </w:r>
    </w:p>
    <w:p>
      <w:pPr>
        <w:pStyle w:val="ListBullet"/>
      </w:pPr>
      <w:r>
        <w:rPr>
          <w:b w:val="0"/>
          <w:i w:val="0"/>
        </w:rPr>
        <w:t>LE 3.2.1, p. 45: vídeo recortable, muy recomendable escribir los párrafos finales como si fueran el último; planos de transición encabalgan con duración suficiente entre párrafos · 3.9.1, colas holgadas para absorber demoras e improvisaciones.</w:t>
      </w:r>
    </w:p>
    <w:p>
      <w:pPr>
        <w:pStyle w:val="ListBullet"/>
      </w:pPr>
      <w:r>
        <w:rPr>
          <w:b w:val="0"/>
          <w:i w:val="0"/>
        </w:rPr>
        <w:t xml:space="preserve">LE 3.15, p. 56: </w:t>
      </w:r>
      <w:r>
        <w:rPr>
          <w:b/>
          <w:i w:val="0"/>
        </w:rPr>
        <w:t>versiones</w:t>
      </w:r>
      <w:r>
        <w:rPr>
          <w:b w:val="0"/>
          <w:i w:val="0"/>
        </w:rPr>
        <w:t>, encargo con formato pactado para otras ediciones/cadenas, sin romper márgenes del convenio colectivo; si se prevé reemisión sin alterar la versión original, evitar adverbios de tiempo (hoy/ayer/mañana), usar fórmulas menos concretas (este lunes, la semana entrante).</w:t>
      </w:r>
    </w:p>
    <w:p>
      <w:pPr>
        <w:pStyle w:val="ListBullet"/>
      </w:pPr>
      <w:r>
        <w:rPr>
          <w:b w:val="0"/>
          <w:i w:val="0"/>
        </w:rPr>
        <w:t xml:space="preserve">LE 3.15.1, p. 57: preferir presente («las tropas llegan» mejor que «han llegado») para pervivencia mínima de </w:t>
      </w:r>
      <w:r>
        <w:rPr>
          <w:b/>
          <w:i w:val="0"/>
        </w:rPr>
        <w:t>24 horas</w:t>
      </w:r>
      <w:r>
        <w:rPr>
          <w:b w:val="0"/>
          <w:i w:val="0"/>
        </w:rPr>
        <w:t xml:space="preserve"> desde la primera emisión (informes, crónicas, reportajes).</w:t>
      </w:r>
    </w:p>
    <w:p>
      <w:pPr>
        <w:pStyle w:val="ListBullet"/>
      </w:pPr>
      <w:r>
        <w:rPr>
          <w:b w:val="0"/>
          <w:i w:val="0"/>
        </w:rPr>
        <w:t>LE 3.16.1-3.16.2, p. 58: cifras, preferir fracciones (una cuarta parte, un tercio, la mitad, nueve de cada diez) a porcentajes escuetos, salvo microeconomía (décimas/centésimas).</w:t>
      </w:r>
    </w:p>
    <w:p>
      <w:pPr>
        <w:pStyle w:val="Heading2"/>
      </w:pPr>
      <w:r>
        <w:rPr>
          <w:b w:val="0"/>
          <w:i w:val="0"/>
        </w:rPr>
        <w:t>Lo que este esquema no da</w:t>
      </w:r>
    </w:p>
    <w:p>
      <w:pPr/>
      <w:r>
        <w:rPr>
          <w:b w:val="0"/>
          <w:i w:val="0"/>
        </w:rPr>
        <w:t>Definición de géneros (crónica, reportaje, entrevista): tema 5. Escaleta y mesa de redacción como organización: tema 3. Radio: tema 8. Locución y prompter: tema 9. Directos: tema 10. El dato de Avid en Canal Sur es de 2010, sin confirmación posterior. El Manual de RTVE no obliga a Canal Sur; sólo referencia de oficio.</w:t>
      </w:r>
    </w:p>
    <w:p>
      <w:r>
        <w:br w:type="page"/>
      </w:r>
    </w:p>
    <w:p>
      <w:pPr>
        <w:pStyle w:val="Rótulo"/>
      </w:pPr>
      <w:r>
        <w:t>Temario específico · Redactor/a · Canal Sur</w:t>
      </w:r>
    </w:p>
    <w:p>
      <w:pPr>
        <w:pStyle w:val="Heading1"/>
      </w:pPr>
      <w:r>
        <w:t>TEMA 8 – Redacción y comunicación radiofónica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8</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Sin norma. Manual de estilo de RTVE, capítulo 3 (RNE) y capítulo 6 (6.3.1), porque Canal Sur no tiene publicado libro de estilo de radio; Libro de estilo de Canal Sur (2004), Introducción y 3.14; costumbre de oficio para el estudio y la operación de sonido</w:t>
            </w:r>
          </w:p>
        </w:tc>
      </w:tr>
      <w:tr>
        <w:tc>
          <w:tcPr>
            <w:tcW w:type="dxa" w:w="4706"/>
          </w:tcPr>
          <w:p>
            <w:pPr>
              <w:pStyle w:val="Tabla"/>
            </w:pPr>
            <w:r/>
            <w:r>
              <w:rPr>
                <w:b w:val="0"/>
                <w:i w:val="0"/>
              </w:rPr>
              <w:t>Redacción que se estudia</w:t>
            </w:r>
          </w:p>
        </w:tc>
        <w:tc>
          <w:tcPr>
            <w:tcW w:type="dxa" w:w="4706"/>
          </w:tcPr>
          <w:p>
            <w:pPr>
              <w:pStyle w:val="Tabla"/>
            </w:pPr>
            <w:r/>
            <w:r>
              <w:rPr>
                <w:b w:val="0"/>
                <w:i w:val="0"/>
              </w:rPr>
              <w:t>Manual de estilo de RTVE en su versión web, cotejada el 24-09-2026</w:t>
            </w:r>
          </w:p>
        </w:tc>
      </w:tr>
      <w:tr>
        <w:tc>
          <w:tcPr>
            <w:tcW w:type="dxa" w:w="4706"/>
          </w:tcPr>
          <w:p>
            <w:pPr>
              <w:pStyle w:val="Tabla"/>
            </w:pPr>
            <w:r/>
            <w:r>
              <w:rPr>
                <w:b w:val="0"/>
                <w:i w:val="0"/>
              </w:rPr>
              <w:t>Extensión</w:t>
            </w:r>
          </w:p>
        </w:tc>
        <w:tc>
          <w:tcPr>
            <w:tcW w:type="dxa" w:w="4706"/>
          </w:tcPr>
          <w:p>
            <w:pPr>
              <w:pStyle w:val="Tabla"/>
            </w:pPr>
            <w:r/>
            <w:r>
              <w:rPr>
                <w:b w:val="0"/>
                <w:i w:val="0"/>
              </w:rPr>
              <w:t>2.907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Radio Nacional de España</w:t>
      </w:r>
      <w:r>
        <w:t xml:space="preserve"> </w:t>
      </w:r>
      <w:r>
        <w:rPr>
          <w:b w:val="0"/>
          <w:i w:val="0"/>
        </w:rPr>
        <w:t>(RNE).</w:t>
      </w:r>
    </w:p>
    <w:p>
      <w:pPr>
        <w:pStyle w:val="Citadelanorma"/>
      </w:pPr>
      <w:r>
        <w:rPr>
          <w:b w:val="0"/>
          <w:i w:val="0"/>
        </w:rPr>
        <w:t>Enunciado (BOJA núm. 186, de 24-IX-2026, Anexo V, puesto 2.34, punto 8): «Redacción y comunicación</w:t>
      </w:r>
      <w:r>
        <w:t xml:space="preserve"> </w:t>
      </w:r>
      <w:r>
        <w:rPr>
          <w:b w:val="0"/>
          <w:i w:val="0"/>
        </w:rPr>
        <w:t>radiofónica: lenguaje radiofónico, escritura para ser escuchada, cortes de voz, crónica, entrevista,</w:t>
      </w:r>
      <w:r>
        <w:t xml:space="preserve"> </w:t>
      </w:r>
      <w:r>
        <w:rPr>
          <w:b w:val="0"/>
          <w:i w:val="0"/>
        </w:rPr>
        <w:t>boletín, informativo, magazine, directo y coordinación con operación de sonido.»</w:t>
      </w:r>
    </w:p>
    <w:p>
      <w:pPr/>
      <w:r>
        <w:rPr>
          <w:b w:val="0"/>
          <w:i w:val="0"/>
        </w:rPr>
        <w:t>Qué se puede preguntar: por qué se escribe distinto para el oído (fugacidad del mensaje) y las tres</w:t>
      </w:r>
      <w:r>
        <w:t xml:space="preserve"> </w:t>
      </w:r>
      <w:r>
        <w:rPr>
          <w:b w:val="0"/>
          <w:i w:val="0"/>
        </w:rPr>
        <w:t>exigencias de claridad, concreción y brevedad; qué evitar o restringir al redactar (grandilocuencia,</w:t>
      </w:r>
      <w:r>
        <w:t xml:space="preserve"> </w:t>
      </w:r>
      <w:r>
        <w:rPr>
          <w:b w:val="0"/>
          <w:i w:val="0"/>
        </w:rPr>
        <w:t>«ayer» al principio, demostrativos); para qué y cuánto dura un corte de voz y cómo se corta; qué es un boletín</w:t>
      </w:r>
      <w:r>
        <w:t xml:space="preserve"> </w:t>
      </w:r>
      <w:r>
        <w:rPr>
          <w:b w:val="0"/>
          <w:i w:val="0"/>
        </w:rPr>
        <w:t>horario y qué lo diferencia del diario hablado; quién presenta el último hecho; qué es una continuidad</w:t>
      </w:r>
      <w:r>
        <w:t xml:space="preserve"> </w:t>
      </w:r>
      <w:r>
        <w:rPr>
          <w:b w:val="0"/>
          <w:i w:val="0"/>
        </w:rPr>
        <w:t>forzada; cómo se termina una crónica y qué valoraciones admite; qué hacer con una cifra difícil de captar; la regla de los micrófonos ocultos; quién retira la palabra al</w:t>
      </w:r>
      <w:r>
        <w:t xml:space="preserve"> </w:t>
      </w:r>
      <w:r>
        <w:rPr>
          <w:b w:val="0"/>
          <w:i w:val="0"/>
        </w:rPr>
        <w:t>oyente que insulta; cómo se reparte un estudio de radio entre locutorio y control.</w:t>
      </w:r>
    </w:p>
    <w:p>
      <w:pPr>
        <w:pStyle w:val="Heading2"/>
      </w:pPr>
      <w:r>
        <w:rPr>
          <w:b w:val="0"/>
          <w:i w:val="0"/>
        </w:rPr>
        <w:t>8.1 De dónde sale este tema</w:t>
      </w:r>
    </w:p>
    <w:p>
      <w:pPr/>
      <w:r>
        <w:rPr>
          <w:b w:val="0"/>
          <w:i w:val="0"/>
        </w:rPr>
        <w:t>Canal Sur no tiene publicado un libro de estilo de radio: su Libro de estilo (2004) es, según su propia</w:t>
      </w:r>
      <w:r>
        <w:t xml:space="preserve"> </w:t>
      </w:r>
      <w:r>
        <w:rPr>
          <w:b w:val="0"/>
          <w:i w:val="0"/>
        </w:rPr>
        <w:t xml:space="preserve">introducción, </w:t>
      </w:r>
      <w:r>
        <w:rPr>
          <w:b/>
          <w:i w:val="0"/>
        </w:rPr>
        <w:t>«un manual de periodismo televisivo»</w:t>
      </w:r>
      <w:r>
        <w:rPr>
          <w:b w:val="0"/>
          <w:i w:val="0"/>
        </w:rPr>
        <w:t>. La única fuente documental de oficio radiofónico</w:t>
      </w:r>
      <w:r>
        <w:t xml:space="preserve"> </w:t>
      </w:r>
      <w:r>
        <w:rPr>
          <w:b w:val="0"/>
          <w:i w:val="0"/>
        </w:rPr>
        <w:t>leída es el capítulo 3 (RNE) del Manual de estilo de RTVE. Se usa como referencia de oficio, no como</w:t>
      </w:r>
      <w:r>
        <w:t xml:space="preserve"> </w:t>
      </w:r>
      <w:r>
        <w:rPr>
          <w:b w:val="0"/>
          <w:i w:val="0"/>
        </w:rPr>
        <w:t>norma de Canal Sur, y se le quita lo que es propio de RTVE (sus emisoras, sus directrices de acceso).</w:t>
      </w:r>
      <w:r>
        <w:t xml:space="preserve"> </w:t>
      </w:r>
      <w:r>
        <w:rPr>
          <w:b w:val="0"/>
          <w:i w:val="0"/>
        </w:rPr>
        <w:t>Todo entrecomillado sin otra indicación es literal de ese capítulo.</w:t>
      </w:r>
    </w:p>
    <w:p>
      <w:pPr>
        <w:pStyle w:val="Heading2"/>
      </w:pPr>
      <w:r>
        <w:rPr>
          <w:b w:val="0"/>
          <w:i w:val="0"/>
        </w:rPr>
        <w:t>8.2 Lenguaje radiofónico</w:t>
      </w:r>
    </w:p>
    <w:p>
      <w:pPr/>
      <w:r>
        <w:rPr>
          <w:b w:val="0"/>
          <w:i w:val="0"/>
        </w:rPr>
        <w:t xml:space="preserve">El punto de partida es la naturaleza del mensaje: </w:t>
      </w:r>
      <w:r>
        <w:rPr>
          <w:b/>
          <w:i w:val="0"/>
        </w:rPr>
        <w:t>«El periodista radiofónico debe ser consciente de</w:t>
      </w:r>
      <w:r>
        <w:t xml:space="preserve"> </w:t>
      </w:r>
      <w:r>
        <w:rPr>
          <w:b/>
          <w:i w:val="0"/>
        </w:rPr>
        <w:t>la fugacidad del mensaje; el oyente no puede volver a escuchar lo que se está contando, no puede</w:t>
      </w:r>
      <w:r>
        <w:t xml:space="preserve"> </w:t>
      </w:r>
      <w:r>
        <w:rPr>
          <w:b/>
          <w:i w:val="0"/>
        </w:rPr>
        <w:t>comprobar si ha entendido bien la información. Su única opción es escuchar el texto en el momento, en el</w:t>
      </w:r>
      <w:r>
        <w:t xml:space="preserve"> </w:t>
      </w:r>
      <w:r>
        <w:rPr>
          <w:b/>
          <w:i w:val="0"/>
        </w:rPr>
        <w:t>orden, y con el ritmo que establece el locutor.»</w:t>
      </w:r>
      <w:r>
        <w:rPr>
          <w:b w:val="0"/>
          <w:i w:val="0"/>
        </w:rPr>
      </w:r>
    </w:p>
    <w:p>
      <w:pPr/>
      <w:r>
        <w:rPr>
          <w:b w:val="0"/>
          <w:i w:val="0"/>
        </w:rPr>
        <w:t xml:space="preserve">Los materiales con los que se construye: </w:t>
      </w:r>
      <w:r>
        <w:rPr>
          <w:b/>
          <w:i w:val="0"/>
        </w:rPr>
        <w:t>«La voz, la música, los efectos y el silencio son los</w:t>
      </w:r>
      <w:r>
        <w:t xml:space="preserve"> </w:t>
      </w:r>
      <w:r>
        <w:rPr>
          <w:b/>
          <w:i w:val="0"/>
        </w:rPr>
        <w:t>elementos sonoros que determinan la capacidad expresiva.»</w:t>
      </w:r>
      <w:r>
        <w:rPr>
          <w:b w:val="0"/>
          <w:i w:val="0"/>
        </w:rPr>
      </w:r>
    </w:p>
    <w:p>
      <w:pPr/>
      <w:r>
        <w:rPr>
          <w:b w:val="0"/>
          <w:i w:val="0"/>
        </w:rPr>
        <w:t xml:space="preserve">Y lo que se pide al periodista: </w:t>
      </w:r>
      <w:r>
        <w:rPr>
          <w:b/>
          <w:i w:val="0"/>
        </w:rPr>
        <w:t>«Debe saber escribir y narrar pero además debe adaptar su escritura y</w:t>
      </w:r>
      <w:r>
        <w:t xml:space="preserve"> </w:t>
      </w:r>
      <w:r>
        <w:rPr>
          <w:b/>
          <w:i w:val="0"/>
        </w:rPr>
        <w:t>narración al ritmo, cadencia y entonación requeridos en cada momento»</w:t>
      </w:r>
      <w:r>
        <w:rPr>
          <w:b w:val="0"/>
          <w:i w:val="0"/>
        </w:rPr>
        <w:t xml:space="preserve">, con un </w:t>
      </w:r>
      <w:r>
        <w:rPr>
          <w:b/>
          <w:i w:val="0"/>
        </w:rPr>
        <w:t>«tono comunicativo,</w:t>
      </w:r>
      <w:r>
        <w:t xml:space="preserve"> </w:t>
      </w:r>
      <w:r>
        <w:rPr>
          <w:b/>
          <w:i w:val="0"/>
        </w:rPr>
        <w:t>necesario tanto en informativos como en programas»</w:t>
      </w:r>
      <w:r>
        <w:rPr>
          <w:b w:val="0"/>
          <w:i w:val="0"/>
        </w:rPr>
        <w:t>.</w:t>
      </w:r>
    </w:p>
    <w:p>
      <w:pPr/>
      <w:r>
        <w:rPr>
          <w:b w:val="0"/>
          <w:i w:val="0"/>
        </w:rPr>
        <w:t>Como costumbre de oficio (no de una norma), la ausencia de imagen tiene una consecuencia práctica: todo</w:t>
      </w:r>
      <w:r>
        <w:t xml:space="preserve"> </w:t>
      </w:r>
      <w:r>
        <w:rPr>
          <w:b w:val="0"/>
          <w:i w:val="0"/>
        </w:rPr>
        <w:t>lo que el oyente entiende del lugar, de quién habla y de qué pasa tiene que estar en el sonido; de ahí</w:t>
      </w:r>
      <w:r>
        <w:t xml:space="preserve"> </w:t>
      </w:r>
      <w:r>
        <w:rPr>
          <w:b w:val="0"/>
          <w:i w:val="0"/>
        </w:rPr>
        <w:t>que la radio use más ambiente, más ráfagas y más identificación verbal que la televisión.</w:t>
      </w:r>
    </w:p>
    <w:p>
      <w:pPr>
        <w:pStyle w:val="Heading2"/>
      </w:pPr>
      <w:r>
        <w:rPr>
          <w:b w:val="0"/>
          <w:i w:val="0"/>
        </w:rPr>
        <w:t>8.3 Escritura para ser escuchada</w:t>
      </w:r>
    </w:p>
    <w:p>
      <w:pPr>
        <w:pStyle w:val="Heading3"/>
      </w:pPr>
      <w:r>
        <w:rPr>
          <w:b w:val="0"/>
          <w:i w:val="0"/>
        </w:rPr>
        <w:t>8.3.1 Las tres exigencias</w:t>
      </w:r>
    </w:p>
    <w:p>
      <w:pPr>
        <w:pStyle w:val="ListNumber"/>
      </w:pPr>
      <w:r>
        <w:rPr>
          <w:b w:val="0"/>
          <w:i w:val="0"/>
        </w:rPr>
      </w:r>
      <w:r>
        <w:rPr>
          <w:b/>
          <w:i w:val="0"/>
        </w:rPr>
        <w:t>«Claridad: se trata de hacer asequible la expresión porque existe el riesgo de interrumpir la</w:t>
      </w:r>
      <w:r>
        <w:t xml:space="preserve"> </w:t>
      </w:r>
      <w:r>
        <w:rPr>
          <w:b/>
          <w:i w:val="0"/>
        </w:rPr>
        <w:t>asimilación mental de los mensajes si se adoptan códigos que requieren esfuerzos reflexivos»</w:t>
      </w:r>
      <w:r>
        <w:rPr>
          <w:b w:val="0"/>
          <w:i w:val="0"/>
        </w:rPr>
        <w:t>.</w:t>
      </w:r>
    </w:p>
    <w:p>
      <w:pPr>
        <w:pStyle w:val="ListNumber"/>
      </w:pPr>
      <w:r>
        <w:rPr>
          <w:b w:val="0"/>
          <w:i w:val="0"/>
        </w:rPr>
      </w:r>
      <w:r>
        <w:rPr>
          <w:b/>
          <w:i w:val="0"/>
        </w:rPr>
        <w:t>«Lo concreto, en forma activa y presente»</w:t>
      </w:r>
      <w:r>
        <w:rPr>
          <w:b w:val="0"/>
          <w:i w:val="0"/>
        </w:rPr>
        <w:t xml:space="preserve">: </w:t>
      </w:r>
      <w:r>
        <w:rPr>
          <w:b/>
          <w:i w:val="0"/>
        </w:rPr>
        <w:t>«mejor las formas simples que las compuestas, el</w:t>
      </w:r>
      <w:r>
        <w:t xml:space="preserve"> </w:t>
      </w:r>
      <w:r>
        <w:rPr>
          <w:b/>
          <w:i w:val="0"/>
        </w:rPr>
        <w:t>presente que el pasado, la frase activa que la pasiva»</w:t>
      </w:r>
      <w:r>
        <w:rPr>
          <w:b w:val="0"/>
          <w:i w:val="0"/>
        </w:rPr>
        <w:t>.</w:t>
      </w:r>
    </w:p>
    <w:p>
      <w:pPr>
        <w:pStyle w:val="ListNumber"/>
      </w:pPr>
      <w:r>
        <w:rPr>
          <w:b w:val="0"/>
          <w:i w:val="0"/>
        </w:rPr>
      </w:r>
      <w:r>
        <w:rPr>
          <w:b/>
          <w:i w:val="0"/>
        </w:rPr>
        <w:t>«Brevedad»</w:t>
      </w:r>
      <w:r>
        <w:rPr>
          <w:b w:val="0"/>
          <w:i w:val="0"/>
        </w:rPr>
        <w:t xml:space="preserve">: </w:t>
      </w:r>
      <w:r>
        <w:rPr>
          <w:b/>
          <w:i w:val="0"/>
        </w:rPr>
        <w:t>«períodos y frases breves que aseguren la comprensión.»</w:t>
      </w:r>
      <w:r>
        <w:rPr>
          <w:b w:val="0"/>
          <w:i w:val="0"/>
        </w:rPr>
      </w:r>
    </w:p>
    <w:p>
      <w:pPr/>
      <w:r>
        <w:rPr>
          <w:b w:val="0"/>
          <w:i w:val="0"/>
        </w:rPr>
        <w:t xml:space="preserve">La noticia radiofónica, </w:t>
      </w:r>
      <w:r>
        <w:rPr>
          <w:b/>
          <w:i w:val="0"/>
        </w:rPr>
        <w:t>«Concebida como un hecho novedoso de interés general, difundido sonoramente</w:t>
      </w:r>
      <w:r>
        <w:t xml:space="preserve"> </w:t>
      </w:r>
      <w:r>
        <w:rPr>
          <w:b/>
          <w:i w:val="0"/>
        </w:rPr>
        <w:t>con inmediatez y claridad, debe responder al qué, quién, cuándo, cómo, dónde y por qué con un lenguaje</w:t>
      </w:r>
      <w:r>
        <w:t xml:space="preserve"> </w:t>
      </w:r>
      <w:r>
        <w:rPr>
          <w:b/>
          <w:i w:val="0"/>
        </w:rPr>
        <w:t>conciso y sencillo.»</w:t>
      </w:r>
      <w:r>
        <w:rPr>
          <w:b w:val="0"/>
          <w:i w:val="0"/>
        </w:rPr>
        <w:t xml:space="preserve"> Se escribe en presente, </w:t>
      </w:r>
      <w:r>
        <w:rPr>
          <w:b/>
          <w:i w:val="0"/>
        </w:rPr>
        <w:t>«desechando los pretéritos hasta donde el sentido</w:t>
      </w:r>
      <w:r>
        <w:t xml:space="preserve"> </w:t>
      </w:r>
      <w:r>
        <w:rPr>
          <w:b/>
          <w:i w:val="0"/>
        </w:rPr>
        <w:t>común recomiende»</w:t>
      </w:r>
      <w:r>
        <w:rPr>
          <w:b w:val="0"/>
          <w:i w:val="0"/>
        </w:rPr>
        <w:t xml:space="preserve">, y con </w:t>
      </w:r>
      <w:r>
        <w:rPr>
          <w:b/>
          <w:i w:val="0"/>
        </w:rPr>
        <w:t>«estructuras gramaticales sencillas renunciando a las que dificulten la</w:t>
      </w:r>
      <w:r>
        <w:t xml:space="preserve"> </w:t>
      </w:r>
      <w:r>
        <w:rPr>
          <w:b/>
          <w:i w:val="0"/>
        </w:rPr>
        <w:t>comprensión de los mensajes radiofónicos.»</w:t>
      </w:r>
      <w:r>
        <w:rPr>
          <w:b w:val="0"/>
          <w:i w:val="0"/>
        </w:rPr>
        <w:t xml:space="preserve"> En cuanto al contenido, </w:t>
      </w:r>
      <w:r>
        <w:rPr>
          <w:b/>
          <w:i w:val="0"/>
        </w:rPr>
        <w:t>«se evitará el excesivo volumen de</w:t>
      </w:r>
      <w:r>
        <w:t xml:space="preserve"> </w:t>
      </w:r>
      <w:r>
        <w:rPr>
          <w:b/>
          <w:i w:val="0"/>
        </w:rPr>
        <w:t>datos»</w:t>
      </w:r>
      <w:r>
        <w:rPr>
          <w:b w:val="0"/>
          <w:i w:val="0"/>
        </w:rPr>
        <w:t xml:space="preserve"> y </w:t>
      </w:r>
      <w:r>
        <w:rPr>
          <w:b/>
          <w:i w:val="0"/>
        </w:rPr>
        <w:t>«Se tendrá especial cuidado de no ser prolijos en cifras, siglas o nombres poco conocidos.</w:t>
      </w:r>
      <w:r>
        <w:t xml:space="preserve"> </w:t>
      </w:r>
      <w:r>
        <w:rPr>
          <w:b/>
          <w:i w:val="0"/>
        </w:rPr>
        <w:t>Si la magnitud de una cifra dificulta la comprensión de una noticia, se valorará el uso de comparaciones</w:t>
      </w:r>
      <w:r>
        <w:t xml:space="preserve"> </w:t>
      </w:r>
      <w:r>
        <w:rPr>
          <w:b/>
          <w:i w:val="0"/>
        </w:rPr>
        <w:t>que faciliten su comprensión.»</w:t>
      </w:r>
      <w:r>
        <w:rPr>
          <w:b w:val="0"/>
          <w:i w:val="0"/>
        </w:rPr>
      </w:r>
    </w:p>
    <w:p>
      <w:pPr>
        <w:pStyle w:val="Heading3"/>
      </w:pPr>
      <w:r>
        <w:rPr>
          <w:b w:val="0"/>
          <w:i w:val="0"/>
        </w:rPr>
        <w:t>8.3.2 Lo que se evita o restringe al redactar</w:t>
      </w:r>
    </w:p>
    <w:p>
      <w:pPr>
        <w:pStyle w:val="ListBullet"/>
      </w:pPr>
      <w:r>
        <w:rPr>
          <w:b w:val="0"/>
          <w:i w:val="0"/>
        </w:rPr>
        <w:t xml:space="preserve">La grandilocuencia: </w:t>
      </w:r>
      <w:r>
        <w:rPr>
          <w:b/>
          <w:i w:val="0"/>
        </w:rPr>
        <w:t>«el lenguaje radiofónico está reñido con la ampulosidad»</w:t>
      </w:r>
      <w:r>
        <w:rPr>
          <w:b w:val="0"/>
          <w:i w:val="0"/>
        </w:rPr>
        <w:t>.</w:t>
      </w:r>
    </w:p>
    <w:p>
      <w:pPr>
        <w:pStyle w:val="ListBullet"/>
      </w:pPr>
      <w:r>
        <w:rPr>
          <w:b w:val="0"/>
          <w:i w:val="0"/>
        </w:rPr>
        <w:t xml:space="preserve">El arranque temporal: </w:t>
      </w:r>
      <w:r>
        <w:rPr>
          <w:b/>
          <w:i w:val="0"/>
        </w:rPr>
        <w:t>«Debe evitarse empezar una noticia con el adverbio temporal “ayer”.»</w:t>
      </w:r>
      <w:r>
        <w:rPr>
          <w:b w:val="0"/>
          <w:i w:val="0"/>
        </w:rPr>
      </w:r>
    </w:p>
    <w:p>
      <w:pPr>
        <w:pStyle w:val="ListBullet"/>
      </w:pPr>
      <w:r>
        <w:rPr>
          <w:b w:val="0"/>
          <w:i w:val="0"/>
        </w:rPr>
        <w:t xml:space="preserve">Los demostrativos: no se prohíben, se restringen. </w:t>
      </w:r>
      <w:r>
        <w:rPr>
          <w:b/>
          <w:i w:val="0"/>
        </w:rPr>
        <w:t>«hay que restringir el uso de los demostrativos</w:t>
      </w:r>
      <w:r>
        <w:t xml:space="preserve"> </w:t>
      </w:r>
      <w:r>
        <w:rPr>
          <w:b/>
          <w:i w:val="0"/>
        </w:rPr>
        <w:t>éste, ése y aquél. El oyente no puede volver atrás en la frase para averiguar a qué sustantivos</w:t>
      </w:r>
      <w:r>
        <w:t xml:space="preserve"> </w:t>
      </w:r>
      <w:r>
        <w:rPr>
          <w:b/>
          <w:i w:val="0"/>
        </w:rPr>
        <w:t>reemplazan»</w:t>
      </w:r>
      <w:r>
        <w:rPr>
          <w:b w:val="0"/>
          <w:i w:val="0"/>
        </w:rPr>
        <w:t>.</w:t>
      </w:r>
    </w:p>
    <w:p>
      <w:pPr>
        <w:pStyle w:val="ListBullet"/>
      </w:pPr>
      <w:r>
        <w:rPr>
          <w:b w:val="0"/>
          <w:i w:val="0"/>
        </w:rPr>
        <w:t xml:space="preserve">La jerga no justificada: su uso </w:t>
      </w:r>
      <w:r>
        <w:rPr>
          <w:b/>
          <w:i w:val="0"/>
        </w:rPr>
        <w:t>«debe estar suficientemente justificado. Es necesario traducir esos</w:t>
      </w:r>
      <w:r>
        <w:t xml:space="preserve"> </w:t>
      </w:r>
      <w:r>
        <w:rPr>
          <w:b/>
          <w:i w:val="0"/>
        </w:rPr>
        <w:t>términos a palabras que sean fácilmente comprensibles por una audiencia heterogénea.»</w:t>
      </w:r>
      <w:r>
        <w:rPr>
          <w:b w:val="0"/>
          <w:i w:val="0"/>
        </w:rPr>
      </w:r>
    </w:p>
    <w:p>
      <w:pPr>
        <w:pStyle w:val="Heading3"/>
      </w:pPr>
      <w:r>
        <w:rPr>
          <w:b w:val="0"/>
          <w:i w:val="0"/>
        </w:rPr>
        <w:t>8.3.3 Escribir para leer en voz alta</w:t>
      </w:r>
    </w:p>
    <w:p>
      <w:pPr/>
      <w:r>
        <w:rPr>
          <w:b w:val="0"/>
          <w:i w:val="0"/>
        </w:rPr>
        <w:t xml:space="preserve">El capítulo del lenguaje del mismo manual lo extiende a radio y televisión: </w:t>
      </w:r>
      <w:r>
        <w:rPr>
          <w:b/>
          <w:i w:val="0"/>
        </w:rPr>
        <w:t>«El texto de los</w:t>
      </w:r>
      <w:r>
        <w:t xml:space="preserve"> </w:t>
      </w:r>
      <w:r>
        <w:rPr>
          <w:b/>
          <w:i w:val="0"/>
        </w:rPr>
        <w:t>informativos de radio y televisión se escribe para ser leído en voz alta»</w:t>
      </w:r>
      <w:r>
        <w:rPr>
          <w:b w:val="0"/>
          <w:i w:val="0"/>
        </w:rPr>
        <w:t>, y hay que evitar</w:t>
      </w:r>
      <w:r>
        <w:t xml:space="preserve"> </w:t>
      </w:r>
      <w:r>
        <w:rPr>
          <w:b w:val="0"/>
          <w:i w:val="0"/>
        </w:rPr>
      </w:r>
      <w:r>
        <w:rPr>
          <w:b/>
          <w:i w:val="0"/>
        </w:rPr>
        <w:t>«expresiones confusas, mala dicción, entonaciones forzadas, esdrujulear, cortes en la secuencia</w:t>
      </w:r>
      <w:r>
        <w:t xml:space="preserve"> </w:t>
      </w:r>
      <w:r>
        <w:rPr>
          <w:b/>
          <w:i w:val="0"/>
        </w:rPr>
        <w:t>fónica, acentos en preposiciones»</w:t>
      </w:r>
      <w:r>
        <w:rPr>
          <w:b w:val="0"/>
          <w:i w:val="0"/>
        </w:rPr>
        <w:t>. El Libro de estilo de Canal Sur dice lo mismo para su televisión:</w:t>
      </w:r>
      <w:r>
        <w:t xml:space="preserve"> </w:t>
      </w:r>
      <w:r>
        <w:rPr>
          <w:b w:val="0"/>
          <w:i w:val="0"/>
        </w:rPr>
      </w:r>
      <w:r>
        <w:rPr>
          <w:b/>
          <w:i w:val="0"/>
        </w:rPr>
        <w:t>«El texto debe escribirse siempre a sabiendas de que será leído en voz alta»</w:t>
      </w:r>
      <w:r>
        <w:rPr>
          <w:b w:val="0"/>
          <w:i w:val="0"/>
        </w:rPr>
        <w:t xml:space="preserve"> (3.14).</w:t>
      </w:r>
    </w:p>
    <w:p>
      <w:pPr>
        <w:pStyle w:val="Heading2"/>
      </w:pPr>
      <w:r>
        <w:rPr>
          <w:b w:val="0"/>
          <w:i w:val="0"/>
        </w:rPr>
        <w:t>8.4 Cortes de voz</w:t>
      </w:r>
    </w:p>
    <w:p>
      <w:pPr/>
      <w:r>
        <w:rPr>
          <w:b w:val="0"/>
          <w:i w:val="0"/>
        </w:rPr>
        <w:t xml:space="preserve">El corte (testimonio, declaración grabada) no es relleno: </w:t>
      </w:r>
      <w:r>
        <w:rPr>
          <w:b/>
          <w:i w:val="0"/>
        </w:rPr>
        <w:t>«Cuando se decida incluir testimonios o</w:t>
      </w:r>
      <w:r>
        <w:t xml:space="preserve"> </w:t>
      </w:r>
      <w:r>
        <w:rPr>
          <w:b/>
          <w:i w:val="0"/>
        </w:rPr>
        <w:t>cortes el objetivo será enriquecer la noticia»</w:t>
      </w:r>
      <w:r>
        <w:rPr>
          <w:b w:val="0"/>
          <w:i w:val="0"/>
        </w:rPr>
        <w:t xml:space="preserve">, y </w:t>
      </w:r>
      <w:r>
        <w:rPr>
          <w:b/>
          <w:i w:val="0"/>
        </w:rPr>
        <w:t>«deberá tenerse en cuenta la importancia del</w:t>
      </w:r>
      <w:r>
        <w:t xml:space="preserve"> </w:t>
      </w:r>
      <w:r>
        <w:rPr>
          <w:b/>
          <w:i w:val="0"/>
        </w:rPr>
        <w:t>testimonio y su calidad sonora»</w:t>
      </w:r>
      <w:r>
        <w:rPr>
          <w:b w:val="0"/>
          <w:i w:val="0"/>
        </w:rPr>
        <w:t>.</w:t>
      </w:r>
    </w:p>
    <w:p>
      <w:pPr/>
      <w:r>
        <w:rPr>
          <w:b w:val="0"/>
          <w:i w:val="0"/>
        </w:rPr>
        <w:t xml:space="preserve">Su duración no se fija en segundos, sino por el sentido: </w:t>
      </w:r>
      <w:r>
        <w:rPr>
          <w:b/>
          <w:i w:val="0"/>
        </w:rPr>
        <w:t>«El corte debe durar el tiempo imprescindible</w:t>
      </w:r>
      <w:r>
        <w:t xml:space="preserve"> </w:t>
      </w:r>
      <w:r>
        <w:rPr>
          <w:b/>
          <w:i w:val="0"/>
        </w:rPr>
        <w:t>para que el mensaje emitido sea congruente, desarrolle una idea con principio y final y resulte</w:t>
      </w:r>
      <w:r>
        <w:t xml:space="preserve"> </w:t>
      </w:r>
      <w:r>
        <w:rPr>
          <w:b/>
          <w:i w:val="0"/>
        </w:rPr>
        <w:t>radiofónicamente aceptable.»</w:t>
      </w:r>
      <w:r>
        <w:rPr>
          <w:b w:val="0"/>
          <w:i w:val="0"/>
        </w:rPr>
      </w:r>
    </w:p>
    <w:p>
      <w:pPr/>
      <w:r>
        <w:rPr>
          <w:b w:val="0"/>
          <w:i w:val="0"/>
        </w:rPr>
        <w:t xml:space="preserve">Cómo se corta: </w:t>
      </w:r>
      <w:r>
        <w:rPr>
          <w:b/>
          <w:i w:val="0"/>
        </w:rPr>
        <w:t>«Salvo excepciones, debe evitarse cortar un testimonio en alto; existen recursos como</w:t>
      </w:r>
      <w:r>
        <w:t xml:space="preserve"> </w:t>
      </w:r>
      <w:r>
        <w:rPr>
          <w:b/>
          <w:i w:val="0"/>
        </w:rPr>
        <w:t>el de bajar el sonido cuando se considera que el oyente ya se ha formado una idea de lo que estaba</w:t>
      </w:r>
      <w:r>
        <w:t xml:space="preserve"> </w:t>
      </w:r>
      <w:r>
        <w:rPr>
          <w:b/>
          <w:i w:val="0"/>
        </w:rPr>
        <w:t>expresando el personaje en cuestión. En todos los casos, el oyente debe entender qué dicen todas y cada</w:t>
      </w:r>
      <w:r>
        <w:t xml:space="preserve"> </w:t>
      </w:r>
      <w:r>
        <w:rPr>
          <w:b/>
          <w:i w:val="0"/>
        </w:rPr>
        <w:t>una de las voces que intervienen en el boletín»</w:t>
      </w:r>
      <w:r>
        <w:rPr>
          <w:b w:val="0"/>
          <w:i w:val="0"/>
        </w:rPr>
        <w:t>.</w:t>
      </w:r>
    </w:p>
    <w:p>
      <w:pPr/>
      <w:r>
        <w:rPr>
          <w:b w:val="0"/>
          <w:i w:val="0"/>
        </w:rPr>
        <w:t xml:space="preserve">Dónde no va: </w:t>
      </w:r>
      <w:r>
        <w:rPr>
          <w:b/>
          <w:i w:val="0"/>
        </w:rPr>
        <w:t>«Es recomendable no terminar la crónica con un testimonio o corte.»</w:t>
      </w:r>
      <w:r>
        <w:rPr>
          <w:b w:val="0"/>
          <w:i w:val="0"/>
        </w:rPr>
      </w:r>
    </w:p>
    <w:p>
      <w:pPr/>
      <w:r>
        <w:rPr>
          <w:b w:val="0"/>
          <w:i w:val="0"/>
        </w:rPr>
        <w:t xml:space="preserve">Y cómo pesa en el ritmo del conjunto: </w:t>
      </w:r>
      <w:r>
        <w:rPr>
          <w:b/>
          <w:i w:val="0"/>
        </w:rPr>
        <w:t>«Insertar un corte de voz o una ráfaga en uno u otro momento</w:t>
      </w:r>
      <w:r>
        <w:t xml:space="preserve"> </w:t>
      </w:r>
      <w:r>
        <w:rPr>
          <w:b/>
          <w:i w:val="0"/>
        </w:rPr>
        <w:t>puede determinar que el boletín resulte más o menos ágil.»</w:t>
      </w:r>
      <w:r>
        <w:rPr>
          <w:b w:val="0"/>
          <w:i w:val="0"/>
        </w:rPr>
      </w:r>
    </w:p>
    <w:p>
      <w:pPr>
        <w:pStyle w:val="Heading2"/>
      </w:pPr>
      <w:r>
        <w:rPr>
          <w:b w:val="0"/>
          <w:i w:val="0"/>
        </w:rPr>
        <w:t>8.5 Crónica</w:t>
      </w:r>
    </w:p>
    <w:p>
      <w:pPr/>
      <w:r>
        <w:rPr>
          <w:b w:val="0"/>
          <w:i w:val="0"/>
        </w:rPr>
      </w:r>
      <w:r>
        <w:rPr>
          <w:b/>
          <w:i w:val="0"/>
        </w:rPr>
        <w:t>«Es una representación sonora de la realidad en la que el periodista realiza la narración desde el</w:t>
      </w:r>
      <w:r>
        <w:t xml:space="preserve"> </w:t>
      </w:r>
      <w:r>
        <w:rPr>
          <w:b/>
          <w:i w:val="0"/>
        </w:rPr>
        <w:t>lugar de los hechos, desde donde describe, cuenta y contextualiza los acontecimientos aportando un estilo</w:t>
      </w:r>
      <w:r>
        <w:t xml:space="preserve"> </w:t>
      </w:r>
      <w:r>
        <w:rPr>
          <w:b/>
          <w:i w:val="0"/>
        </w:rPr>
        <w:t>personal.»</w:t>
      </w:r>
      <w:r>
        <w:rPr>
          <w:b w:val="0"/>
          <w:i w:val="0"/>
        </w:rPr>
      </w:r>
    </w:p>
    <w:p>
      <w:pPr>
        <w:pStyle w:val="ListBullet"/>
      </w:pPr>
      <w:r>
        <w:rPr>
          <w:b w:val="0"/>
          <w:i w:val="0"/>
        </w:rPr>
        <w:t xml:space="preserve">Recursos: </w:t>
      </w:r>
      <w:r>
        <w:rPr>
          <w:b/>
          <w:i w:val="0"/>
        </w:rPr>
        <w:t>«la crónica se articula habitualmente a través del monólogo, priorizando el valor de la</w:t>
      </w:r>
      <w:r>
        <w:t xml:space="preserve"> </w:t>
      </w:r>
      <w:r>
        <w:rPr>
          <w:b/>
          <w:i w:val="0"/>
        </w:rPr>
        <w:t>propia palabra, las voces grabadas de los protagonistas y los sonidos que puedan reforzar la</w:t>
      </w:r>
      <w:r>
        <w:t xml:space="preserve"> </w:t>
      </w:r>
      <w:r>
        <w:rPr>
          <w:b/>
          <w:i w:val="0"/>
        </w:rPr>
        <w:t>representación sonora de la realidad.»</w:t>
      </w:r>
      <w:r>
        <w:rPr>
          <w:b w:val="0"/>
          <w:i w:val="0"/>
        </w:rPr>
      </w:r>
    </w:p>
    <w:p>
      <w:pPr>
        <w:pStyle w:val="ListBullet"/>
      </w:pPr>
      <w:r>
        <w:rPr>
          <w:b w:val="0"/>
          <w:i w:val="0"/>
        </w:rPr>
        <w:t xml:space="preserve">Rigor y planificación, incluso en caliente: </w:t>
      </w:r>
      <w:r>
        <w:rPr>
          <w:b/>
          <w:i w:val="0"/>
        </w:rPr>
        <w:t>«El informador debe garantizar rigor expositivo y</w:t>
      </w:r>
      <w:r>
        <w:t xml:space="preserve"> </w:t>
      </w:r>
      <w:r>
        <w:rPr>
          <w:b/>
          <w:i w:val="0"/>
        </w:rPr>
        <w:t>técnico, planificar el contenido y la estructura de la presentación, aún cuando se elabore una crónica</w:t>
      </w:r>
      <w:r>
        <w:t xml:space="preserve"> </w:t>
      </w:r>
      <w:r>
        <w:rPr>
          <w:b/>
          <w:i w:val="0"/>
        </w:rPr>
        <w:t>mientras los hechos se están produciendo.»</w:t>
      </w:r>
      <w:r>
        <w:rPr>
          <w:b w:val="0"/>
          <w:i w:val="0"/>
        </w:rPr>
      </w:r>
    </w:p>
    <w:p>
      <w:pPr>
        <w:pStyle w:val="ListBullet"/>
      </w:pPr>
      <w:r>
        <w:rPr>
          <w:b w:val="0"/>
          <w:i w:val="0"/>
        </w:rPr>
        <w:t xml:space="preserve">Valoraciones: el estilo personal no autoriza a juzgar. </w:t>
      </w:r>
      <w:r>
        <w:rPr>
          <w:b/>
          <w:i w:val="0"/>
        </w:rPr>
        <w:t>«La celeridad que puede rodear la elaboración</w:t>
      </w:r>
      <w:r>
        <w:t xml:space="preserve"> </w:t>
      </w:r>
      <w:r>
        <w:rPr>
          <w:b/>
          <w:i w:val="0"/>
        </w:rPr>
        <w:t>de una crónica no impedirá que el informador limite su aportación a juicios que tengan reflejo en los</w:t>
      </w:r>
      <w:r>
        <w:t xml:space="preserve"> </w:t>
      </w:r>
      <w:r>
        <w:rPr>
          <w:b/>
          <w:i w:val="0"/>
        </w:rPr>
        <w:t>hechos acaecidos, evitando sentenciar, calificar, enjuiciar o descalificar. Los elementos valorativos</w:t>
      </w:r>
      <w:r>
        <w:t xml:space="preserve"> </w:t>
      </w:r>
      <w:r>
        <w:rPr>
          <w:b/>
          <w:i w:val="0"/>
        </w:rPr>
        <w:t>de la crónica deben ser justificados por el periodista.»</w:t>
      </w:r>
      <w:r>
        <w:rPr>
          <w:b w:val="0"/>
          <w:i w:val="0"/>
        </w:rPr>
      </w:r>
    </w:p>
    <w:p>
      <w:pPr>
        <w:pStyle w:val="ListBullet"/>
      </w:pPr>
      <w:r>
        <w:rPr>
          <w:b w:val="0"/>
          <w:i w:val="0"/>
        </w:rPr>
        <w:t xml:space="preserve">Estilo: </w:t>
      </w:r>
      <w:r>
        <w:rPr>
          <w:b/>
          <w:i w:val="0"/>
        </w:rPr>
        <w:t>«elaborado no para ser leído sino para ser contado con un lenguaje sencillo y claro»</w:t>
      </w:r>
      <w:r>
        <w:rPr>
          <w:b w:val="0"/>
          <w:i w:val="0"/>
        </w:rPr>
        <w:t>.</w:t>
      </w:r>
    </w:p>
    <w:p>
      <w:pPr>
        <w:pStyle w:val="ListBullet"/>
      </w:pPr>
      <w:r>
        <w:rPr>
          <w:b w:val="0"/>
          <w:i w:val="0"/>
        </w:rPr>
        <w:t>Cierre: es recomendable no terminarla con un corte (epígrafe 3).</w:t>
      </w:r>
    </w:p>
    <w:p>
      <w:pPr/>
      <w:r>
        <w:rPr>
          <w:b w:val="0"/>
          <w:i w:val="0"/>
        </w:rPr>
        <w:t>La crónica de televisión de Canal Sur, su duración y la crónica deportiva están en el tema 5.</w:t>
      </w:r>
    </w:p>
    <w:p>
      <w:pPr>
        <w:pStyle w:val="Heading2"/>
      </w:pPr>
      <w:r>
        <w:rPr>
          <w:b w:val="0"/>
          <w:i w:val="0"/>
        </w:rPr>
        <w:t>8.6 Entrevista</w:t>
      </w:r>
    </w:p>
    <w:p>
      <w:pPr/>
      <w:r>
        <w:rPr>
          <w:b w:val="0"/>
          <w:i w:val="0"/>
        </w:rPr>
        <w:t>El manual remite, para lo común, a la entrevista de televisión (tema 5) y añade lo propio del medio:</w:t>
      </w:r>
      <w:r>
        <w:t xml:space="preserve"> </w:t>
      </w:r>
      <w:r>
        <w:rPr>
          <w:b w:val="0"/>
          <w:i w:val="0"/>
        </w:rPr>
      </w:r>
      <w:r>
        <w:rPr>
          <w:b/>
          <w:i w:val="0"/>
        </w:rPr>
        <w:t>«En la entrevista radiofónica el diálogo entre entrevistador y entrevistado se complementa con un</w:t>
      </w:r>
      <w:r>
        <w:t xml:space="preserve"> </w:t>
      </w:r>
      <w:r>
        <w:rPr>
          <w:b/>
          <w:i w:val="0"/>
        </w:rPr>
        <w:t>conjunto de datos audibles que el oyente recibe como elemento comunicativo y que reflejan la riqueza</w:t>
      </w:r>
      <w:r>
        <w:t xml:space="preserve"> </w:t>
      </w:r>
      <w:r>
        <w:rPr>
          <w:b/>
          <w:i w:val="0"/>
        </w:rPr>
        <w:t>expresiva del medio. La voz, la entonación, la cadencia, los climas y actitudes que se perciben a través</w:t>
      </w:r>
      <w:r>
        <w:t xml:space="preserve"> </w:t>
      </w:r>
      <w:r>
        <w:rPr>
          <w:b/>
          <w:i w:val="0"/>
        </w:rPr>
        <w:t>del sonido, etc. desempeñan una función determinante en la comprensión e interpretación que el oyente</w:t>
      </w:r>
      <w:r>
        <w:t xml:space="preserve"> </w:t>
      </w:r>
      <w:r>
        <w:rPr>
          <w:b/>
          <w:i w:val="0"/>
        </w:rPr>
        <w:t>hace de la entrevista, hasta el punto de condicionar el discurso del entrevistado.»</w:t>
      </w:r>
      <w:r>
        <w:rPr>
          <w:b w:val="0"/>
          <w:i w:val="0"/>
        </w:rPr>
      </w:r>
    </w:p>
    <w:p>
      <w:pPr/>
      <w:r>
        <w:rPr>
          <w:b w:val="0"/>
          <w:i w:val="0"/>
        </w:rPr>
        <w:t>Dos reglas vecinas del mismo capítulo, en el epígrafe de la encuesta a pie de calle:</w:t>
      </w:r>
    </w:p>
    <w:p>
      <w:pPr>
        <w:pStyle w:val="ListBullet"/>
      </w:pPr>
      <w:r>
        <w:rPr>
          <w:b w:val="0"/>
          <w:i w:val="0"/>
        </w:rPr>
        <w:t xml:space="preserve">La encuesta no es un sondeo: las encuestas a pie de calle </w:t>
      </w:r>
      <w:r>
        <w:rPr>
          <w:b/>
          <w:i w:val="0"/>
        </w:rPr>
        <w:t>«carecen de valor estadístico»</w:t>
      </w:r>
      <w:r>
        <w:rPr>
          <w:b w:val="0"/>
          <w:i w:val="0"/>
        </w:rPr>
        <w:t>, por lo</w:t>
      </w:r>
      <w:r>
        <w:t xml:space="preserve"> </w:t>
      </w:r>
      <w:r>
        <w:rPr>
          <w:b w:val="0"/>
          <w:i w:val="0"/>
        </w:rPr>
        <w:t xml:space="preserve">que se incluyen en los espacios informativos </w:t>
      </w:r>
      <w:r>
        <w:rPr>
          <w:b/>
          <w:i w:val="0"/>
        </w:rPr>
        <w:t>«como ilustración sonora, sin extraer conclusiones»</w:t>
      </w:r>
      <w:r>
        <w:rPr>
          <w:b w:val="0"/>
          <w:i w:val="0"/>
        </w:rPr>
        <w:t>.</w:t>
      </w:r>
    </w:p>
    <w:p>
      <w:pPr>
        <w:pStyle w:val="ListBullet"/>
      </w:pPr>
      <w:r>
        <w:rPr>
          <w:b w:val="0"/>
          <w:i w:val="0"/>
        </w:rPr>
      </w:r>
      <w:r>
        <w:rPr>
          <w:b/>
          <w:i w:val="0"/>
        </w:rPr>
        <w:t>«No deben usarse micrófonos ocultos ni grabar por teléfono sin previo aviso, salvo en casos muy</w:t>
      </w:r>
      <w:r>
        <w:t xml:space="preserve"> </w:t>
      </w:r>
      <w:r>
        <w:rPr>
          <w:b/>
          <w:i w:val="0"/>
        </w:rPr>
        <w:t>excepcionales como la demostración de prácticas delictivas que afectan al interés público. Cuando se</w:t>
      </w:r>
      <w:r>
        <w:t xml:space="preserve"> </w:t>
      </w:r>
      <w:r>
        <w:rPr>
          <w:b/>
          <w:i w:val="0"/>
        </w:rPr>
        <w:t>den esas circunstancias, la decisión de grabar será adoptada por la Dirección, con el consejo de sus</w:t>
      </w:r>
      <w:r>
        <w:t xml:space="preserve"> </w:t>
      </w:r>
      <w:r>
        <w:rPr>
          <w:b/>
          <w:i w:val="0"/>
        </w:rPr>
        <w:t>asesores jurídicos.»</w:t>
      </w:r>
      <w:r>
        <w:rPr>
          <w:b w:val="0"/>
          <w:i w:val="0"/>
        </w:rPr>
        <w:t xml:space="preserve"> Tres capas: prohibición doble (micrófono oculto y grabación telefónica sin</w:t>
      </w:r>
      <w:r>
        <w:t xml:space="preserve"> </w:t>
      </w:r>
      <w:r>
        <w:rPr>
          <w:b w:val="0"/>
          <w:i w:val="0"/>
        </w:rPr>
        <w:t>aviso), excepción estrecha, y decisión que no es del periodista sino de la Dirección.</w:t>
      </w:r>
    </w:p>
    <w:p>
      <w:pPr>
        <w:pStyle w:val="Heading2"/>
      </w:pPr>
      <w:r>
        <w:rPr>
          <w:b w:val="0"/>
          <w:i w:val="0"/>
        </w:rPr>
        <w:t>8.7 Boletín</w:t>
      </w:r>
    </w:p>
    <w:p>
      <w:pPr/>
      <w:r>
        <w:rPr>
          <w:b w:val="0"/>
          <w:i w:val="0"/>
        </w:rPr>
      </w:r>
      <w:r>
        <w:rPr>
          <w:b/>
          <w:i w:val="0"/>
        </w:rPr>
        <w:t>«La programación informativa se articula alrededor de dos formatos: los boletines horarios y los</w:t>
      </w:r>
      <w:r>
        <w:t xml:space="preserve"> </w:t>
      </w:r>
      <w:r>
        <w:rPr>
          <w:b/>
          <w:i w:val="0"/>
        </w:rPr>
        <w:t>diarios informativos.»</w:t>
      </w:r>
      <w:r>
        <w:rPr>
          <w:b w:val="0"/>
          <w:i w:val="0"/>
        </w:rPr>
      </w:r>
    </w:p>
    <w:p>
      <w:pPr>
        <w:pStyle w:val="Heading3"/>
      </w:pPr>
      <w:r>
        <w:rPr>
          <w:b w:val="0"/>
          <w:i w:val="0"/>
        </w:rPr>
        <w:t>8.7.1 Qué es y para qué sirve</w:t>
      </w:r>
    </w:p>
    <w:p>
      <w:pPr/>
      <w:r>
        <w:rPr>
          <w:b w:val="0"/>
          <w:i w:val="0"/>
        </w:rPr>
      </w:r>
      <w:r>
        <w:rPr>
          <w:b/>
          <w:i w:val="0"/>
        </w:rPr>
        <w:t>«El boletín horario es el eje de la continuidad informativa; por ello tiene una gran relevancia en la</w:t>
      </w:r>
      <w:r>
        <w:t xml:space="preserve"> </w:t>
      </w:r>
      <w:r>
        <w:rPr>
          <w:b/>
          <w:i w:val="0"/>
        </w:rPr>
        <w:t>identificación de la cadena.»</w:t>
      </w:r>
      <w:r>
        <w:rPr>
          <w:b w:val="0"/>
          <w:i w:val="0"/>
        </w:rPr>
        <w:t xml:space="preserve"> Su finalidad: </w:t>
      </w:r>
      <w:r>
        <w:rPr>
          <w:b/>
          <w:i w:val="0"/>
        </w:rPr>
        <w:t>«recopilar las noticias más importantes, ofrecer noticias</w:t>
      </w:r>
      <w:r>
        <w:t xml:space="preserve"> </w:t>
      </w:r>
      <w:r>
        <w:rPr>
          <w:b/>
          <w:i w:val="0"/>
        </w:rPr>
        <w:t>de última hora y avanzar los aspectos noticiosos que son objeto del interés informativo.»</w:t>
      </w:r>
      <w:r>
        <w:rPr>
          <w:b w:val="0"/>
          <w:i w:val="0"/>
        </w:rPr>
      </w:r>
    </w:p>
    <w:p>
      <w:pPr/>
      <w:r>
        <w:rPr>
          <w:b w:val="0"/>
          <w:i w:val="0"/>
        </w:rPr>
      </w:r>
      <w:r>
        <w:rPr>
          <w:b/>
          <w:i w:val="0"/>
        </w:rPr>
        <w:t>«De un modo más amplio, el boletín da cuenta de aquellos hechos más significativos ocurridos desde el</w:t>
      </w:r>
      <w:r>
        <w:t xml:space="preserve"> </w:t>
      </w:r>
      <w:r>
        <w:rPr>
          <w:b/>
          <w:i w:val="0"/>
        </w:rPr>
        <w:t>anterior servicio informativo, amplía los datos de las noticias flash -en el caso de que las haya</w:t>
      </w:r>
      <w:r>
        <w:t xml:space="preserve"> </w:t>
      </w:r>
      <w:r>
        <w:rPr>
          <w:b/>
          <w:i w:val="0"/>
        </w:rPr>
        <w:t>habido-, rescata algunas referencias acerca de las noticias más importantes difundidas en el reciente</w:t>
      </w:r>
      <w:r>
        <w:t xml:space="preserve"> </w:t>
      </w:r>
      <w:r>
        <w:rPr>
          <w:b/>
          <w:i w:val="0"/>
        </w:rPr>
        <w:t>servicio principal y, finalmente, recuerda aquellos acontecimientos que están ocurriendo en el momento de</w:t>
      </w:r>
      <w:r>
        <w:t xml:space="preserve"> </w:t>
      </w:r>
      <w:r>
        <w:rPr>
          <w:b/>
          <w:i w:val="0"/>
        </w:rPr>
        <w:t>la emisión y los que previsiblemente se producirán en el tiempo que media hasta el siguiente programa</w:t>
      </w:r>
      <w:r>
        <w:t xml:space="preserve"> </w:t>
      </w:r>
      <w:r>
        <w:rPr>
          <w:b/>
          <w:i w:val="0"/>
        </w:rPr>
        <w:t>informativo.»</w:t>
      </w:r>
      <w:r>
        <w:rPr>
          <w:b w:val="0"/>
          <w:i w:val="0"/>
        </w:rPr>
      </w:r>
    </w:p>
    <w:p>
      <w:pPr/>
      <w:r>
        <w:rPr>
          <w:b w:val="0"/>
          <w:i w:val="0"/>
        </w:rPr>
        <w:t xml:space="preserve">No aspira a la profundidad del diario hablado, pero </w:t>
      </w:r>
      <w:r>
        <w:rPr>
          <w:b/>
          <w:i w:val="0"/>
        </w:rPr>
        <w:t>«las noticias más importantes deben tener cabida en</w:t>
      </w:r>
      <w:r>
        <w:t xml:space="preserve"> </w:t>
      </w:r>
      <w:r>
        <w:rPr>
          <w:b/>
          <w:i w:val="0"/>
        </w:rPr>
        <w:t>todos los boletines. Cada boletín debe contemplarse como eslabón de una cadena informativa»</w:t>
      </w:r>
      <w:r>
        <w:rPr>
          <w:b w:val="0"/>
          <w:i w:val="0"/>
        </w:rPr>
        <w:t>, lo que</w:t>
      </w:r>
      <w:r>
        <w:t xml:space="preserve"> </w:t>
      </w:r>
      <w:r>
        <w:rPr>
          <w:b w:val="0"/>
          <w:i w:val="0"/>
        </w:rPr>
        <w:t>obliga a actualizar cada vez las informaciones que se emiten.</w:t>
      </w:r>
    </w:p>
    <w:p>
      <w:pPr>
        <w:pStyle w:val="Heading3"/>
      </w:pPr>
      <w:r>
        <w:rPr>
          <w:b w:val="0"/>
          <w:i w:val="0"/>
        </w:rPr>
        <w:t>8.7.2 Formatos</w:t>
      </w:r>
    </w:p>
    <w:p>
      <w:pPr/>
      <w:r>
        <w:rPr>
          <w:b w:val="0"/>
          <w:i w:val="0"/>
        </w:rPr>
        <w:t>Depende del número de voces, los medios, la complejidad técnica y el estilo: unos boletines sólo leen una</w:t>
      </w:r>
      <w:r>
        <w:t xml:space="preserve"> </w:t>
      </w:r>
      <w:r>
        <w:rPr>
          <w:b w:val="0"/>
          <w:i w:val="0"/>
        </w:rPr>
        <w:t xml:space="preserve">selección de noticias desde el estudio central; otros usan además </w:t>
      </w:r>
      <w:r>
        <w:rPr>
          <w:b/>
          <w:i w:val="0"/>
        </w:rPr>
        <w:t>«conexiones de duración normalmente</w:t>
      </w:r>
      <w:r>
        <w:t xml:space="preserve"> </w:t>
      </w:r>
      <w:r>
        <w:rPr>
          <w:b/>
          <w:i w:val="0"/>
        </w:rPr>
        <w:t>breve, ya sea con el exterior, ya con la red de emisoras locales y territoriales»</w:t>
      </w:r>
      <w:r>
        <w:rPr>
          <w:b w:val="0"/>
          <w:i w:val="0"/>
        </w:rPr>
        <w:t>.</w:t>
      </w:r>
    </w:p>
    <w:p>
      <w:pPr>
        <w:pStyle w:val="Heading3"/>
      </w:pPr>
      <w:r>
        <w:rPr>
          <w:b w:val="0"/>
          <w:i w:val="0"/>
        </w:rPr>
        <w:t>8.7.3 Presentación</w:t>
      </w:r>
    </w:p>
    <w:p>
      <w:pPr>
        <w:pStyle w:val="ListBullet"/>
      </w:pPr>
      <w:r>
        <w:rPr>
          <w:b w:val="0"/>
          <w:i w:val="0"/>
        </w:rPr>
        <w:t xml:space="preserve">El modelo más común: </w:t>
      </w:r>
      <w:r>
        <w:rPr>
          <w:b/>
          <w:i w:val="0"/>
        </w:rPr>
        <w:t>«un locutor principal, encargado de suministrar los datos nuevos de cada una de</w:t>
      </w:r>
      <w:r>
        <w:t xml:space="preserve"> </w:t>
      </w:r>
      <w:r>
        <w:rPr>
          <w:b/>
          <w:i w:val="0"/>
        </w:rPr>
        <w:t>las noticias mediante la lectura de lo que se denominan entradillas, transiciones o continuidades y/o</w:t>
      </w:r>
      <w:r>
        <w:t xml:space="preserve"> </w:t>
      </w:r>
      <w:r>
        <w:rPr>
          <w:b/>
          <w:i w:val="0"/>
        </w:rPr>
        <w:t>de leer la noticia completa.»</w:t>
      </w:r>
      <w:r>
        <w:rPr>
          <w:b w:val="0"/>
          <w:i w:val="0"/>
        </w:rPr>
      </w:r>
    </w:p>
    <w:p>
      <w:pPr>
        <w:pStyle w:val="ListBullet"/>
      </w:pPr>
      <w:r>
        <w:rPr>
          <w:b w:val="0"/>
          <w:i w:val="0"/>
        </w:rPr>
        <w:t xml:space="preserve">Puede apoyarse en </w:t>
      </w:r>
      <w:r>
        <w:rPr>
          <w:b/>
          <w:i w:val="0"/>
        </w:rPr>
        <w:t>«una segunda voz, para la lectura de aquellas informaciones con desarrollo»</w:t>
      </w:r>
      <w:r>
        <w:rPr>
          <w:b w:val="0"/>
          <w:i w:val="0"/>
        </w:rPr>
        <w:t>, y en</w:t>
      </w:r>
      <w:r>
        <w:t xml:space="preserve"> </w:t>
      </w:r>
      <w:r>
        <w:rPr>
          <w:b w:val="0"/>
          <w:i w:val="0"/>
        </w:rPr>
        <w:t>los periodistas de la red de emisoras o delegaciones, los de la redacción central que estén cubriendo</w:t>
      </w:r>
      <w:r>
        <w:t xml:space="preserve"> </w:t>
      </w:r>
      <w:r>
        <w:rPr>
          <w:b w:val="0"/>
          <w:i w:val="0"/>
        </w:rPr>
        <w:t>la información y, si los hay, los corresponsales en el extranjero.</w:t>
      </w:r>
    </w:p>
    <w:p>
      <w:pPr>
        <w:pStyle w:val="ListBullet"/>
      </w:pPr>
      <w:r>
        <w:rPr>
          <w:b w:val="0"/>
          <w:i w:val="0"/>
        </w:rPr>
        <w:t xml:space="preserve">Regla de jerarquía: </w:t>
      </w:r>
      <w:r>
        <w:rPr>
          <w:b/>
          <w:i w:val="0"/>
        </w:rPr>
        <w:t>«es el conductor principal quien debe presentar el último hecho o introducir lo</w:t>
      </w:r>
      <w:r>
        <w:t xml:space="preserve"> </w:t>
      </w:r>
      <w:r>
        <w:rPr>
          <w:b/>
          <w:i w:val="0"/>
        </w:rPr>
        <w:t>conocido hasta el momento y el resto de voces ampliarán o desarrollarán los ejes expuestos por el</w:t>
      </w:r>
      <w:r>
        <w:t xml:space="preserve"> </w:t>
      </w:r>
      <w:r>
        <w:rPr>
          <w:b/>
          <w:i w:val="0"/>
        </w:rPr>
        <w:t>conductor principal.»</w:t>
      </w:r>
      <w:r>
        <w:rPr>
          <w:b w:val="0"/>
          <w:i w:val="0"/>
        </w:rPr>
      </w:r>
    </w:p>
    <w:p>
      <w:pPr>
        <w:pStyle w:val="ListBullet"/>
      </w:pPr>
      <w:r>
        <w:rPr>
          <w:b w:val="0"/>
          <w:i w:val="0"/>
        </w:rPr>
        <w:t xml:space="preserve">Transiciones que enlazan una noticia con otra: dan a la locución </w:t>
      </w:r>
      <w:r>
        <w:rPr>
          <w:b/>
          <w:i w:val="0"/>
        </w:rPr>
        <w:t>«una aparente naturalidad»</w:t>
      </w:r>
      <w:r>
        <w:rPr>
          <w:b w:val="0"/>
          <w:i w:val="0"/>
        </w:rPr>
        <w:t>, pero</w:t>
      </w:r>
      <w:r>
        <w:t xml:space="preserve"> </w:t>
      </w:r>
      <w:r>
        <w:rPr>
          <w:b w:val="0"/>
          <w:i w:val="0"/>
        </w:rPr>
        <w:t xml:space="preserve">hay </w:t>
      </w:r>
      <w:r>
        <w:rPr>
          <w:b/>
          <w:i w:val="0"/>
        </w:rPr>
        <w:t>«riesgo de incurrir en muletillas y tópicos o relaciones forzadas»</w:t>
      </w:r>
      <w:r>
        <w:rPr>
          <w:b w:val="0"/>
          <w:i w:val="0"/>
        </w:rPr>
        <w:t xml:space="preserve">; sólo caben </w:t>
      </w:r>
      <w:r>
        <w:rPr>
          <w:b/>
          <w:i w:val="0"/>
        </w:rPr>
        <w:t>«cuando existen</w:t>
      </w:r>
      <w:r>
        <w:t xml:space="preserve"> </w:t>
      </w:r>
      <w:r>
        <w:rPr>
          <w:b/>
          <w:i w:val="0"/>
        </w:rPr>
        <w:t>uno o más nexos entre ambas noticias»</w:t>
      </w:r>
      <w:r>
        <w:rPr>
          <w:b w:val="0"/>
          <w:i w:val="0"/>
        </w:rPr>
        <w:t xml:space="preserve">. Si no, </w:t>
      </w:r>
      <w:r>
        <w:rPr>
          <w:b/>
          <w:i w:val="0"/>
        </w:rPr>
        <w:t>«continuidad forzada»</w:t>
      </w:r>
      <w:r>
        <w:rPr>
          <w:b w:val="0"/>
          <w:i w:val="0"/>
        </w:rPr>
        <w:t>.</w:t>
      </w:r>
    </w:p>
    <w:p>
      <w:pPr>
        <w:pStyle w:val="Heading3"/>
      </w:pPr>
      <w:r>
        <w:rPr>
          <w:b w:val="0"/>
          <w:i w:val="0"/>
        </w:rPr>
        <w:t>8.7.4 Ritmo</w:t>
      </w:r>
    </w:p>
    <w:p>
      <w:pPr/>
      <w:r>
        <w:rPr>
          <w:b w:val="0"/>
          <w:i w:val="0"/>
        </w:rPr>
      </w:r>
      <w:r>
        <w:rPr>
          <w:b/>
          <w:i w:val="0"/>
        </w:rPr>
        <w:t>«encadenar cuatro noticias de cincuenta segundos sin cortes de voz y leídas por una misma persona</w:t>
      </w:r>
      <w:r>
        <w:t xml:space="preserve"> </w:t>
      </w:r>
      <w:r>
        <w:rPr>
          <w:b/>
          <w:i w:val="0"/>
        </w:rPr>
        <w:t>supone, en principio, obligar al oyente a realizar un verdadero esfuerzo de atención.»</w:t>
      </w:r>
      <w:r>
        <w:rPr>
          <w:b w:val="0"/>
          <w:i w:val="0"/>
        </w:rPr>
        <w:t xml:space="preserve"> El ritmo se</w:t>
      </w:r>
      <w:r>
        <w:t xml:space="preserve"> </w:t>
      </w:r>
      <w:r>
        <w:rPr>
          <w:b w:val="0"/>
          <w:i w:val="0"/>
        </w:rPr>
        <w:t>gobierna con la duración de cada noticia y con la colocación de cortes y ráfagas (epígrafe 3).</w:t>
      </w:r>
    </w:p>
    <w:p>
      <w:pPr>
        <w:pStyle w:val="Heading2"/>
      </w:pPr>
      <w:r>
        <w:rPr>
          <w:b w:val="0"/>
          <w:i w:val="0"/>
        </w:rPr>
        <w:t>8.8 Informativo</w:t>
      </w:r>
    </w:p>
    <w:p>
      <w:pPr/>
      <w:r>
        <w:rPr>
          <w:b w:val="0"/>
          <w:i w:val="0"/>
        </w:rPr>
      </w:r>
      <w:r>
        <w:rPr>
          <w:b/>
          <w:i w:val="0"/>
        </w:rPr>
        <w:t>«Con duración amplia, el informativo principal desarrolla las noticias más importantes avanzadas en los</w:t>
      </w:r>
      <w:r>
        <w:t xml:space="preserve"> </w:t>
      </w:r>
      <w:r>
        <w:rPr>
          <w:b/>
          <w:i w:val="0"/>
        </w:rPr>
        <w:t>boletines.»</w:t>
      </w:r>
      <w:r>
        <w:rPr>
          <w:b w:val="0"/>
          <w:i w:val="0"/>
        </w:rPr>
        <w:t xml:space="preserve"> Las orientaciones del manual:</w:t>
      </w:r>
    </w:p>
    <w:p>
      <w:pPr>
        <w:pStyle w:val="ListBullet"/>
      </w:pPr>
      <w:r>
        <w:rPr>
          <w:b w:val="0"/>
          <w:i w:val="0"/>
        </w:rPr>
      </w:r>
      <w:r>
        <w:rPr>
          <w:b/>
          <w:i w:val="0"/>
        </w:rPr>
        <w:t>«Intentar captar el interés combinando todos los géneros radiofónicos»</w:t>
      </w:r>
      <w:r>
        <w:rPr>
          <w:b w:val="0"/>
          <w:i w:val="0"/>
        </w:rPr>
        <w:t xml:space="preserve"> y todos los recursos de los</w:t>
      </w:r>
      <w:r>
        <w:t xml:space="preserve"> </w:t>
      </w:r>
      <w:r>
        <w:rPr>
          <w:b w:val="0"/>
          <w:i w:val="0"/>
        </w:rPr>
        <w:t>servicios informativos.</w:t>
      </w:r>
    </w:p>
    <w:p>
      <w:pPr>
        <w:pStyle w:val="ListBullet"/>
      </w:pPr>
      <w:r>
        <w:rPr>
          <w:b w:val="0"/>
          <w:i w:val="0"/>
        </w:rPr>
      </w:r>
      <w:r>
        <w:rPr>
          <w:b/>
          <w:i w:val="0"/>
        </w:rPr>
        <w:t>«Evitar piezas demasiado largas, de modo que se garantice el ritmo del espacio informativo»</w:t>
      </w:r>
      <w:r>
        <w:rPr>
          <w:b w:val="0"/>
          <w:i w:val="0"/>
        </w:rPr>
        <w:t>.</w:t>
      </w:r>
    </w:p>
    <w:p>
      <w:pPr>
        <w:pStyle w:val="ListBullet"/>
      </w:pPr>
      <w:r>
        <w:rPr>
          <w:b w:val="0"/>
          <w:i w:val="0"/>
        </w:rPr>
      </w:r>
      <w:r>
        <w:rPr>
          <w:b/>
          <w:i w:val="0"/>
        </w:rPr>
        <w:t>«Evitar traducir la importancia de la noticia en una mayor longitud de las piezas.»</w:t>
      </w:r>
      <w:r>
        <w:rPr>
          <w:b w:val="0"/>
          <w:i w:val="0"/>
        </w:rPr>
      </w:r>
    </w:p>
    <w:p>
      <w:pPr>
        <w:pStyle w:val="ListBullet"/>
      </w:pPr>
      <w:r>
        <w:rPr>
          <w:b w:val="0"/>
          <w:i w:val="0"/>
        </w:rPr>
      </w:r>
      <w:r>
        <w:rPr>
          <w:b/>
          <w:i w:val="0"/>
        </w:rPr>
        <w:t>«Cada noticia tendrá tantas piezas como sean necesarias para subrayar las claves de la noticia.»</w:t>
      </w:r>
      <w:r>
        <w:rPr>
          <w:b w:val="0"/>
          <w:i w:val="0"/>
        </w:rPr>
      </w:r>
    </w:p>
    <w:p>
      <w:pPr/>
      <w:r>
        <w:rPr>
          <w:b w:val="0"/>
          <w:i w:val="0"/>
        </w:rPr>
        <w:t>Boletín y diario hablado se diferencian, pues, por duración y función: el boletín recopila, actualiza y</w:t>
      </w:r>
      <w:r>
        <w:t xml:space="preserve"> </w:t>
      </w:r>
      <w:r>
        <w:rPr>
          <w:b w:val="0"/>
          <w:i w:val="0"/>
        </w:rPr>
        <w:t>avanza; el diario desarrolla lo que los boletines avanzaron.</w:t>
      </w:r>
    </w:p>
    <w:p>
      <w:pPr>
        <w:pStyle w:val="Heading2"/>
      </w:pPr>
      <w:r>
        <w:rPr>
          <w:b w:val="0"/>
          <w:i w:val="0"/>
        </w:rPr>
        <w:t>8.9 Magazine</w:t>
      </w:r>
    </w:p>
    <w:p>
      <w:pPr/>
      <w:r>
        <w:rPr>
          <w:b w:val="0"/>
          <w:i w:val="0"/>
        </w:rPr>
        <w:t>El Manual de estilo de RTVE no define el magazine radiofónico, y ninguna fuente leída lo hace (véase «Lo</w:t>
      </w:r>
      <w:r>
        <w:t xml:space="preserve"> </w:t>
      </w:r>
      <w:r>
        <w:rPr>
          <w:b w:val="0"/>
          <w:i w:val="0"/>
        </w:rPr>
        <w:t>que este tema no da»). Sí regula, para los espacios informativos, la participación del oyente, que en el</w:t>
      </w:r>
      <w:r>
        <w:t xml:space="preserve"> </w:t>
      </w:r>
      <w:r>
        <w:rPr>
          <w:b w:val="0"/>
          <w:i w:val="0"/>
        </w:rPr>
        <w:t>magazine es habitual (esto último, costumbre de oficio):</w:t>
      </w:r>
    </w:p>
    <w:p>
      <w:pPr>
        <w:pStyle w:val="ListBullet"/>
      </w:pPr>
      <w:r>
        <w:rPr>
          <w:b w:val="0"/>
          <w:i w:val="0"/>
        </w:rPr>
        <w:t xml:space="preserve">Como particular, el oyente </w:t>
      </w:r>
      <w:r>
        <w:rPr>
          <w:b/>
          <w:i w:val="0"/>
        </w:rPr>
        <w:t>«podrá participar»</w:t>
      </w:r>
      <w:r>
        <w:rPr>
          <w:b w:val="0"/>
          <w:i w:val="0"/>
        </w:rPr>
        <w:t xml:space="preserve"> en los programas que pidan su intervención </w:t>
      </w:r>
      <w:r>
        <w:rPr>
          <w:b/>
          <w:i w:val="0"/>
        </w:rPr>
        <w:t>«a</w:t>
      </w:r>
      <w:r>
        <w:t xml:space="preserve"> </w:t>
      </w:r>
      <w:r>
        <w:rPr>
          <w:b/>
          <w:i w:val="0"/>
        </w:rPr>
        <w:t>través de los procedimientos que en cada caso se determinen (teléfono, correo electrónico, sms,</w:t>
      </w:r>
      <w:r>
        <w:t xml:space="preserve"> </w:t>
      </w:r>
      <w:r>
        <w:rPr>
          <w:b/>
          <w:i w:val="0"/>
        </w:rPr>
        <w:t>etc.)»</w:t>
      </w:r>
      <w:r>
        <w:rPr>
          <w:b w:val="0"/>
          <w:i w:val="0"/>
        </w:rPr>
        <w:t>.</w:t>
      </w:r>
    </w:p>
    <w:p>
      <w:pPr>
        <w:pStyle w:val="ListBullet"/>
      </w:pPr>
      <w:r>
        <w:rPr>
          <w:b w:val="0"/>
          <w:i w:val="0"/>
        </w:rPr>
      </w:r>
      <w:r>
        <w:rPr>
          <w:b/>
          <w:i w:val="0"/>
        </w:rPr>
        <w:t>«El responsable de cada espacio velará para que la libre expresión de las ideas no vulnere los</w:t>
      </w:r>
      <w:r>
        <w:t xml:space="preserve"> </w:t>
      </w:r>
      <w:r>
        <w:rPr>
          <w:b/>
          <w:i w:val="0"/>
        </w:rPr>
        <w:t>principios garantizados por la Constitución ni derechos fundamentales de terceros. Regulará el acceso</w:t>
      </w:r>
      <w:r>
        <w:t xml:space="preserve"> </w:t>
      </w:r>
      <w:r>
        <w:rPr>
          <w:b/>
          <w:i w:val="0"/>
        </w:rPr>
        <w:t>mediante normas que garanticen el cumplimiento de las normas básicas de educación, sentido común y</w:t>
      </w:r>
      <w:r>
        <w:t xml:space="preserve"> </w:t>
      </w:r>
      <w:r>
        <w:rPr>
          <w:b/>
          <w:i w:val="0"/>
        </w:rPr>
        <w:t>civismo. Asimismo, deberá retirar el uso de la palabra a quien se exprese con insultos y términos</w:t>
      </w:r>
      <w:r>
        <w:t xml:space="preserve"> </w:t>
      </w:r>
      <w:r>
        <w:rPr>
          <w:b/>
          <w:i w:val="0"/>
        </w:rPr>
        <w:t>soeces.»</w:t>
      </w:r>
      <w:r>
        <w:rPr>
          <w:b w:val="0"/>
          <w:i w:val="0"/>
        </w:rPr>
        <w:t xml:space="preserve"> Es un «deberá», no un «podrá», y corresponde al responsable de cada espacio.</w:t>
      </w:r>
    </w:p>
    <w:p>
      <w:pPr>
        <w:pStyle w:val="Heading2"/>
      </w:pPr>
      <w:r>
        <w:rPr>
          <w:b w:val="0"/>
          <w:i w:val="0"/>
        </w:rPr>
        <w:t>8.10 Directo</w:t>
      </w:r>
    </w:p>
    <w:p>
      <w:pPr/>
      <w:r>
        <w:rPr>
          <w:b w:val="0"/>
          <w:i w:val="0"/>
        </w:rPr>
        <w:t>Como costumbre de oficio, en radio el directo es la norma, no la excepción: se trabaja en vivo con el</w:t>
      </w:r>
      <w:r>
        <w:t xml:space="preserve"> </w:t>
      </w:r>
      <w:r>
        <w:rPr>
          <w:b w:val="0"/>
          <w:i w:val="0"/>
        </w:rPr>
        <w:t>guion cambiando, y todo tiene que poder lanzarse en el momento.</w:t>
      </w:r>
    </w:p>
    <w:p>
      <w:pPr/>
      <w:r>
        <w:rPr>
          <w:b w:val="0"/>
          <w:i w:val="0"/>
        </w:rPr>
        <w:t xml:space="preserve">El manual lo regula en la retransmisión de acontecimientos informativos: </w:t>
      </w:r>
      <w:r>
        <w:rPr>
          <w:b/>
          <w:i w:val="0"/>
        </w:rPr>
        <w:t>«el profesional radiofónico</w:t>
      </w:r>
      <w:r>
        <w:t xml:space="preserve"> </w:t>
      </w:r>
      <w:r>
        <w:rPr>
          <w:b/>
          <w:i w:val="0"/>
        </w:rPr>
        <w:t>debe amoldarse al transcurrir del acontecimiento. Generalmente se emplean formas de retórica especiales y</w:t>
      </w:r>
      <w:r>
        <w:t xml:space="preserve"> </w:t>
      </w:r>
      <w:r>
        <w:rPr>
          <w:b/>
          <w:i w:val="0"/>
        </w:rPr>
        <w:t>se recurre a la improvisación al tratarse de un formato sin guión. El informador debe mostrar habilidad</w:t>
      </w:r>
      <w:r>
        <w:t xml:space="preserve"> </w:t>
      </w:r>
      <w:r>
        <w:rPr>
          <w:b/>
          <w:i w:val="0"/>
        </w:rPr>
        <w:t>para observar todo lo que acontece y transmitirlo con riqueza de detalles.»</w:t>
      </w:r>
      <w:r>
        <w:rPr>
          <w:b w:val="0"/>
          <w:i w:val="0"/>
        </w:rPr>
        <w:t xml:space="preserve"> Y le da recursos: </w:t>
      </w:r>
      <w:r>
        <w:rPr>
          <w:b/>
          <w:i w:val="0"/>
        </w:rPr>
        <w:t>«Podrá</w:t>
      </w:r>
      <w:r>
        <w:t xml:space="preserve"> </w:t>
      </w:r>
      <w:r>
        <w:rPr>
          <w:b/>
          <w:i w:val="0"/>
        </w:rPr>
        <w:t>cubrir espacios muertos con entrevistas, recurrir a material de archivo, aprovechará para dar el</w:t>
      </w:r>
      <w:r>
        <w:t xml:space="preserve"> </w:t>
      </w:r>
      <w:r>
        <w:rPr>
          <w:b/>
          <w:i w:val="0"/>
        </w:rPr>
        <w:t>indicativo de la emisora entre turnos de palabra, resumirá en titulares las intervenciones o los</w:t>
      </w:r>
      <w:r>
        <w:t xml:space="preserve"> </w:t>
      </w:r>
      <w:r>
        <w:rPr>
          <w:b/>
          <w:i w:val="0"/>
        </w:rPr>
        <w:t>acontecimientos ya narrados para evitar silencios.»</w:t>
      </w:r>
      <w:r>
        <w:rPr>
          <w:b w:val="0"/>
          <w:i w:val="0"/>
        </w:rPr>
      </w:r>
    </w:p>
    <w:p>
      <w:pPr/>
      <w:r>
        <w:rPr>
          <w:b w:val="0"/>
          <w:i w:val="0"/>
        </w:rPr>
        <w:t>La crónica hecha mientras los hechos ocurren se planifica igual (epígrafe 4). Las coberturas en directo y</w:t>
      </w:r>
      <w:r>
        <w:t xml:space="preserve"> </w:t>
      </w:r>
      <w:r>
        <w:rPr>
          <w:b w:val="0"/>
          <w:i w:val="0"/>
        </w:rPr>
        <w:t>la última hora se desarrollan en el tema 10.</w:t>
      </w:r>
    </w:p>
    <w:p>
      <w:pPr>
        <w:pStyle w:val="Heading2"/>
      </w:pPr>
      <w:r>
        <w:rPr>
          <w:b w:val="0"/>
          <w:i w:val="0"/>
        </w:rPr>
        <w:t>8.11 Coordinación con operación de sonido</w:t>
      </w:r>
    </w:p>
    <w:p>
      <w:pPr/>
      <w:r>
        <w:rPr>
          <w:b w:val="0"/>
          <w:i w:val="0"/>
        </w:rPr>
        <w:t>Ninguna fuente documental leída regula esta coordinación. Lo que sigue es costumbre de oficio, y se dice</w:t>
      </w:r>
      <w:r>
        <w:t xml:space="preserve"> </w:t>
      </w:r>
      <w:r>
        <w:rPr>
          <w:b w:val="0"/>
          <w:i w:val="0"/>
        </w:rPr>
        <w:t>como tal.</w:t>
      </w:r>
    </w:p>
    <w:p>
      <w:pPr>
        <w:pStyle w:val="Heading3"/>
      </w:pPr>
      <w:r>
        <w:rPr>
          <w:b w:val="0"/>
          <w:i w:val="0"/>
        </w:rPr>
        <w:t>8.11.1 El estudio y su reparto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bl>
    <w:p>
      <w:pPr/>
    </w:p>
    <w:p>
      <w:pPr/>
      <w:r>
        <w:rPr>
          <w:b w:val="0"/>
          <w:i w:val="0"/>
        </w:rPr>
        <w:t>Entre las dos zonas hay un cristal: la comunicación durante la emisión se hace por señas, que no están</w:t>
      </w:r>
      <w:r>
        <w:t xml:space="preserve"> </w:t>
      </w:r>
      <w:r>
        <w:rPr>
          <w:b w:val="0"/>
          <w:i w:val="0"/>
        </w:rPr>
        <w:t>normalizadas y varían de emisora a emisora. En muchas emisoras el locutor maneja su propia mesa</w:t>
      </w:r>
      <w:r>
        <w:t xml:space="preserve"> </w:t>
      </w:r>
      <w:r>
        <w:rPr>
          <w:b w:val="0"/>
          <w:i w:val="0"/>
        </w:rPr>
        <w:t>(autocontrol), y el técnico pasa de operar a preparar, mantener y resolver.</w:t>
      </w:r>
    </w:p>
    <w:p>
      <w:pPr>
        <w:pStyle w:val="Heading3"/>
      </w:pPr>
      <w:r>
        <w:rPr>
          <w:b w:val="0"/>
          <w:i w:val="0"/>
        </w:rPr>
        <w:t>8.11.2 Lo que el redactor aporta a la operación</w:t>
      </w:r>
    </w:p>
    <w:p>
      <w:pPr>
        <w:pStyle w:val="ListBullet"/>
      </w:pPr>
      <w:r>
        <w:rPr>
          <w:b w:val="0"/>
          <w:i w:val="0"/>
        </w:rPr>
        <w:t>Material con calidad sonora: el manual la pone como criterio para incluir un corte (epígrafe 3).</w:t>
      </w:r>
    </w:p>
    <w:p>
      <w:pPr>
        <w:pStyle w:val="ListBullet"/>
      </w:pPr>
      <w:r>
        <w:rPr>
          <w:b w:val="0"/>
          <w:i w:val="0"/>
        </w:rPr>
        <w:t xml:space="preserve">Igualdad técnica en el debate: </w:t>
      </w:r>
      <w:r>
        <w:rPr>
          <w:b/>
          <w:i w:val="0"/>
        </w:rPr>
        <w:t>«se asegurará la claridad óptima en su difusión, garantizando las</w:t>
      </w:r>
      <w:r>
        <w:t xml:space="preserve"> </w:t>
      </w:r>
      <w:r>
        <w:rPr>
          <w:b/>
          <w:i w:val="0"/>
        </w:rPr>
        <w:t>mismas condiciones de sonido para todos los participantes, aunque intervengan desde distintos puntos</w:t>
      </w:r>
      <w:r>
        <w:t xml:space="preserve"> </w:t>
      </w:r>
      <w:r>
        <w:rPr>
          <w:b/>
          <w:i w:val="0"/>
        </w:rPr>
        <w:t>geográficos.»</w:t>
      </w:r>
      <w:r>
        <w:rPr>
          <w:b w:val="0"/>
          <w:i w:val="0"/>
        </w:rPr>
      </w:r>
    </w:p>
    <w:p>
      <w:pPr>
        <w:pStyle w:val="ListBullet"/>
      </w:pPr>
      <w:r>
        <w:rPr>
          <w:b w:val="0"/>
          <w:i w:val="0"/>
        </w:rPr>
        <w:t>En la captación fuera del estudio de un hecho que no se puede repetir (una rueda de prensa, un pleno),</w:t>
      </w:r>
      <w:r>
        <w:t xml:space="preserve"> </w:t>
      </w:r>
      <w:r>
        <w:rPr>
          <w:b w:val="0"/>
          <w:i w:val="0"/>
        </w:rPr>
        <w:t>el oficio aconseja grabar siempre aunque se esté emitiendo, llevar redundancia de captación y un</w:t>
      </w:r>
      <w:r>
        <w:t xml:space="preserve"> </w:t>
      </w:r>
      <w:r>
        <w:rPr>
          <w:b w:val="0"/>
          <w:i w:val="0"/>
        </w:rPr>
        <w:t>minuto de ambiente limpio del lugar, que permite tapar cortes y rellenar huecos.</w:t>
      </w:r>
    </w:p>
    <w:p>
      <w:pPr>
        <w:pStyle w:val="Heading2"/>
      </w:pPr>
      <w:r>
        <w:rPr>
          <w:b w:val="0"/>
          <w:i w:val="0"/>
        </w:rPr>
        <w:t>8.12 Lo que este tema no da, y dónde está</w:t>
      </w:r>
    </w:p>
    <w:p>
      <w:pPr>
        <w:pStyle w:val="ListBullet"/>
      </w:pPr>
      <w:r>
        <w:rPr>
          <w:b w:val="0"/>
          <w:i w:val="0"/>
        </w:rPr>
        <w:t>Un libro de estilo publicado de Canal Sur Radio: no se ha localizado. El tema descansa en el Manual de</w:t>
      </w:r>
      <w:r>
        <w:t xml:space="preserve"> </w:t>
      </w:r>
      <w:r>
        <w:rPr>
          <w:b w:val="0"/>
          <w:i w:val="0"/>
        </w:rPr>
        <w:t>estilo de RTVE, que no obliga a Canal Sur y se usa como referencia de oficio.</w:t>
      </w:r>
    </w:p>
    <w:p>
      <w:pPr>
        <w:pStyle w:val="ListBullet"/>
      </w:pPr>
      <w:r>
        <w:rPr>
          <w:b w:val="0"/>
          <w:i w:val="0"/>
        </w:rPr>
        <w:t>Una definición documentada de magazine radiofónico: no la hay en las fuentes leídas.</w:t>
      </w:r>
    </w:p>
    <w:p>
      <w:pPr>
        <w:pStyle w:val="ListBullet"/>
      </w:pPr>
      <w:r>
        <w:rPr>
          <w:b w:val="0"/>
          <w:i w:val="0"/>
        </w:rPr>
        <w:t>Una duración en segundos del corte de voz en radio: el manual no la da. Los 10-15 segundos del Libro de</w:t>
      </w:r>
      <w:r>
        <w:t xml:space="preserve"> </w:t>
      </w:r>
      <w:r>
        <w:rPr>
          <w:b w:val="0"/>
          <w:i w:val="0"/>
        </w:rPr>
        <w:t>estilo de Canal Sur son para la respuesta en una entrevista de televisión y no se trasladan.</w:t>
      </w:r>
    </w:p>
    <w:p>
      <w:pPr>
        <w:pStyle w:val="ListBullet"/>
      </w:pPr>
      <w:r>
        <w:rPr>
          <w:b w:val="0"/>
          <w:i w:val="0"/>
        </w:rPr>
        <w:t>El significado de cada seña entre control y locutorio, la técnica vocal, el uso del pinganillo y los</w:t>
      </w:r>
      <w:r>
        <w:t xml:space="preserve"> </w:t>
      </w:r>
      <w:r>
        <w:rPr>
          <w:b w:val="0"/>
          <w:i w:val="0"/>
        </w:rPr>
        <w:t>retardos: sin fuente leída.</w:t>
      </w:r>
    </w:p>
    <w:p>
      <w:pPr>
        <w:pStyle w:val="ListBullet"/>
      </w:pPr>
      <w:r>
        <w:rPr>
          <w:b w:val="0"/>
          <w:i w:val="0"/>
        </w:rPr>
        <w:t>El derecho de acceso de grupos sociales y políticos: en Canal Sur lo regulan la Ley 18/2007, de la</w:t>
      </w:r>
      <w:r>
        <w:t xml:space="preserve"> </w:t>
      </w:r>
      <w:r>
        <w:rPr>
          <w:b w:val="0"/>
          <w:i w:val="0"/>
        </w:rPr>
        <w:t>RTVA (artículo 33), y la Ley 10/2018, audiovisual de Andalucía (artículos 11 y 12), en el temario</w:t>
      </w:r>
      <w:r>
        <w:t xml:space="preserve"> </w:t>
      </w:r>
      <w:r>
        <w:rPr>
          <w:b w:val="0"/>
          <w:i w:val="0"/>
        </w:rPr>
        <w:t>común; no es materia de este tema.</w:t>
      </w:r>
    </w:p>
    <w:p>
      <w:pPr>
        <w:pStyle w:val="ListBullet"/>
      </w:pPr>
      <w:r>
        <w:rPr>
          <w:b w:val="0"/>
          <w:i w:val="0"/>
        </w:rPr>
        <w:t>Los géneros en general y la entrevista de televisión: tema 5. Locución y comunicación con control: tema</w:t>
      </w:r>
      <w:r>
        <w:t xml:space="preserve"> </w:t>
      </w:r>
      <w:r>
        <w:rPr>
          <w:b w:val="0"/>
          <w:i w:val="0"/>
        </w:rPr>
        <w:t>9. Directos, última hora e incertidumbre: tema 10.</w:t>
      </w:r>
    </w:p>
    <w:p>
      <w:pPr>
        <w:pStyle w:val="Heading2"/>
      </w:pPr>
      <w:r>
        <w:rPr>
          <w:b w:val="0"/>
          <w:i w:val="0"/>
        </w:rPr>
        <w:t>8.13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Manual de estilo de RTVE (web), capítulo 3 (RNE): 3.1, 3.2.1, 3.2.1.1, 3.2.1.2, 3.2.2, 3.3.1, 3.3.2, 3.3.5, 3.4.1, 3.4.4, 3.5, 3.6, 3.7</w:t>
            </w:r>
          </w:p>
        </w:tc>
        <w:tc>
          <w:tcPr>
            <w:tcW w:type="dxa" w:w="3137"/>
          </w:tcPr>
          <w:p>
            <w:pPr>
              <w:pStyle w:val="Tabla"/>
            </w:pPr>
            <w:r/>
            <w:r>
              <w:rPr>
                <w:b w:val="0"/>
                <w:i w:val="0"/>
              </w:rPr>
              <w:t>Lenguaje, escritura, cortes, crónica, entrevista, encuesta y micrófonos ocultos, boletín, diario hablado, retransmisión, participación del oyente, sonido en el debate</w:t>
            </w:r>
          </w:p>
        </w:tc>
        <w:tc>
          <w:tcPr>
            <w:tcW w:type="dxa" w:w="3137"/>
          </w:tcPr>
          <w:p>
            <w:pPr>
              <w:pStyle w:val="Tabla"/>
            </w:pPr>
            <w:r/>
            <w:r>
              <w:rPr>
                <w:b w:val="0"/>
                <w:i w:val="0"/>
              </w:rPr>
              <w:t>Volcado 02-09-2026; cotejado con la web el 24-09-2026</w:t>
            </w:r>
          </w:p>
        </w:tc>
      </w:tr>
      <w:tr>
        <w:tc>
          <w:tcPr>
            <w:tcW w:type="dxa" w:w="3137"/>
          </w:tcPr>
          <w:p>
            <w:pPr>
              <w:pStyle w:val="Tabla"/>
            </w:pPr>
            <w:r/>
            <w:r>
              <w:rPr>
                <w:b w:val="0"/>
                <w:i w:val="0"/>
              </w:rPr>
              <w:t>Manual de estilo de RTVE (web), capítulo 6 (El lenguaje), 6.3.1</w:t>
            </w:r>
          </w:p>
        </w:tc>
        <w:tc>
          <w:tcPr>
            <w:tcW w:type="dxa" w:w="3137"/>
          </w:tcPr>
          <w:p>
            <w:pPr>
              <w:pStyle w:val="Tabla"/>
            </w:pPr>
            <w:r/>
            <w:r>
              <w:rPr>
                <w:b w:val="0"/>
                <w:i w:val="0"/>
              </w:rPr>
              <w:t>Texto para ser leído en voz alta en radio y televisión</w:t>
            </w:r>
          </w:p>
        </w:tc>
        <w:tc>
          <w:tcPr>
            <w:tcW w:type="dxa" w:w="3137"/>
          </w:tcPr>
          <w:p>
            <w:pPr>
              <w:pStyle w:val="Tabla"/>
            </w:pPr>
            <w:r/>
            <w:r>
              <w:rPr>
                <w:b w:val="0"/>
                <w:i w:val="0"/>
              </w:rPr>
              <w:t>Volcado 02-09-2026; cotejado con la web el 24-09-2026</w:t>
            </w:r>
          </w:p>
        </w:tc>
      </w:tr>
      <w:tr>
        <w:tc>
          <w:tcPr>
            <w:tcW w:type="dxa" w:w="3137"/>
          </w:tcPr>
          <w:p>
            <w:pPr>
              <w:pStyle w:val="Tabla"/>
            </w:pPr>
            <w:r/>
            <w:r>
              <w:rPr>
                <w:b w:val="0"/>
                <w:i w:val="0"/>
              </w:rPr>
              <w:t>Libro de estilo de Canal Sur Televisión y Canal 2 Andalucía, RTVA, 1.ª ed., marzo 2004, Introducción y 3.14</w:t>
            </w:r>
          </w:p>
        </w:tc>
        <w:tc>
          <w:tcPr>
            <w:tcW w:type="dxa" w:w="3137"/>
          </w:tcPr>
          <w:p>
            <w:pPr>
              <w:pStyle w:val="Tabla"/>
            </w:pPr>
            <w:r/>
            <w:r>
              <w:rPr>
                <w:b w:val="0"/>
                <w:i w:val="0"/>
              </w:rPr>
              <w:t>Carácter televisivo del libro; texto leído en voz alta</w:t>
            </w:r>
          </w:p>
        </w:tc>
        <w:tc>
          <w:tcPr>
            <w:tcW w:type="dxa" w:w="3137"/>
          </w:tcPr>
          <w:p>
            <w:pPr>
              <w:pStyle w:val="Tabla"/>
            </w:pPr>
            <w:r/>
            <w:r>
              <w:rPr>
                <w:b w:val="0"/>
                <w:i w:val="0"/>
              </w:rPr>
              <w:t>24-09-2026</w:t>
            </w:r>
          </w:p>
        </w:tc>
      </w:tr>
      <w:tr>
        <w:tc>
          <w:tcPr>
            <w:tcW w:type="dxa" w:w="3137"/>
          </w:tcPr>
          <w:p>
            <w:pPr>
              <w:pStyle w:val="Tabla"/>
            </w:pPr>
            <w:r/>
            <w:r>
              <w:rPr>
                <w:b w:val="0"/>
                <w:i w:val="0"/>
              </w:rPr>
              <w:t>Costumbre de oficio, sin norma</w:t>
            </w:r>
          </w:p>
        </w:tc>
        <w:tc>
          <w:tcPr>
            <w:tcW w:type="dxa" w:w="3137"/>
          </w:tcPr>
          <w:p>
            <w:pPr>
              <w:pStyle w:val="Tabla"/>
            </w:pPr>
            <w:r/>
            <w:r>
              <w:rPr>
                <w:b w:val="0"/>
                <w:i w:val="0"/>
              </w:rPr>
              <w:t>Sonido sin imagen; directo como norma; reparto locutorio/control; señas; autocontrol; captación de hechos no repetibles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8</w:t>
      </w:r>
    </w:p>
    <w:p>
      <w:pPr/>
      <w:r>
        <w:rPr>
          <w:b w:val="0"/>
          <w:i w:val="0"/>
        </w:rPr>
      </w:r>
      <w:r>
        <w:rPr>
          <w:b/>
          <w:i w:val="0"/>
        </w:rPr>
        <w:t>Siglas</w:t>
      </w:r>
      <w:r>
        <w:rPr>
          <w:b w:val="0"/>
          <w:i w:val="0"/>
        </w:rPr>
        <w:t>: Agencia Pública Empresarial de la Radio y Televisión de Andalucía (</w:t>
      </w:r>
      <w:r>
        <w:rPr>
          <w:b/>
          <w:i w:val="0"/>
        </w:rPr>
        <w:t>RTVA</w:t>
      </w:r>
      <w:r>
        <w:rPr>
          <w:b w:val="0"/>
          <w:i w:val="0"/>
        </w:rPr>
        <w:t>); Canal Sur</w:t>
      </w:r>
      <w:r>
        <w:t xml:space="preserve"> </w:t>
      </w:r>
      <w:r>
        <w:rPr>
          <w:b w:val="0"/>
          <w:i w:val="0"/>
        </w:rPr>
        <w:t>Radio y Televisión, S.A. (</w:t>
      </w:r>
      <w:r>
        <w:rPr>
          <w:b/>
          <w:i w:val="0"/>
        </w:rPr>
        <w:t>CSRTV</w:t>
      </w:r>
      <w:r>
        <w:rPr>
          <w:b w:val="0"/>
          <w:i w:val="0"/>
        </w:rPr>
        <w:t>); Corporación de Radio y Televisión Española (</w:t>
      </w:r>
      <w:r>
        <w:rPr>
          <w:b/>
          <w:i w:val="0"/>
        </w:rPr>
        <w:t>RTVE</w:t>
      </w:r>
      <w:r>
        <w:rPr>
          <w:b w:val="0"/>
          <w:i w:val="0"/>
        </w:rPr>
        <w:t>); Radio</w:t>
      </w:r>
      <w:r>
        <w:t xml:space="preserve"> </w:t>
      </w:r>
      <w:r>
        <w:rPr>
          <w:b w:val="0"/>
          <w:i w:val="0"/>
        </w:rPr>
        <w:t>Nacional de España (</w:t>
      </w:r>
      <w:r>
        <w:rPr>
          <w:b/>
          <w:i w:val="0"/>
        </w:rPr>
        <w:t>RNE</w:t>
      </w:r>
      <w:r>
        <w:rPr>
          <w:b w:val="0"/>
          <w:i w:val="0"/>
        </w:rPr>
        <w:t>).</w:t>
      </w:r>
    </w:p>
    <w:p>
      <w:pPr/>
      <w:r>
        <w:rPr>
          <w:b w:val="0"/>
          <w:i w:val="0"/>
        </w:rPr>
        <w:t>Esqueleto para repasar. Todo desarrollado y verificado en el tema. Sin norma: Manual de estilo de</w:t>
      </w:r>
      <w:r>
        <w:t xml:space="preserve"> </w:t>
      </w:r>
      <w:r>
        <w:rPr>
          <w:b w:val="0"/>
          <w:i w:val="0"/>
        </w:rPr>
        <w:t>RTVE (web), cap. 3 (RNE) y 6.3.1; Libro de estilo de Canal Sur (2004), Introducción y 3.14;</w:t>
      </w:r>
      <w:r>
        <w:t xml:space="preserve"> </w:t>
      </w:r>
      <w:r>
        <w:rPr>
          <w:b w:val="0"/>
          <w:i w:val="0"/>
        </w:rPr>
        <w:t>costumbre de oficio para estudio y sonido.</w:t>
      </w:r>
    </w:p>
    <w:p>
      <w:pPr>
        <w:pStyle w:val="Heading2"/>
      </w:pPr>
      <w:r>
        <w:rPr>
          <w:b w:val="0"/>
          <w:i w:val="0"/>
        </w:rPr>
        <w:t>De dónde sale el tema</w:t>
      </w:r>
    </w:p>
    <w:p>
      <w:pPr>
        <w:pStyle w:val="ListBullet"/>
      </w:pPr>
      <w:r>
        <w:rPr>
          <w:b w:val="0"/>
          <w:i w:val="0"/>
        </w:rPr>
        <w:t xml:space="preserve">Canal Sur </w:t>
      </w:r>
      <w:r>
        <w:rPr>
          <w:b/>
          <w:i w:val="0"/>
        </w:rPr>
        <w:t>no</w:t>
      </w:r>
      <w:r>
        <w:rPr>
          <w:b w:val="0"/>
          <w:i w:val="0"/>
        </w:rPr>
        <w:t xml:space="preserve"> tiene libro de estilo de radio propio; su Libro de estilo (2004) es «manual de</w:t>
      </w:r>
      <w:r>
        <w:t xml:space="preserve"> </w:t>
      </w:r>
      <w:r>
        <w:rPr>
          <w:b w:val="0"/>
          <w:i w:val="0"/>
        </w:rPr>
        <w:t>periodismo televisivo» (Introducción). Fuente de oficio: Manual de estilo de RTVE, cap. 3 (RNE),</w:t>
      </w:r>
      <w:r>
        <w:t xml:space="preserve"> </w:t>
      </w:r>
      <w:r>
        <w:rPr>
          <w:b w:val="0"/>
          <w:i w:val="0"/>
        </w:rPr>
        <w:t>usado como referencia, no como norma de Canal Sur.</w:t>
      </w:r>
    </w:p>
    <w:p>
      <w:pPr>
        <w:pStyle w:val="Heading2"/>
      </w:pPr>
      <w:r>
        <w:rPr>
          <w:b w:val="0"/>
          <w:i w:val="0"/>
        </w:rPr>
        <w:t>Lenguaje radiofónico</w:t>
      </w:r>
    </w:p>
    <w:p>
      <w:pPr>
        <w:pStyle w:val="ListBullet"/>
      </w:pPr>
      <w:r>
        <w:rPr>
          <w:b w:val="0"/>
          <w:i w:val="0"/>
        </w:rPr>
        <w:t>(RTVE 3.1) Fugacidad del mensaje: oyente no puede volver atrás ni comprobar si entendió.</w:t>
      </w:r>
    </w:p>
    <w:p>
      <w:pPr>
        <w:pStyle w:val="ListBullet"/>
      </w:pPr>
      <w:r>
        <w:rPr>
          <w:b w:val="0"/>
          <w:i w:val="0"/>
        </w:rPr>
        <w:t>(RTVE 3.1) Elementos sonoros: voz, música, efectos, silencio.</w:t>
      </w:r>
    </w:p>
    <w:p>
      <w:pPr>
        <w:pStyle w:val="ListBullet"/>
      </w:pPr>
      <w:r>
        <w:rPr>
          <w:b w:val="0"/>
          <w:i w:val="0"/>
        </w:rPr>
        <w:t>(RTVE 3.1) Escritura y narración adaptadas a ritmo/cadencia/entonación; tono comunicativo.</w:t>
      </w:r>
    </w:p>
    <w:p>
      <w:pPr>
        <w:pStyle w:val="ListBullet"/>
      </w:pPr>
      <w:r>
        <w:rPr>
          <w:b w:val="0"/>
          <w:i w:val="0"/>
        </w:rPr>
        <w:t>Oficio, sin norma: sin imagen, todo el contexto (lugar, quién, qué) va en el sonido; más</w:t>
      </w:r>
      <w:r>
        <w:t xml:space="preserve"> </w:t>
      </w:r>
      <w:r>
        <w:rPr>
          <w:b w:val="0"/>
          <w:i w:val="0"/>
        </w:rPr>
        <w:t>ambiente/ráfagas/identificación verbal que en TV.</w:t>
      </w:r>
    </w:p>
    <w:p>
      <w:pPr>
        <w:pStyle w:val="Heading2"/>
      </w:pPr>
      <w:r>
        <w:rPr>
          <w:b w:val="0"/>
          <w:i w:val="0"/>
        </w:rPr>
        <w:t>Escritura para ser escuchada</w:t>
      </w:r>
    </w:p>
    <w:p>
      <w:pPr>
        <w:pStyle w:val="ListBullet"/>
      </w:pPr>
      <w:r>
        <w:rPr>
          <w:b w:val="0"/>
          <w:i w:val="0"/>
        </w:rPr>
        <w:t xml:space="preserve">(RTVE 3.2.1) </w:t>
      </w:r>
      <w:r>
        <w:rPr>
          <w:b/>
          <w:i w:val="0"/>
        </w:rPr>
        <w:t>3 exigencias</w:t>
      </w:r>
      <w:r>
        <w:rPr>
          <w:b w:val="0"/>
          <w:i w:val="0"/>
        </w:rPr>
        <w:t>: claridad (evitar códigos que exigen esfuerzo reflexivo); lo</w:t>
      </w:r>
      <w:r>
        <w:t xml:space="preserve"> </w:t>
      </w:r>
      <w:r>
        <w:rPr>
          <w:b w:val="0"/>
          <w:i w:val="0"/>
        </w:rPr>
        <w:t>concreto, forma activa y presente; brevedad, períodos y frases breves.</w:t>
      </w:r>
    </w:p>
    <w:p>
      <w:pPr>
        <w:pStyle w:val="ListBullet"/>
      </w:pPr>
      <w:r>
        <w:rPr>
          <w:b w:val="0"/>
          <w:i w:val="0"/>
        </w:rPr>
        <w:t>(RTVE 3.3.1) Noticia radiofónica: hecho novedoso, inmediatez, 6 preguntas (qué/quién/cuándo/</w:t>
      </w:r>
      <w:r>
        <w:t xml:space="preserve"> </w:t>
      </w:r>
      <w:r>
        <w:rPr>
          <w:b w:val="0"/>
          <w:i w:val="0"/>
        </w:rPr>
        <w:t>cómo/dónde/por qué), presente, evita pretéritos, estructuras sencillas.</w:t>
      </w:r>
    </w:p>
    <w:p>
      <w:pPr>
        <w:pStyle w:val="ListBullet"/>
      </w:pPr>
      <w:r>
        <w:rPr>
          <w:b w:val="0"/>
          <w:i w:val="0"/>
        </w:rPr>
        <w:t>(RTVE 3.3.1) Evitar volumen excesivo de datos; cuidado con cifras/siglas/nombres poco conocidos;</w:t>
      </w:r>
      <w:r>
        <w:t xml:space="preserve"> </w:t>
      </w:r>
      <w:r>
        <w:rPr>
          <w:b w:val="0"/>
          <w:i w:val="0"/>
        </w:rPr>
        <w:t>cifra difícil → comparación.</w:t>
      </w:r>
    </w:p>
    <w:p>
      <w:pPr>
        <w:pStyle w:val="ListBullet"/>
      </w:pPr>
      <w:r>
        <w:rPr>
          <w:b w:val="0"/>
          <w:i w:val="0"/>
        </w:rPr>
        <w:t>(RTVE 3.2.1.1) Restringir: grandilocuencia («reñido con la ampulosidad»); «ayer» al inicio de</w:t>
      </w:r>
      <w:r>
        <w:t xml:space="preserve"> </w:t>
      </w:r>
      <w:r>
        <w:rPr>
          <w:b w:val="0"/>
          <w:i w:val="0"/>
        </w:rPr>
        <w:t>noticia, prohibido; demostrativos («éste/ése/aquél»), restringidos, no prohibidos; jerga sólo si</w:t>
      </w:r>
      <w:r>
        <w:t xml:space="preserve"> </w:t>
      </w:r>
      <w:r>
        <w:rPr>
          <w:b w:val="0"/>
          <w:i w:val="0"/>
        </w:rPr>
        <w:t>justificada y traducida.</w:t>
      </w:r>
    </w:p>
    <w:p>
      <w:pPr>
        <w:pStyle w:val="ListBullet"/>
      </w:pPr>
      <w:r>
        <w:rPr>
          <w:b w:val="0"/>
          <w:i w:val="0"/>
        </w:rPr>
        <w:t>(RTVE 6.3.1) Texto de radio y TV se escribe para ser leído en voz alta; evitar dicción confusa,</w:t>
      </w:r>
      <w:r>
        <w:t xml:space="preserve"> </w:t>
      </w:r>
      <w:r>
        <w:rPr>
          <w:b w:val="0"/>
          <w:i w:val="0"/>
        </w:rPr>
        <w:t>entonación forzada, esdrujuleo, cortes fónicos. (Canal Sur 3.14) Igual para TV: «leído en voz</w:t>
      </w:r>
      <w:r>
        <w:t xml:space="preserve"> </w:t>
      </w:r>
      <w:r>
        <w:rPr>
          <w:b w:val="0"/>
          <w:i w:val="0"/>
        </w:rPr>
        <w:t>alta».</w:t>
      </w:r>
    </w:p>
    <w:p>
      <w:pPr>
        <w:pStyle w:val="Heading2"/>
      </w:pPr>
      <w:r>
        <w:rPr>
          <w:b w:val="0"/>
          <w:i w:val="0"/>
        </w:rPr>
        <w:t>Cortes de voz</w:t>
      </w:r>
    </w:p>
    <w:p>
      <w:pPr>
        <w:pStyle w:val="ListBullet"/>
      </w:pPr>
      <w:r>
        <w:rPr>
          <w:b w:val="0"/>
          <w:i w:val="0"/>
        </w:rPr>
        <w:t>(RTVE 3.2.2) Objetivo: enriquecer la noticia; pesan importancia y calidad sonora del testimonio.</w:t>
      </w:r>
    </w:p>
    <w:p>
      <w:pPr>
        <w:pStyle w:val="ListBullet"/>
      </w:pPr>
      <w:r>
        <w:rPr>
          <w:b w:val="0"/>
          <w:i w:val="0"/>
        </w:rPr>
        <w:t>(RTVE 3.2.2) Duración: no en segundos, «tiempo imprescindible» para idea con principio y final.</w:t>
      </w:r>
    </w:p>
    <w:p>
      <w:pPr>
        <w:pStyle w:val="ListBullet"/>
      </w:pPr>
      <w:r>
        <w:rPr>
          <w:b w:val="0"/>
          <w:i w:val="0"/>
        </w:rPr>
        <w:t>(RTVE 3.2.2) Corte: evitar cortar «en alto»; recurso de bajar volumen; oyente debe entender</w:t>
      </w:r>
      <w:r>
        <w:t xml:space="preserve"> </w:t>
      </w:r>
      <w:r>
        <w:rPr>
          <w:b w:val="0"/>
          <w:i w:val="0"/>
        </w:rPr>
        <w:t>siempre quién habla.</w:t>
      </w:r>
    </w:p>
    <w:p>
      <w:pPr>
        <w:pStyle w:val="ListBullet"/>
      </w:pPr>
      <w:r>
        <w:rPr>
          <w:b w:val="0"/>
          <w:i w:val="0"/>
        </w:rPr>
        <w:t>(RTVE 3.3.2) Recomendable no cerrar la crónica con un corte.</w:t>
      </w:r>
    </w:p>
    <w:p>
      <w:pPr>
        <w:pStyle w:val="ListBullet"/>
      </w:pPr>
      <w:r>
        <w:rPr>
          <w:b w:val="0"/>
          <w:i w:val="0"/>
        </w:rPr>
        <w:t>(RTVE 3.2.1.2) Corte/ráfaga bien colocados determinan agilidad del boletín.</w:t>
      </w:r>
    </w:p>
    <w:p>
      <w:pPr>
        <w:pStyle w:val="Heading2"/>
      </w:pPr>
      <w:r>
        <w:rPr>
          <w:b w:val="0"/>
          <w:i w:val="0"/>
        </w:rPr>
        <w:t>Crónica</w:t>
      </w:r>
    </w:p>
    <w:p>
      <w:pPr>
        <w:pStyle w:val="ListBullet"/>
      </w:pPr>
      <w:r>
        <w:rPr>
          <w:b w:val="0"/>
          <w:i w:val="0"/>
        </w:rPr>
        <w:t>(RTVE 3.3.2) Representación sonora desde el lugar; narración, descripción, contexto, estilo</w:t>
      </w:r>
      <w:r>
        <w:t xml:space="preserve"> </w:t>
      </w:r>
      <w:r>
        <w:rPr>
          <w:b w:val="0"/>
          <w:i w:val="0"/>
        </w:rPr>
        <w:t>personal.</w:t>
      </w:r>
    </w:p>
    <w:p>
      <w:pPr>
        <w:pStyle w:val="ListBullet"/>
      </w:pPr>
      <w:r>
        <w:rPr>
          <w:b w:val="0"/>
          <w:i w:val="0"/>
        </w:rPr>
        <w:t>(RTVE 3.3.2) Recursos: monólogo, voces grabadas, sonidos que refuerzan.</w:t>
      </w:r>
    </w:p>
    <w:p>
      <w:pPr>
        <w:pStyle w:val="ListBullet"/>
      </w:pPr>
      <w:r>
        <w:rPr>
          <w:b w:val="0"/>
          <w:i w:val="0"/>
        </w:rPr>
        <w:t>(RTVE 3.3.2) Rigor y planificación aun en caliente, mientras ocurren los hechos.</w:t>
      </w:r>
    </w:p>
    <w:p>
      <w:pPr>
        <w:pStyle w:val="ListBullet"/>
      </w:pPr>
      <w:r>
        <w:rPr>
          <w:b w:val="0"/>
          <w:i w:val="0"/>
        </w:rPr>
        <w:t>(RTVE 3.3.2) Valoraciones sólo con reflejo en los hechos; prohibido sentenciar/calificar/</w:t>
      </w:r>
      <w:r>
        <w:t xml:space="preserve"> </w:t>
      </w:r>
      <w:r>
        <w:rPr>
          <w:b w:val="0"/>
          <w:i w:val="0"/>
        </w:rPr>
        <w:t>enjuiciar/descalificar; justificadas por el periodista.</w:t>
      </w:r>
    </w:p>
    <w:p>
      <w:pPr>
        <w:pStyle w:val="ListBullet"/>
      </w:pPr>
      <w:r>
        <w:rPr>
          <w:b w:val="0"/>
          <w:i w:val="0"/>
        </w:rPr>
        <w:t>(RTVE 3.3.2) Estilo: para ser contada, no leída; lenguaje sencillo.</w:t>
      </w:r>
    </w:p>
    <w:p>
      <w:pPr>
        <w:pStyle w:val="ListBullet"/>
      </w:pPr>
      <w:r>
        <w:rPr>
          <w:b w:val="0"/>
          <w:i w:val="0"/>
        </w:rPr>
        <w:t>Cierre: no terminar con corte (epígrafe cortes de voz). Crónica TV/deportiva y su duración: tema</w:t>
      </w:r>
      <w:r>
        <w:t xml:space="preserve"> </w:t>
      </w:r>
      <w:r>
        <w:rPr>
          <w:b w:val="0"/>
          <w:i w:val="0"/>
        </w:rPr>
        <w:t>5.</w:t>
      </w:r>
    </w:p>
    <w:p>
      <w:pPr>
        <w:pStyle w:val="Heading2"/>
      </w:pPr>
      <w:r>
        <w:rPr>
          <w:b w:val="0"/>
          <w:i w:val="0"/>
        </w:rPr>
        <w:t>Entrevista</w:t>
      </w:r>
    </w:p>
    <w:p>
      <w:pPr>
        <w:pStyle w:val="ListBullet"/>
      </w:pPr>
      <w:r>
        <w:rPr>
          <w:b w:val="0"/>
          <w:i w:val="0"/>
        </w:rPr>
        <w:t>Remisión general a entrevista TV: tema 5.</w:t>
      </w:r>
    </w:p>
    <w:p>
      <w:pPr>
        <w:pStyle w:val="ListBullet"/>
      </w:pPr>
      <w:r>
        <w:rPr>
          <w:b w:val="0"/>
          <w:i w:val="0"/>
        </w:rPr>
        <w:t>(RTVE 3.3.5) Propio de radio: voz, entonación, cadencia, clima audible, condicionan comprensión</w:t>
      </w:r>
      <w:r>
        <w:t xml:space="preserve"> </w:t>
      </w:r>
      <w:r>
        <w:rPr>
          <w:b w:val="0"/>
          <w:i w:val="0"/>
        </w:rPr>
        <w:t>y hasta el discurso del entrevistado.</w:t>
      </w:r>
    </w:p>
    <w:p>
      <w:pPr>
        <w:pStyle w:val="ListBullet"/>
      </w:pPr>
      <w:r>
        <w:rPr>
          <w:b w:val="0"/>
          <w:i w:val="0"/>
        </w:rPr>
        <w:t>(RTVE 3.4.4) Encuesta a pie de calle: sin valor estadístico; sólo «ilustración sonora, sin</w:t>
      </w:r>
      <w:r>
        <w:t xml:space="preserve"> </w:t>
      </w:r>
      <w:r>
        <w:rPr>
          <w:b w:val="0"/>
          <w:i w:val="0"/>
        </w:rPr>
        <w:t>conclusiones».</w:t>
      </w:r>
    </w:p>
    <w:p>
      <w:pPr>
        <w:pStyle w:val="ListBullet"/>
      </w:pPr>
      <w:r>
        <w:rPr>
          <w:b w:val="0"/>
          <w:i w:val="0"/>
        </w:rPr>
        <w:t>(RTVE 3.4.4) Micrófonos ocultos y grabación telefónica sin aviso: prohibidos; excepción estrecha</w:t>
      </w:r>
      <w:r>
        <w:t xml:space="preserve"> </w:t>
      </w:r>
      <w:r>
        <w:rPr>
          <w:b w:val="0"/>
          <w:i w:val="0"/>
        </w:rPr>
        <w:t>(prácticas delictivas de interés público); decisión de grabar, de la Dirección, con asesores</w:t>
      </w:r>
      <w:r>
        <w:t xml:space="preserve"> </w:t>
      </w:r>
      <w:r>
        <w:rPr>
          <w:b w:val="0"/>
          <w:i w:val="0"/>
        </w:rPr>
        <w:t>jurídicos.</w:t>
      </w:r>
    </w:p>
    <w:p>
      <w:pPr>
        <w:pStyle w:val="Heading2"/>
      </w:pPr>
      <w:r>
        <w:rPr>
          <w:b w:val="0"/>
          <w:i w:val="0"/>
        </w:rPr>
        <w:t>Boletín</w:t>
      </w:r>
    </w:p>
    <w:p>
      <w:pPr>
        <w:pStyle w:val="ListBullet"/>
      </w:pPr>
      <w:r>
        <w:rPr>
          <w:b w:val="0"/>
          <w:i w:val="0"/>
        </w:rPr>
        <w:t>(RTVE 3.2) Programación informativa: boletines horarios + diarios informativos.</w:t>
      </w:r>
    </w:p>
    <w:p>
      <w:pPr>
        <w:pStyle w:val="ListBullet"/>
      </w:pPr>
      <w:r>
        <w:rPr>
          <w:b w:val="0"/>
          <w:i w:val="0"/>
        </w:rPr>
        <w:t>(RTVE 3.2.1) Boletín: eje de continuidad informativa, relevante en identificación de cadena;</w:t>
      </w:r>
      <w:r>
        <w:t xml:space="preserve"> </w:t>
      </w:r>
      <w:r>
        <w:rPr>
          <w:b w:val="0"/>
          <w:i w:val="0"/>
        </w:rPr>
        <w:t>recopila lo importante, avanza última hora y lo previsible.</w:t>
      </w:r>
    </w:p>
    <w:p>
      <w:pPr>
        <w:pStyle w:val="ListBullet"/>
      </w:pPr>
      <w:r>
        <w:rPr>
          <w:b w:val="0"/>
          <w:i w:val="0"/>
        </w:rPr>
        <w:t>(RTVE 3.2.1) También: amplía flashes, rescata lo del servicio principal, recuerda lo que ocurre y</w:t>
      </w:r>
      <w:r>
        <w:t xml:space="preserve"> </w:t>
      </w:r>
      <w:r>
        <w:rPr>
          <w:b w:val="0"/>
          <w:i w:val="0"/>
        </w:rPr>
        <w:t>lo previsible hasta el siguiente informativo.</w:t>
      </w:r>
    </w:p>
    <w:p>
      <w:pPr>
        <w:pStyle w:val="ListBullet"/>
      </w:pPr>
      <w:r>
        <w:rPr>
          <w:b w:val="0"/>
          <w:i w:val="0"/>
        </w:rPr>
        <w:t>(RTVE 3.2.1) Cada boletín, «eslabón de una cadena»: exige actualizar en cada emisión.</w:t>
      </w:r>
    </w:p>
    <w:p>
      <w:pPr>
        <w:pStyle w:val="ListBullet"/>
      </w:pPr>
      <w:r>
        <w:rPr>
          <w:b w:val="0"/>
          <w:i w:val="0"/>
        </w:rPr>
        <w:t>(RTVE 3.2.1) Formatos según voces/medios/técnica/estilo: sólo estudio, o con conexiones breves</w:t>
      </w:r>
      <w:r>
        <w:t xml:space="preserve"> </w:t>
      </w:r>
      <w:r>
        <w:rPr>
          <w:b w:val="0"/>
          <w:i w:val="0"/>
        </w:rPr>
        <w:t>(exterior o red de emisoras).</w:t>
      </w:r>
    </w:p>
    <w:p>
      <w:pPr>
        <w:pStyle w:val="ListBullet"/>
      </w:pPr>
      <w:r>
        <w:rPr>
          <w:b w:val="0"/>
          <w:i w:val="0"/>
        </w:rPr>
        <w:t>(RTVE 3.2.1.1) Presentación: locutor principal (entradillas/transiciones/continuidades, lectura</w:t>
      </w:r>
      <w:r>
        <w:t xml:space="preserve"> </w:t>
      </w:r>
      <w:r>
        <w:rPr>
          <w:b w:val="0"/>
          <w:i w:val="0"/>
        </w:rPr>
        <w:t>completa); 2.ª voz para desarrollo; red/delegaciones/corresponsales.</w:t>
      </w:r>
    </w:p>
    <w:p>
      <w:pPr>
        <w:pStyle w:val="ListBullet"/>
      </w:pPr>
      <w:r>
        <w:rPr>
          <w:b w:val="0"/>
          <w:i w:val="0"/>
        </w:rPr>
        <w:t>(RTVE 3.2.1.1) Jerarquía: conductor principal presenta el último hecho; resto amplía sus ejes.</w:t>
      </w:r>
    </w:p>
    <w:p>
      <w:pPr>
        <w:pStyle w:val="ListBullet"/>
      </w:pPr>
      <w:r>
        <w:rPr>
          <w:b w:val="0"/>
          <w:i w:val="0"/>
        </w:rPr>
        <w:t>(RTVE 3.2.1.1) Transiciones: dan naturalidad pero riesgo de muletilla/tópico; válidas sólo con</w:t>
      </w:r>
      <w:r>
        <w:t xml:space="preserve"> </w:t>
      </w:r>
      <w:r>
        <w:rPr>
          <w:b w:val="0"/>
          <w:i w:val="0"/>
        </w:rPr>
        <w:t>nexo real; si no, «continuidad forzada».</w:t>
      </w:r>
    </w:p>
    <w:p>
      <w:pPr>
        <w:pStyle w:val="ListBullet"/>
      </w:pPr>
      <w:r>
        <w:rPr>
          <w:b w:val="0"/>
          <w:i w:val="0"/>
        </w:rPr>
        <w:t>(RTVE 3.2.1.2) Ritmo: 4 noticias de 50 s sin cortes y con una sola voz exige esfuerzo de</w:t>
      </w:r>
      <w:r>
        <w:t xml:space="preserve"> </w:t>
      </w:r>
      <w:r>
        <w:rPr>
          <w:b w:val="0"/>
          <w:i w:val="0"/>
        </w:rPr>
        <w:t>atención; se gobierna con duración y colocación de cortes/ráfagas.</w:t>
      </w:r>
    </w:p>
    <w:p>
      <w:pPr>
        <w:pStyle w:val="Heading2"/>
      </w:pPr>
      <w:r>
        <w:rPr>
          <w:b w:val="0"/>
          <w:i w:val="0"/>
        </w:rPr>
        <w:t>Informativo</w:t>
      </w:r>
    </w:p>
    <w:p>
      <w:pPr>
        <w:pStyle w:val="ListBullet"/>
      </w:pPr>
      <w:r>
        <w:rPr>
          <w:b w:val="0"/>
          <w:i w:val="0"/>
        </w:rPr>
        <w:t>(RTVE 3.3) Duración amplia; desarrolla lo avanzado en boletines.</w:t>
      </w:r>
    </w:p>
    <w:p>
      <w:pPr>
        <w:pStyle w:val="ListBullet"/>
      </w:pPr>
      <w:r>
        <w:rPr>
          <w:b w:val="0"/>
          <w:i w:val="0"/>
        </w:rPr>
        <w:t>(RTVE 3.3) Orientaciones: combinar géneros y recursos; evitar piezas largas; no traducir</w:t>
      </w:r>
      <w:r>
        <w:t xml:space="preserve"> </w:t>
      </w:r>
      <w:r>
        <w:rPr>
          <w:b w:val="0"/>
          <w:i w:val="0"/>
        </w:rPr>
        <w:t>importancia en longitud; tantas piezas como sean necesarias por noticia.</w:t>
      </w:r>
    </w:p>
    <w:p>
      <w:pPr>
        <w:pStyle w:val="ListBullet"/>
      </w:pPr>
      <w:r>
        <w:rPr>
          <w:b w:val="0"/>
          <w:i w:val="0"/>
        </w:rPr>
        <w:t>Diferencia con boletín: recopila/actualiza/avanza (boletín) vs. desarrolla (diario hablado).</w:t>
      </w:r>
    </w:p>
    <w:p>
      <w:pPr>
        <w:pStyle w:val="Heading2"/>
      </w:pPr>
      <w:r>
        <w:rPr>
          <w:b w:val="0"/>
          <w:i w:val="0"/>
        </w:rPr>
        <w:t>Magazine</w:t>
      </w:r>
    </w:p>
    <w:p>
      <w:pPr>
        <w:pStyle w:val="ListBullet"/>
      </w:pPr>
      <w:r>
        <w:rPr>
          <w:b w:val="0"/>
          <w:i w:val="0"/>
        </w:rPr>
        <w:t>Sin definición en ninguna fuente leída (véase «lo que no da»).</w:t>
      </w:r>
    </w:p>
    <w:p>
      <w:pPr>
        <w:pStyle w:val="ListBullet"/>
      </w:pPr>
      <w:r>
        <w:rPr>
          <w:b w:val="0"/>
          <w:i w:val="0"/>
        </w:rPr>
        <w:t>(RTVE 3.4.4, común a espacios informativos) Participación del oyente: «podrá participar» por los</w:t>
      </w:r>
      <w:r>
        <w:t xml:space="preserve"> </w:t>
      </w:r>
      <w:r>
        <w:rPr>
          <w:b w:val="0"/>
          <w:i w:val="0"/>
        </w:rPr>
        <w:t>procedimientos que se determinen (teléfono, correo, sms).</w:t>
      </w:r>
    </w:p>
    <w:p>
      <w:pPr>
        <w:pStyle w:val="ListBullet"/>
      </w:pPr>
      <w:r>
        <w:rPr>
          <w:b w:val="0"/>
          <w:i w:val="0"/>
        </w:rPr>
        <w:t>(RTVE 3.4.4) Responsable del espacio: vela por libertad de expresión sin vulnerar CE ni derechos</w:t>
      </w:r>
      <w:r>
        <w:t xml:space="preserve"> </w:t>
      </w:r>
      <w:r>
        <w:rPr>
          <w:b w:val="0"/>
          <w:i w:val="0"/>
        </w:rPr>
        <w:t>de terceros; regula el acceso (educación/sentido común/civismo); «deberá» retirar la palabra a</w:t>
      </w:r>
      <w:r>
        <w:t xml:space="preserve"> </w:t>
      </w:r>
      <w:r>
        <w:rPr>
          <w:b w:val="0"/>
          <w:i w:val="0"/>
        </w:rPr>
        <w:t>quien insulte o use términos soeces.</w:t>
      </w:r>
    </w:p>
    <w:p>
      <w:pPr>
        <w:pStyle w:val="Heading2"/>
      </w:pPr>
      <w:r>
        <w:rPr>
          <w:b w:val="0"/>
          <w:i w:val="0"/>
        </w:rPr>
        <w:t>Directo</w:t>
      </w:r>
    </w:p>
    <w:p>
      <w:pPr>
        <w:pStyle w:val="ListBullet"/>
      </w:pPr>
      <w:r>
        <w:rPr>
          <w:b w:val="0"/>
          <w:i w:val="0"/>
        </w:rPr>
        <w:t>Oficio, sin norma: en radio el directo es la norma, no la excepción; guion cambiante, todo</w:t>
      </w:r>
      <w:r>
        <w:t xml:space="preserve"> </w:t>
      </w:r>
      <w:r>
        <w:rPr>
          <w:b w:val="0"/>
          <w:i w:val="0"/>
        </w:rPr>
        <w:t>lanzable al momento.</w:t>
      </w:r>
    </w:p>
    <w:p>
      <w:pPr>
        <w:pStyle w:val="ListBullet"/>
      </w:pPr>
      <w:r>
        <w:rPr>
          <w:b w:val="0"/>
          <w:i w:val="0"/>
        </w:rPr>
        <w:t>(RTVE 3.5) Retransmisión: amoldarse al transcurrir; retórica especial, improvisación (sin</w:t>
      </w:r>
      <w:r>
        <w:t xml:space="preserve"> </w:t>
      </w:r>
      <w:r>
        <w:rPr>
          <w:b w:val="0"/>
          <w:i w:val="0"/>
        </w:rPr>
        <w:t>guion); habilidad para observar y transmitir con detalle.</w:t>
      </w:r>
    </w:p>
    <w:p>
      <w:pPr>
        <w:pStyle w:val="ListBullet"/>
      </w:pPr>
      <w:r>
        <w:rPr>
          <w:b w:val="0"/>
          <w:i w:val="0"/>
        </w:rPr>
        <w:t>(RTVE 3.5) Recursos: cubrir espacios muertos con entrevistas o archivo; indicativo de emisora</w:t>
      </w:r>
      <w:r>
        <w:t xml:space="preserve"> </w:t>
      </w:r>
      <w:r>
        <w:rPr>
          <w:b w:val="0"/>
          <w:i w:val="0"/>
        </w:rPr>
        <w:t>entre turnos; resumir en titulares para evitar silencios.</w:t>
      </w:r>
    </w:p>
    <w:p>
      <w:pPr>
        <w:pStyle w:val="ListBullet"/>
      </w:pPr>
      <w:r>
        <w:rPr>
          <w:b w:val="0"/>
          <w:i w:val="0"/>
        </w:rPr>
        <w:t>Crónica en caliente: planificación igual (epígrafe crónica). Coberturas en directo y última</w:t>
      </w:r>
      <w:r>
        <w:t xml:space="preserve"> </w:t>
      </w:r>
      <w:r>
        <w:rPr>
          <w:b w:val="0"/>
          <w:i w:val="0"/>
        </w:rPr>
        <w:t>hora: tema 10.</w:t>
      </w:r>
    </w:p>
    <w:p>
      <w:pPr>
        <w:pStyle w:val="Heading2"/>
      </w:pPr>
      <w:r>
        <w:rPr>
          <w:b w:val="0"/>
          <w:i w:val="0"/>
        </w:rPr>
        <w:t>Coordinación con operación de sonido</w:t>
      </w:r>
    </w:p>
    <w:p>
      <w:pPr>
        <w:pStyle w:val="ListBullet"/>
      </w:pPr>
      <w:r>
        <w:rPr>
          <w:b w:val="0"/>
          <w:i w:val="0"/>
        </w:rPr>
        <w:t>Sin fuente documental: todo oficio, declarado como tal.</w:t>
      </w:r>
    </w:p>
    <w:p>
      <w:pPr>
        <w:pStyle w:val="ListBullet"/>
      </w:pPr>
      <w:r>
        <w:rPr>
          <w:b w:val="0"/>
          <w:i w:val="0"/>
        </w:rPr>
        <w:t>Estudio: locutorio (locutores/invitados; micrófonos, auriculares, monitor de escaleta, a veces</w:t>
      </w:r>
      <w:r>
        <w:t xml:space="preserve"> </w:t>
      </w:r>
      <w:r>
        <w:rPr>
          <w:b w:val="0"/>
          <w:i w:val="0"/>
        </w:rPr>
        <w:t>autocontrol) — control (técnico/realizador; mesa, ordenadores de emisión, híbridos, códecs,</w:t>
      </w:r>
      <w:r>
        <w:t xml:space="preserve"> </w:t>
      </w:r>
      <w:r>
        <w:rPr>
          <w:b w:val="0"/>
          <w:i w:val="0"/>
        </w:rPr>
        <w:t>monitores). Cristal entre ambos; señas no normalizadas, varían por emisora; autocontrol frecuente.</w:t>
      </w:r>
    </w:p>
    <w:p>
      <w:pPr>
        <w:pStyle w:val="ListBullet"/>
      </w:pPr>
      <w:r>
        <w:rPr>
          <w:b w:val="0"/>
          <w:i w:val="0"/>
        </w:rPr>
        <w:t>Redactor aporta: calidad sonora como criterio de corte (epígrafe cortes de voz).</w:t>
      </w:r>
    </w:p>
    <w:p>
      <w:pPr>
        <w:pStyle w:val="ListBullet"/>
      </w:pPr>
      <w:r>
        <w:rPr>
          <w:b w:val="0"/>
          <w:i w:val="0"/>
        </w:rPr>
        <w:t>(RTVE 3.6, debate) Asegurar «mismas condiciones de sonido» a todos los participantes aunque</w:t>
      </w:r>
      <w:r>
        <w:t xml:space="preserve"> </w:t>
      </w:r>
      <w:r>
        <w:rPr>
          <w:b w:val="0"/>
          <w:i w:val="0"/>
        </w:rPr>
        <w:t>intervengan desde puntos distintos.</w:t>
      </w:r>
    </w:p>
    <w:p>
      <w:pPr>
        <w:pStyle w:val="ListBullet"/>
      </w:pPr>
      <w:r>
        <w:rPr>
          <w:b w:val="0"/>
          <w:i w:val="0"/>
        </w:rPr>
        <w:t>Oficio: fuera de estudio, en hecho no repetible, grabar siempre aunque se emita, redundancia de</w:t>
      </w:r>
      <w:r>
        <w:t xml:space="preserve"> </w:t>
      </w:r>
      <w:r>
        <w:rPr>
          <w:b w:val="0"/>
          <w:i w:val="0"/>
        </w:rPr>
        <w:t>captación, minuto de ambiente limpio.</w:t>
      </w:r>
    </w:p>
    <w:p>
      <w:pPr>
        <w:pStyle w:val="Heading2"/>
      </w:pPr>
      <w:r>
        <w:rPr>
          <w:b w:val="0"/>
          <w:i w:val="0"/>
        </w:rPr>
        <w:t>Lo que este tema no da, y dónde está</w:t>
      </w:r>
    </w:p>
    <w:p>
      <w:pPr>
        <w:pStyle w:val="ListBullet"/>
      </w:pPr>
      <w:r>
        <w:rPr>
          <w:b w:val="0"/>
          <w:i w:val="0"/>
        </w:rPr>
        <w:t>Libro de estilo de Canal Sur Radio, publicado: no localizado.</w:t>
      </w:r>
    </w:p>
    <w:p>
      <w:pPr>
        <w:pStyle w:val="ListBullet"/>
      </w:pPr>
      <w:r>
        <w:rPr>
          <w:b w:val="0"/>
          <w:i w:val="0"/>
        </w:rPr>
        <w:t>Definición documentada de magazine radiofónico: no hay.</w:t>
      </w:r>
    </w:p>
    <w:p>
      <w:pPr>
        <w:pStyle w:val="ListBullet"/>
      </w:pPr>
      <w:r>
        <w:rPr>
          <w:b w:val="0"/>
          <w:i w:val="0"/>
        </w:rPr>
        <w:t>Duración en segundos del corte en radio: no la da el manual (los 10-15 s de Canal Sur son de</w:t>
      </w:r>
      <w:r>
        <w:t xml:space="preserve"> </w:t>
      </w:r>
      <w:r>
        <w:rPr>
          <w:b w:val="0"/>
          <w:i w:val="0"/>
        </w:rPr>
        <w:t>entrevista de TV, no trasladables).</w:t>
      </w:r>
    </w:p>
    <w:p>
      <w:pPr>
        <w:pStyle w:val="ListBullet"/>
      </w:pPr>
      <w:r>
        <w:rPr>
          <w:b w:val="0"/>
          <w:i w:val="0"/>
        </w:rPr>
        <w:t>Significado de cada seña control/locutorio, técnica vocal, pinganillo, retardos: sin fuente.</w:t>
      </w:r>
    </w:p>
    <w:p>
      <w:pPr>
        <w:pStyle w:val="ListBullet"/>
      </w:pPr>
      <w:r>
        <w:rPr>
          <w:b w:val="0"/>
          <w:i w:val="0"/>
        </w:rPr>
        <w:t>Derecho de acceso de grupos: Ley 18/2007 RTVA (art. 33) y Ley 10/2018 (arts. 11-12), temario</w:t>
      </w:r>
      <w:r>
        <w:t xml:space="preserve"> </w:t>
      </w:r>
      <w:r>
        <w:rPr>
          <w:b w:val="0"/>
          <w:i w:val="0"/>
        </w:rPr>
        <w:t>común.</w:t>
      </w:r>
    </w:p>
    <w:p>
      <w:pPr>
        <w:pStyle w:val="ListBullet"/>
      </w:pPr>
      <w:r>
        <w:rPr>
          <w:b w:val="0"/>
          <w:i w:val="0"/>
        </w:rPr>
        <w:t>Géneros en general y entrevista TV: tema 5. Locución/comunicación con control: tema 9. Directos,</w:t>
      </w:r>
      <w:r>
        <w:t xml:space="preserve"> </w:t>
      </w:r>
      <w:r>
        <w:rPr>
          <w:b w:val="0"/>
          <w:i w:val="0"/>
        </w:rPr>
        <w:t>última hora, incertidumbre: tema 10.</w:t>
      </w:r>
    </w:p>
    <w:p>
      <w:r>
        <w:br w:type="page"/>
      </w:r>
    </w:p>
    <w:p>
      <w:pPr>
        <w:pStyle w:val="Rótulo"/>
      </w:pPr>
      <w:r>
        <w:t>Temario específico · Redactor/a · Canal Sur</w:t>
      </w:r>
    </w:p>
    <w:p>
      <w:pPr>
        <w:pStyle w:val="Heading1"/>
      </w:pPr>
      <w:r>
        <w:t>TEMA 9 – Presentación, locución y comunicación 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9</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Sin norma. Libro de estilo de Canal Sur Televisión (capítulos 3, 6, 8, 11 y 12); Manual de estilo de RTVE como referencia; documentación del fabricante Autocue para el prompter; costumbre de oficio donde no hay documento</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Canal Sur Televisión y Canal 2 Andalucía, 1.ª ed., marzo 2004; Manual de estilo de RTVE en su versión web, leídos el 24-09-2026</w:t>
            </w:r>
          </w:p>
        </w:tc>
      </w:tr>
      <w:tr>
        <w:tc>
          <w:tcPr>
            <w:tcW w:type="dxa" w:w="4706"/>
          </w:tcPr>
          <w:p>
            <w:pPr>
              <w:pStyle w:val="Tabla"/>
            </w:pPr>
            <w:r/>
            <w:r>
              <w:rPr>
                <w:b w:val="0"/>
                <w:i w:val="0"/>
              </w:rPr>
              <w:t>Extensión</w:t>
            </w:r>
          </w:p>
        </w:tc>
        <w:tc>
          <w:tcPr>
            <w:tcW w:type="dxa" w:w="4706"/>
          </w:tcPr>
          <w:p>
            <w:pPr>
              <w:pStyle w:val="Tabla"/>
            </w:pPr>
            <w:r/>
            <w:r>
              <w:rPr>
                <w:b w:val="0"/>
                <w:i w:val="0"/>
              </w:rPr>
              <w:t>3.115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Radio Nacional de España</w:t>
      </w:r>
      <w:r>
        <w:t xml:space="preserve"> </w:t>
      </w:r>
      <w:r>
        <w:rPr>
          <w:b w:val="0"/>
          <w:i w:val="0"/>
        </w:rPr>
        <w:t>(RNE); Televisión Española (TVE).</w:t>
      </w:r>
    </w:p>
    <w:p>
      <w:pPr>
        <w:pStyle w:val="Citadelanorma"/>
      </w:pPr>
      <w:r>
        <w:rPr>
          <w:b w:val="0"/>
          <w:i w:val="0"/>
        </w:rPr>
        <w:t>Enunciado (BOJA núm. 186, de 24-IX-2026, Anexo V, puesto 2.34, punto 9): «Presentación, locución y</w:t>
      </w:r>
      <w:r>
        <w:t xml:space="preserve"> </w:t>
      </w:r>
      <w:r>
        <w:rPr>
          <w:b w:val="0"/>
          <w:i w:val="0"/>
        </w:rPr>
        <w:t>comunicación oral en contenidos informativos: claridad, ritmo, lectura, improvisación controlada,</w:t>
      </w:r>
      <w:r>
        <w:t xml:space="preserve"> </w:t>
      </w:r>
      <w:r>
        <w:rPr>
          <w:b w:val="0"/>
          <w:i w:val="0"/>
        </w:rPr>
        <w:t>autocontrol, uso del prompter, comunicación con control y adecuación al formato.»</w:t>
      </w:r>
    </w:p>
    <w:p>
      <w:pPr/>
      <w:r>
        <w:rPr>
          <w:b w:val="0"/>
          <w:i w:val="0"/>
        </w:rPr>
        <w:t>Qué se puede preguntar: en cuántos elementos insiste el reportero y por qué; los cuatro defectos de ritmo</w:t>
      </w:r>
      <w:r>
        <w:t xml:space="preserve"> </w:t>
      </w:r>
      <w:r>
        <w:rPr>
          <w:b w:val="0"/>
          <w:i w:val="0"/>
        </w:rPr>
        <w:t>que señala el Libro de estilo; qué acentos admite Canal Sur y qué andaluz pide; qué es la vocalización;</w:t>
      </w:r>
      <w:r>
        <w:t xml:space="preserve"> </w:t>
      </w:r>
      <w:r>
        <w:rPr>
          <w:b w:val="0"/>
          <w:i w:val="0"/>
        </w:rPr>
        <w:t>cómo casan «sensación real de improvisación» y «la improvisación no tiene cabida»; quién pacta los</w:t>
      </w:r>
      <w:r>
        <w:t xml:space="preserve"> </w:t>
      </w:r>
      <w:r>
        <w:rPr>
          <w:b w:val="0"/>
          <w:i w:val="0"/>
        </w:rPr>
        <w:t>términos de un directo y dónde se plasman; qué es un teleprompter y qué es Autocue; si el redactor en</w:t>
      </w:r>
      <w:r>
        <w:t xml:space="preserve"> </w:t>
      </w:r>
      <w:r>
        <w:rPr>
          <w:b w:val="0"/>
          <w:i w:val="0"/>
        </w:rPr>
        <w:t>plató puede opinar; qué símbolos prohíbe el Libro de estilo al presentador; las tres estrategias para</w:t>
      </w:r>
      <w:r>
        <w:t xml:space="preserve"> </w:t>
      </w:r>
      <w:r>
        <w:rPr>
          <w:b w:val="0"/>
          <w:i w:val="0"/>
        </w:rPr>
        <w:t>captar la atención; cómo se sujeta el micrófono y quién habla en la despedida de un directo; qué debe</w:t>
      </w:r>
      <w:r>
        <w:t xml:space="preserve"> </w:t>
      </w:r>
      <w:r>
        <w:rPr>
          <w:b w:val="0"/>
          <w:i w:val="0"/>
        </w:rPr>
        <w:t>hacer el redactor si su paso de locutor es imprescindible para entender el vídeo.</w:t>
      </w:r>
    </w:p>
    <w:p>
      <w:pPr>
        <w:pStyle w:val="Heading2"/>
      </w:pPr>
      <w:r>
        <w:rPr>
          <w:b w:val="0"/>
          <w:i w:val="0"/>
        </w:rPr>
        <w:t>9.1 De dónde sale este tema</w:t>
      </w:r>
    </w:p>
    <w:p>
      <w:pPr/>
      <w:r>
        <w:rPr>
          <w:b w:val="0"/>
          <w:i w:val="0"/>
        </w:rPr>
        <w:t>No hay norma que regule la locución. Canal Sur tiene publicado un Libro de estilo de televisión (RTVA,</w:t>
      </w:r>
      <w:r>
        <w:t xml:space="preserve"> </w:t>
      </w:r>
      <w:r>
        <w:rPr>
          <w:b w:val="0"/>
          <w:i w:val="0"/>
        </w:rPr>
        <w:t>2004) que dedica su capítulo 8, «Presencia en cámara», al periodista ante el micrófono y la cámara, y</w:t>
      </w:r>
      <w:r>
        <w:t xml:space="preserve"> </w:t>
      </w:r>
      <w:r>
        <w:rPr>
          <w:b w:val="0"/>
          <w:i w:val="0"/>
        </w:rPr>
        <w:t xml:space="preserve">su capítulo 12 a la pronunciación. El propio libro dice de sí mismo que </w:t>
      </w:r>
      <w:r>
        <w:rPr>
          <w:b/>
          <w:i w:val="0"/>
        </w:rPr>
        <w:t>«no es un reglamento</w:t>
      </w:r>
      <w:r>
        <w:t xml:space="preserve"> </w:t>
      </w:r>
      <w:r>
        <w:rPr>
          <w:b/>
          <w:i w:val="0"/>
        </w:rPr>
        <w:t>inflexible ni un compendio de obligaciones ineludibles. Es un conjunto de recomendaciones periodísticas</w:t>
      </w:r>
      <w:r>
        <w:t xml:space="preserve"> </w:t>
      </w:r>
      <w:r>
        <w:rPr>
          <w:b/>
          <w:i w:val="0"/>
        </w:rPr>
        <w:t>y una selección de métodos de trabajo [...]»</w:t>
      </w:r>
      <w:r>
        <w:rPr>
          <w:b w:val="0"/>
          <w:i w:val="0"/>
        </w:rPr>
        <w:t xml:space="preserve">, aunque </w:t>
      </w:r>
      <w:r>
        <w:rPr>
          <w:b/>
          <w:i w:val="0"/>
        </w:rPr>
        <w:t>«hay casos en los que se marca una conducta</w:t>
      </w:r>
      <w:r>
        <w:t xml:space="preserve"> </w:t>
      </w:r>
      <w:r>
        <w:rPr>
          <w:b/>
          <w:i w:val="0"/>
        </w:rPr>
        <w:t>obligatoria o se señala un comportamiento inaceptable. En estos casos no hay elección posible»</w:t>
      </w:r>
      <w:r>
        <w:rPr>
          <w:b w:val="0"/>
          <w:i w:val="0"/>
        </w:rPr>
      </w:r>
      <w:r>
        <w:t xml:space="preserve"> </w:t>
      </w:r>
      <w:r>
        <w:rPr>
          <w:b w:val="0"/>
          <w:i w:val="0"/>
        </w:rPr>
        <w:t>(Introducción). Por eso importa distinguir, en cada regla, si dice «debe» o «conviene».</w:t>
      </w:r>
    </w:p>
    <w:p>
      <w:pPr/>
      <w:r>
        <w:rPr>
          <w:b w:val="0"/>
          <w:i w:val="0"/>
        </w:rPr>
        <w:t>El libro es de televisión: para la radio sirve de referencia el Manual de estilo de RTVE, que no obliga</w:t>
      </w:r>
      <w:r>
        <w:t xml:space="preserve"> </w:t>
      </w:r>
      <w:r>
        <w:rPr>
          <w:b w:val="0"/>
          <w:i w:val="0"/>
        </w:rPr>
        <w:t>a Canal Sur. Ninguno de los dos menciona el prompter.</w:t>
      </w:r>
    </w:p>
    <w:p>
      <w:pPr>
        <w:pStyle w:val="Heading2"/>
      </w:pPr>
      <w:r>
        <w:rPr>
          <w:b w:val="0"/>
          <w:i w:val="0"/>
        </w:rPr>
        <w:t>9.2 Claridad</w:t>
      </w:r>
    </w:p>
    <w:p>
      <w:pPr/>
      <w:r>
        <w:rPr>
          <w:b w:val="0"/>
          <w:i w:val="0"/>
        </w:rPr>
        <w:t xml:space="preserve">El Libro de estilo la pone entre las consideraciones que perfilan al periodista comunicador (8.1, punto 4): </w:t>
      </w:r>
      <w:r>
        <w:rPr>
          <w:b/>
          <w:i w:val="0"/>
        </w:rPr>
        <w:t>«Claridad</w:t>
      </w:r>
      <w:r>
        <w:t xml:space="preserve"> </w:t>
      </w:r>
      <w:r>
        <w:rPr>
          <w:b/>
          <w:i w:val="0"/>
        </w:rPr>
        <w:t>absoluta en lo que se transmite. Una cantidad abrumadora de datos con premura, sin orden claro y sin</w:t>
      </w:r>
      <w:r>
        <w:t xml:space="preserve"> </w:t>
      </w:r>
      <w:r>
        <w:rPr>
          <w:b/>
          <w:i w:val="0"/>
        </w:rPr>
        <w:t>jerarquía sólo causa confusión. El reportero apenas insistirá en dos o tres elementos porque la</w:t>
      </w:r>
      <w:r>
        <w:t xml:space="preserve"> </w:t>
      </w:r>
      <w:r>
        <w:rPr>
          <w:b/>
          <w:i w:val="0"/>
        </w:rPr>
        <w:t>capacidad de atención del espectador es limitada.»</w:t>
      </w:r>
      <w:r>
        <w:rPr>
          <w:b w:val="0"/>
          <w:i w:val="0"/>
        </w:rPr>
      </w:r>
    </w:p>
    <w:p>
      <w:pPr/>
      <w:r>
        <w:rPr>
          <w:b w:val="0"/>
          <w:i w:val="0"/>
        </w:rPr>
        <w:t xml:space="preserve">La claridad empieza en el texto que se va a leer. Sobre los pasos de locutor (3.14): </w:t>
      </w:r>
      <w:r>
        <w:rPr>
          <w:b/>
          <w:i w:val="0"/>
        </w:rPr>
        <w:t>«El texto debe</w:t>
      </w:r>
      <w:r>
        <w:t xml:space="preserve"> </w:t>
      </w:r>
      <w:r>
        <w:rPr>
          <w:b/>
          <w:i w:val="0"/>
        </w:rPr>
        <w:t>escribirse siempre a sabiendas de que será leído en voz alta, de modo que el locutor, que para el</w:t>
      </w:r>
      <w:r>
        <w:t xml:space="preserve"> </w:t>
      </w:r>
      <w:r>
        <w:rPr>
          <w:b/>
          <w:i w:val="0"/>
        </w:rPr>
        <w:t>espectador es un profesional con credibilidad y dominio de la materia, hable como si estuviera</w:t>
      </w:r>
      <w:r>
        <w:t xml:space="preserve"> </w:t>
      </w:r>
      <w:r>
        <w:rPr>
          <w:b/>
          <w:i w:val="0"/>
        </w:rPr>
        <w:t>improvisando y se lo contase ‘a él’ personalmente.»</w:t>
      </w:r>
      <w:r>
        <w:rPr>
          <w:b w:val="0"/>
          <w:i w:val="0"/>
        </w:rPr>
        <w:t xml:space="preserve"> De ahí que </w:t>
      </w:r>
      <w:r>
        <w:rPr>
          <w:b/>
          <w:i w:val="0"/>
        </w:rPr>
        <w:t>«son necesarias, por tanto, frases</w:t>
      </w:r>
      <w:r>
        <w:t xml:space="preserve"> </w:t>
      </w:r>
      <w:r>
        <w:rPr>
          <w:b/>
          <w:i w:val="0"/>
        </w:rPr>
        <w:t>cortas y precisas, palabras sencillas y lenguaje directo para permitir una lectura fluida y pausada,</w:t>
      </w:r>
      <w:r>
        <w:t xml:space="preserve"> </w:t>
      </w:r>
      <w:r>
        <w:rPr>
          <w:b/>
          <w:i w:val="0"/>
        </w:rPr>
        <w:t>que sea bien comprendida por la audiencia»</w:t>
      </w:r>
      <w:r>
        <w:rPr>
          <w:b w:val="0"/>
          <w:i w:val="0"/>
        </w:rPr>
        <w:t xml:space="preserve">, y que </w:t>
      </w:r>
      <w:r>
        <w:rPr>
          <w:b/>
          <w:i w:val="0"/>
        </w:rPr>
        <w:t>«los textos no deben incurrir en ambigüedades, ni</w:t>
      </w:r>
      <w:r>
        <w:t xml:space="preserve"> </w:t>
      </w:r>
      <w:r>
        <w:rPr>
          <w:b/>
          <w:i w:val="0"/>
        </w:rPr>
        <w:t>tópicos, ironías o lenguaje de doble sentido, ni tampoco detenerse en fórmulas de protocolo»</w:t>
      </w:r>
      <w:r>
        <w:rPr>
          <w:b w:val="0"/>
          <w:i w:val="0"/>
        </w:rPr>
        <w:t>.</w:t>
      </w:r>
    </w:p>
    <w:p>
      <w:pPr>
        <w:pStyle w:val="Heading2"/>
      </w:pPr>
      <w:r>
        <w:rPr>
          <w:b w:val="0"/>
          <w:i w:val="0"/>
        </w:rPr>
        <w:t>9.3 Ritmo</w:t>
      </w:r>
    </w:p>
    <w:p>
      <w:pPr/>
      <w:r>
        <w:rPr>
          <w:b w:val="0"/>
          <w:i w:val="0"/>
        </w:rPr>
        <w:t xml:space="preserve">El Libro de estilo liga el ritmo de la locución a la imagen (6.2.2, «El ritmo de la narración»): </w:t>
      </w:r>
      <w:r>
        <w:rPr>
          <w:b/>
          <w:i w:val="0"/>
        </w:rPr>
        <w:t>«La</w:t>
      </w:r>
      <w:r>
        <w:t xml:space="preserve"> </w:t>
      </w:r>
      <w:r>
        <w:rPr>
          <w:b/>
          <w:i w:val="0"/>
        </w:rPr>
        <w:t>entonación y el ritmo han de ser apropiados para reforzar el valor narrativo de la imagen, el sonido y</w:t>
      </w:r>
      <w:r>
        <w:t xml:space="preserve"> </w:t>
      </w:r>
      <w:r>
        <w:rPr>
          <w:b/>
          <w:i w:val="0"/>
        </w:rPr>
        <w:t>las declaraciones.»</w:t>
      </w:r>
      <w:r>
        <w:rPr>
          <w:b w:val="0"/>
          <w:i w:val="0"/>
        </w:rPr>
        <w:t xml:space="preserve"> Y enumera cuatro defectos </w:t>
      </w:r>
      <w:r>
        <w:rPr>
          <w:b/>
          <w:i w:val="0"/>
        </w:rPr>
        <w:t>«muy comunes en los que incurrimos para intentar ganar</w:t>
      </w:r>
      <w:r>
        <w:t xml:space="preserve"> </w:t>
      </w:r>
      <w:r>
        <w:rPr>
          <w:b/>
          <w:i w:val="0"/>
        </w:rPr>
        <w:t>en ritmo o precisión»</w:t>
      </w:r>
      <w:r>
        <w:rPr>
          <w:b w:val="0"/>
          <w:i w:val="0"/>
        </w:rPr>
        <w:t>:</w:t>
      </w:r>
    </w:p>
    <w:p>
      <w:pPr>
        <w:pStyle w:val="ListNumber"/>
      </w:pPr>
      <w:r>
        <w:rPr>
          <w:b w:val="0"/>
          <w:i w:val="0"/>
        </w:rPr>
      </w:r>
      <w:r>
        <w:rPr>
          <w:b/>
          <w:i w:val="0"/>
        </w:rPr>
        <w:t>«Apresurar la lectura del texto para abreviar forzando la colocación de más palabras que las que</w:t>
      </w:r>
      <w:r>
        <w:t xml:space="preserve"> </w:t>
      </w:r>
      <w:r>
        <w:rPr>
          <w:b/>
          <w:i w:val="0"/>
        </w:rPr>
        <w:t>permite una duración correcta de los planos.»</w:t>
      </w:r>
      <w:r>
        <w:rPr>
          <w:b w:val="0"/>
          <w:i w:val="0"/>
        </w:rPr>
      </w:r>
    </w:p>
    <w:p>
      <w:pPr>
        <w:pStyle w:val="ListNumber"/>
      </w:pPr>
      <w:r>
        <w:rPr>
          <w:b w:val="0"/>
          <w:i w:val="0"/>
        </w:rPr>
      </w:r>
      <w:r>
        <w:rPr>
          <w:b/>
          <w:i w:val="0"/>
        </w:rPr>
        <w:t>«Escribir sin conocer la imagen con detalle.»</w:t>
      </w:r>
      <w:r>
        <w:rPr>
          <w:b w:val="0"/>
          <w:i w:val="0"/>
        </w:rPr>
        <w:t xml:space="preserve"> Provoca referencias a lo que el vídeo no muestra.</w:t>
      </w:r>
    </w:p>
    <w:p>
      <w:pPr>
        <w:pStyle w:val="ListNumber"/>
      </w:pPr>
      <w:r>
        <w:rPr>
          <w:b w:val="0"/>
          <w:i w:val="0"/>
        </w:rPr>
      </w:r>
      <w:r>
        <w:rPr>
          <w:b/>
          <w:i w:val="0"/>
        </w:rPr>
        <w:t>«Ofrecer datos y explicaciones prolijas por encima de un ritmo razonable de las imágenes»</w:t>
      </w:r>
      <w:r>
        <w:rPr>
          <w:b w:val="0"/>
          <w:i w:val="0"/>
        </w:rPr>
        <w:t xml:space="preserve"> y de la</w:t>
      </w:r>
      <w:r>
        <w:t xml:space="preserve"> </w:t>
      </w:r>
      <w:r>
        <w:rPr>
          <w:b w:val="0"/>
          <w:i w:val="0"/>
        </w:rPr>
        <w:t>capacidad de comprensión del espectador.</w:t>
      </w:r>
    </w:p>
    <w:p>
      <w:pPr>
        <w:pStyle w:val="ListNumber"/>
      </w:pPr>
      <w:r>
        <w:rPr>
          <w:b w:val="0"/>
          <w:i w:val="0"/>
        </w:rPr>
      </w:r>
      <w:r>
        <w:rPr>
          <w:b/>
          <w:i w:val="0"/>
        </w:rPr>
        <w:t>«Hacer referencia exagerada a detalles que se captan por sí solos.»</w:t>
      </w:r>
      <w:r>
        <w:rPr>
          <w:b w:val="0"/>
          <w:i w:val="0"/>
        </w:rPr>
        <w:t xml:space="preserve"> Ejemplo del libro: no aludir a</w:t>
      </w:r>
      <w:r>
        <w:t xml:space="preserve"> </w:t>
      </w:r>
      <w:r>
        <w:rPr>
          <w:b w:val="0"/>
          <w:i w:val="0"/>
        </w:rPr>
        <w:t xml:space="preserve">un </w:t>
      </w:r>
      <w:r>
        <w:rPr>
          <w:b/>
          <w:i w:val="0"/>
        </w:rPr>
        <w:t>«espectacular y ensordecedor estruendo»</w:t>
      </w:r>
      <w:r>
        <w:rPr>
          <w:b w:val="0"/>
          <w:i w:val="0"/>
        </w:rPr>
        <w:t xml:space="preserve"> si esa mención dificulta que se oiga la explosión grabada.</w:t>
      </w:r>
    </w:p>
    <w:p>
      <w:pPr/>
      <w:r>
        <w:rPr>
          <w:b w:val="0"/>
          <w:i w:val="0"/>
        </w:rPr>
        <w:t xml:space="preserve">El Manual de RTVE añade el ritmo que marca la puntuación (6.3.1): </w:t>
      </w:r>
      <w:r>
        <w:rPr>
          <w:b/>
          <w:i w:val="0"/>
        </w:rPr>
        <w:t>«Las pausas en la lectura deben</w:t>
      </w:r>
      <w:r>
        <w:t xml:space="preserve"> </w:t>
      </w:r>
      <w:r>
        <w:rPr>
          <w:b/>
          <w:i w:val="0"/>
        </w:rPr>
        <w:t>coincidir con las necesidades de respiración.»</w:t>
      </w:r>
      <w:r>
        <w:rPr>
          <w:b w:val="0"/>
          <w:i w:val="0"/>
        </w:rPr>
        <w:t xml:space="preserve"> Y advierte: </w:t>
      </w:r>
      <w:r>
        <w:rPr>
          <w:b/>
          <w:i w:val="0"/>
        </w:rPr>
        <w:t>«Es habitual que presentadores e</w:t>
      </w:r>
      <w:r>
        <w:t xml:space="preserve"> </w:t>
      </w:r>
      <w:r>
        <w:rPr>
          <w:b/>
          <w:i w:val="0"/>
        </w:rPr>
        <w:t>informadores en general puntúen o adapten los textos a su estilo de lectura, estableciendo pausas</w:t>
      </w:r>
      <w:r>
        <w:t xml:space="preserve"> </w:t>
      </w:r>
      <w:r>
        <w:rPr>
          <w:b/>
          <w:i w:val="0"/>
        </w:rPr>
        <w:t>innecesarias que incluso pueden llegar a alterar o dificultar la comprensión del texto.»</w:t>
      </w:r>
      <w:r>
        <w:rPr>
          <w:b w:val="0"/>
          <w:i w:val="0"/>
        </w:rPr>
        <w:t xml:space="preserve"> El ritmo</w:t>
      </w:r>
      <w:r>
        <w:t xml:space="preserve"> </w:t>
      </w:r>
      <w:r>
        <w:rPr>
          <w:b w:val="0"/>
          <w:i w:val="0"/>
        </w:rPr>
        <w:t>radiofónico del boletín y del diario hablado está en el tema 8.</w:t>
      </w:r>
    </w:p>
    <w:p>
      <w:pPr>
        <w:pStyle w:val="Heading2"/>
      </w:pPr>
      <w:r>
        <w:rPr>
          <w:b w:val="0"/>
          <w:i w:val="0"/>
        </w:rPr>
        <w:t>9.4 Lectura</w:t>
      </w:r>
    </w:p>
    <w:p>
      <w:pPr>
        <w:pStyle w:val="Heading3"/>
      </w:pPr>
      <w:r>
        <w:rPr>
          <w:b w:val="0"/>
          <w:i w:val="0"/>
        </w:rPr>
        <w:t>9.4.1 Del signo a la voz</w:t>
      </w:r>
    </w:p>
    <w:p>
      <w:pPr/>
      <w:r>
        <w:rPr>
          <w:b w:val="0"/>
          <w:i w:val="0"/>
        </w:rPr>
        <w:t xml:space="preserve">Cuando, por interés periodístico, se altera el orden lógico de la frase, </w:t>
      </w:r>
      <w:r>
        <w:rPr>
          <w:b/>
          <w:i w:val="0"/>
        </w:rPr>
        <w:t>«la obligada puntuación</w:t>
      </w:r>
      <w:r>
        <w:t xml:space="preserve"> </w:t>
      </w:r>
      <w:r>
        <w:rPr>
          <w:b/>
          <w:i w:val="0"/>
        </w:rPr>
        <w:t>ortográfica hay que trasladarla a la entonación del texto»</w:t>
      </w:r>
      <w:r>
        <w:rPr>
          <w:b w:val="0"/>
          <w:i w:val="0"/>
        </w:rPr>
        <w:t xml:space="preserve"> (Libro de estilo, capítulo 11, «Gramática»,</w:t>
      </w:r>
      <w:r>
        <w:t xml:space="preserve"> </w:t>
      </w:r>
      <w:r>
        <w:rPr>
          <w:b w:val="0"/>
          <w:i w:val="0"/>
        </w:rPr>
        <w:t>«Normas básicas»). El Manual de RTVE lo formula para radio y televisión (6.3.1): el texto</w:t>
      </w:r>
      <w:r>
        <w:t xml:space="preserve"> </w:t>
      </w:r>
      <w:r>
        <w:rPr>
          <w:b w:val="0"/>
          <w:i w:val="0"/>
        </w:rPr>
      </w:r>
      <w:r>
        <w:rPr>
          <w:b/>
          <w:i w:val="0"/>
        </w:rPr>
        <w:t>«se escribe para ser leído en voz alta, bien por el autor o por otra voz»</w:t>
      </w:r>
      <w:r>
        <w:rPr>
          <w:b w:val="0"/>
          <w:i w:val="0"/>
        </w:rPr>
        <w:t>; hay que evitar</w:t>
      </w:r>
      <w:r>
        <w:t xml:space="preserve"> </w:t>
      </w:r>
      <w:r>
        <w:rPr>
          <w:b w:val="0"/>
          <w:i w:val="0"/>
        </w:rPr>
      </w:r>
      <w:r>
        <w:rPr>
          <w:b/>
          <w:i w:val="0"/>
        </w:rPr>
        <w:t>«expresiones confusas, mala dicción, entonaciones forzadas, esdrujulear, cortes en la secuencia</w:t>
      </w:r>
      <w:r>
        <w:t xml:space="preserve"> </w:t>
      </w:r>
      <w:r>
        <w:rPr>
          <w:b/>
          <w:i w:val="0"/>
        </w:rPr>
        <w:t>fónica, acentos en preposiciones»</w:t>
      </w:r>
      <w:r>
        <w:rPr>
          <w:b w:val="0"/>
          <w:i w:val="0"/>
        </w:rPr>
        <w:t xml:space="preserve">, y </w:t>
      </w:r>
      <w:r>
        <w:rPr>
          <w:b/>
          <w:i w:val="0"/>
        </w:rPr>
        <w:t>«tan importante es puntuar adecuadamente como que la lectura</w:t>
      </w:r>
      <w:r>
        <w:t xml:space="preserve"> </w:t>
      </w:r>
      <w:r>
        <w:rPr>
          <w:b/>
          <w:i w:val="0"/>
        </w:rPr>
        <w:t>se ajuste a esa puntuación»</w:t>
      </w:r>
      <w:r>
        <w:rPr>
          <w:b w:val="0"/>
          <w:i w:val="0"/>
        </w:rPr>
        <w:t>.</w:t>
      </w:r>
    </w:p>
    <w:p>
      <w:pPr>
        <w:pStyle w:val="Heading3"/>
      </w:pPr>
      <w:r>
        <w:rPr>
          <w:b w:val="0"/>
          <w:i w:val="0"/>
        </w:rPr>
        <w:t>9.4.2 Las normas básicas de pronunciación de Canal Sur</w:t>
      </w:r>
    </w:p>
    <w:p>
      <w:pPr/>
      <w:r>
        <w:rPr>
          <w:b w:val="0"/>
          <w:i w:val="0"/>
        </w:rPr>
        <w:t>El capítulo 12 del Libro de estilo abre con unas «Normas básicas»:</w:t>
      </w:r>
    </w:p>
    <w:p>
      <w:pPr>
        <w:pStyle w:val="ListBullet"/>
      </w:pPr>
      <w:r>
        <w:rPr>
          <w:b w:val="0"/>
          <w:i w:val="0"/>
        </w:rPr>
      </w:r>
      <w:r>
        <w:rPr>
          <w:b/>
          <w:i w:val="0"/>
        </w:rPr>
        <w:t>Entonación.</w:t>
      </w:r>
      <w:r>
        <w:rPr>
          <w:b w:val="0"/>
          <w:i w:val="0"/>
        </w:rPr>
        <w:t xml:space="preserve"> </w:t>
      </w:r>
      <w:r>
        <w:rPr>
          <w:b/>
          <w:i w:val="0"/>
        </w:rPr>
        <w:t>«La monotonía, la falta de cadencia, los sonsonetes y las dislocaciones</w:t>
      </w:r>
      <w:r>
        <w:t xml:space="preserve"> </w:t>
      </w:r>
      <w:r>
        <w:rPr>
          <w:b/>
          <w:i w:val="0"/>
        </w:rPr>
        <w:t>acentuales provocan confusión en el telespectador»</w:t>
      </w:r>
      <w:r>
        <w:rPr>
          <w:b w:val="0"/>
          <w:i w:val="0"/>
        </w:rPr>
        <w:t>; el discurso periodístico tiene como</w:t>
      </w:r>
      <w:r>
        <w:t xml:space="preserve"> </w:t>
      </w:r>
      <w:r>
        <w:rPr>
          <w:b w:val="0"/>
          <w:i w:val="0"/>
        </w:rPr>
        <w:t xml:space="preserve">características principales </w:t>
      </w:r>
      <w:r>
        <w:rPr>
          <w:b/>
          <w:i w:val="0"/>
        </w:rPr>
        <w:t>«la naturalidad y la claridad»</w:t>
      </w:r>
      <w:r>
        <w:rPr>
          <w:b w:val="0"/>
          <w:i w:val="0"/>
        </w:rPr>
        <w:t>.</w:t>
      </w:r>
    </w:p>
    <w:p>
      <w:pPr>
        <w:pStyle w:val="ListBullet"/>
      </w:pPr>
      <w:r>
        <w:rPr>
          <w:b w:val="0"/>
          <w:i w:val="0"/>
        </w:rPr>
      </w:r>
      <w:r>
        <w:rPr>
          <w:b/>
          <w:i w:val="0"/>
        </w:rPr>
        <w:t>Cacofonías.</w:t>
      </w:r>
      <w:r>
        <w:rPr>
          <w:b w:val="0"/>
          <w:i w:val="0"/>
        </w:rPr>
        <w:t xml:space="preserve"> Se evitan </w:t>
      </w:r>
      <w:r>
        <w:rPr>
          <w:b/>
          <w:i w:val="0"/>
        </w:rPr>
        <w:t>«las construcciones en las que se repita insistentemente un mismo</w:t>
      </w:r>
      <w:r>
        <w:t xml:space="preserve"> </w:t>
      </w:r>
      <w:r>
        <w:rPr>
          <w:b/>
          <w:i w:val="0"/>
        </w:rPr>
        <w:t>sonido»</w:t>
      </w:r>
      <w:r>
        <w:rPr>
          <w:b w:val="0"/>
          <w:i w:val="0"/>
        </w:rPr>
        <w:t xml:space="preserve"> (ejemplo incorrecto del libro: </w:t>
      </w:r>
      <w:r>
        <w:rPr>
          <w:b w:val="0"/>
          <w:i/>
        </w:rPr>
        <w:t>El presidente saliente abandonará el poder</w:t>
      </w:r>
      <w:r>
        <w:t xml:space="preserve"> </w:t>
      </w:r>
      <w:r>
        <w:rPr>
          <w:b w:val="0"/>
          <w:i/>
        </w:rPr>
        <w:t>inmediatamente</w:t>
      </w:r>
      <w:r>
        <w:rPr>
          <w:b w:val="0"/>
          <w:i w:val="0"/>
        </w:rPr>
        <w:t>).</w:t>
      </w:r>
    </w:p>
    <w:p>
      <w:pPr>
        <w:pStyle w:val="ListBullet"/>
      </w:pPr>
      <w:r>
        <w:rPr>
          <w:b w:val="0"/>
          <w:i w:val="0"/>
        </w:rPr>
      </w:r>
      <w:r>
        <w:rPr>
          <w:b/>
          <w:i w:val="0"/>
        </w:rPr>
        <w:t>Acentos enfáticos.</w:t>
      </w:r>
      <w:r>
        <w:rPr>
          <w:b w:val="0"/>
          <w:i w:val="0"/>
        </w:rPr>
        <w:t xml:space="preserve"> Se evita </w:t>
      </w:r>
      <w:r>
        <w:rPr>
          <w:b/>
          <w:i w:val="0"/>
        </w:rPr>
        <w:t>«cambiar el acento tónico de las palabras»</w:t>
      </w:r>
      <w:r>
        <w:rPr>
          <w:b w:val="0"/>
          <w:i w:val="0"/>
        </w:rPr>
        <w:t xml:space="preserve"> y </w:t>
      </w:r>
      <w:r>
        <w:rPr>
          <w:b/>
          <w:i w:val="0"/>
        </w:rPr>
        <w:t>«realizar pausas</w:t>
      </w:r>
      <w:r>
        <w:t xml:space="preserve"> </w:t>
      </w:r>
      <w:r>
        <w:rPr>
          <w:b/>
          <w:i w:val="0"/>
        </w:rPr>
        <w:t>injustificadas (especialmente entre sujeto y predicado)»</w:t>
      </w:r>
      <w:r>
        <w:rPr>
          <w:b w:val="0"/>
          <w:i w:val="0"/>
        </w:rPr>
        <w:t xml:space="preserve">, como en </w:t>
      </w:r>
      <w:r>
        <w:rPr>
          <w:b w:val="0"/>
          <w:i/>
        </w:rPr>
        <w:t>[el éntrenador // ha décidido //</w:t>
      </w:r>
      <w:r>
        <w:t xml:space="preserve"> </w:t>
      </w:r>
      <w:r>
        <w:rPr>
          <w:b w:val="0"/>
          <w:i/>
        </w:rPr>
        <w:t>que...]</w:t>
      </w:r>
      <w:r>
        <w:rPr>
          <w:b w:val="0"/>
          <w:i w:val="0"/>
        </w:rPr>
        <w:t xml:space="preserve">. Para enfatizar, la palabra justa, bien entonada, </w:t>
      </w:r>
      <w:r>
        <w:rPr>
          <w:b/>
          <w:i w:val="0"/>
        </w:rPr>
        <w:t>«y hagamos sólo las pausas</w:t>
      </w:r>
      <w:r>
        <w:t xml:space="preserve"> </w:t>
      </w:r>
      <w:r>
        <w:rPr>
          <w:b/>
          <w:i w:val="0"/>
        </w:rPr>
        <w:t>necesarias»</w:t>
      </w:r>
      <w:r>
        <w:rPr>
          <w:b w:val="0"/>
          <w:i w:val="0"/>
        </w:rPr>
        <w:t>.</w:t>
      </w:r>
    </w:p>
    <w:p>
      <w:pPr>
        <w:pStyle w:val="ListBullet"/>
      </w:pPr>
      <w:r>
        <w:rPr>
          <w:b w:val="0"/>
          <w:i w:val="0"/>
        </w:rPr>
      </w:r>
      <w:r>
        <w:rPr>
          <w:b/>
          <w:i w:val="0"/>
        </w:rPr>
        <w:t>Vocalización.</w:t>
      </w:r>
      <w:r>
        <w:rPr>
          <w:b w:val="0"/>
          <w:i w:val="0"/>
        </w:rPr>
        <w:t xml:space="preserve"> </w:t>
      </w:r>
      <w:r>
        <w:rPr>
          <w:b/>
          <w:i w:val="0"/>
        </w:rPr>
        <w:t>«Vocalizar correctamente, esto es, articular las palabras con la debida</w:t>
      </w:r>
      <w:r>
        <w:t xml:space="preserve"> </w:t>
      </w:r>
      <w:r>
        <w:rPr>
          <w:b/>
          <w:i w:val="0"/>
        </w:rPr>
        <w:t>distinción entre todas ellas, es requisito imprescindible para tener una buena locución.»</w:t>
      </w:r>
      <w:r>
        <w:rPr>
          <w:b w:val="0"/>
          <w:i w:val="0"/>
        </w:rPr>
        <w:t xml:space="preserve"> No se</w:t>
      </w:r>
      <w:r>
        <w:t xml:space="preserve"> </w:t>
      </w:r>
      <w:r>
        <w:rPr>
          <w:b w:val="0"/>
          <w:i w:val="0"/>
        </w:rPr>
        <w:t xml:space="preserve">aceptan pronunciaciones coloquiales como </w:t>
      </w:r>
      <w:r>
        <w:rPr>
          <w:b/>
          <w:i w:val="0"/>
        </w:rPr>
        <w:t>[la dáo]</w:t>
      </w:r>
      <w:r>
        <w:rPr>
          <w:b w:val="0"/>
          <w:i w:val="0"/>
        </w:rPr>
        <w:t xml:space="preserve"> por </w:t>
      </w:r>
      <w:r>
        <w:rPr>
          <w:b w:val="0"/>
          <w:i/>
        </w:rPr>
        <w:t>le ha dado</w:t>
      </w:r>
      <w:r>
        <w:rPr>
          <w:b w:val="0"/>
          <w:i w:val="0"/>
        </w:rPr>
        <w:t>.</w:t>
      </w:r>
    </w:p>
    <w:p>
      <w:pPr>
        <w:pStyle w:val="ListBullet"/>
      </w:pPr>
      <w:r>
        <w:rPr>
          <w:b w:val="0"/>
          <w:i w:val="0"/>
        </w:rPr>
      </w:r>
      <w:r>
        <w:rPr>
          <w:b/>
          <w:i w:val="0"/>
        </w:rPr>
        <w:t>Pronunciación.</w:t>
      </w:r>
      <w:r>
        <w:rPr>
          <w:b w:val="0"/>
          <w:i w:val="0"/>
        </w:rPr>
        <w:t xml:space="preserve"> </w:t>
      </w:r>
      <w:r>
        <w:rPr>
          <w:b/>
          <w:i w:val="0"/>
        </w:rPr>
        <w:t>«En Canal Sur Televisión tienen cabida todos los acentos del español siempre y</w:t>
      </w:r>
      <w:r>
        <w:t xml:space="preserve"> </w:t>
      </w:r>
      <w:r>
        <w:rPr>
          <w:b/>
          <w:i w:val="0"/>
        </w:rPr>
        <w:t>cuando cumplan dos requisitos, que sean inteligibles y que no se alejen en exceso del estilo</w:t>
      </w:r>
      <w:r>
        <w:t xml:space="preserve"> </w:t>
      </w:r>
      <w:r>
        <w:rPr>
          <w:b/>
          <w:i w:val="0"/>
        </w:rPr>
        <w:t>formal.»</w:t>
      </w:r>
      <w:r>
        <w:rPr>
          <w:b w:val="0"/>
          <w:i w:val="0"/>
        </w:rPr>
        <w:t xml:space="preserve"> Ni conferencia académica (</w:t>
      </w:r>
      <w:r>
        <w:rPr>
          <w:b/>
          <w:i w:val="0"/>
        </w:rPr>
        <w:t>«ni mucho menos dar la impresión de que estamos leyendo»</w:t>
      </w:r>
      <w:r>
        <w:rPr>
          <w:b w:val="0"/>
          <w:i w:val="0"/>
        </w:rPr>
        <w:t>) ni</w:t>
      </w:r>
      <w:r>
        <w:t xml:space="preserve"> </w:t>
      </w:r>
      <w:r>
        <w:rPr>
          <w:b w:val="0"/>
          <w:i w:val="0"/>
        </w:rPr>
        <w:t xml:space="preserve">barra de bar: </w:t>
      </w:r>
      <w:r>
        <w:rPr>
          <w:b/>
          <w:i w:val="0"/>
        </w:rPr>
        <w:t>«los telespectadores no son nuestros amigos, sino nuestro público»</w:t>
      </w:r>
      <w:r>
        <w:rPr>
          <w:b w:val="0"/>
          <w:i w:val="0"/>
        </w:rPr>
        <w:t>.</w:t>
      </w:r>
    </w:p>
    <w:p>
      <w:pPr>
        <w:pStyle w:val="ListBullet"/>
      </w:pPr>
      <w:r>
        <w:rPr>
          <w:b w:val="0"/>
          <w:i w:val="0"/>
        </w:rPr>
      </w:r>
      <w:r>
        <w:rPr>
          <w:b/>
          <w:i w:val="0"/>
        </w:rPr>
        <w:t>Acento.</w:t>
      </w:r>
      <w:r>
        <w:rPr>
          <w:b w:val="0"/>
          <w:i w:val="0"/>
        </w:rPr>
        <w:t xml:space="preserve"> El periodista </w:t>
      </w:r>
      <w:r>
        <w:rPr>
          <w:b/>
          <w:i w:val="0"/>
        </w:rPr>
        <w:t>«puede optar por la pronunciación que prefiera, andaluza o castellana,</w:t>
      </w:r>
      <w:r>
        <w:t xml:space="preserve"> </w:t>
      </w:r>
      <w:r>
        <w:rPr>
          <w:b/>
          <w:i w:val="0"/>
        </w:rPr>
        <w:t>pero recordando siempre que es preferible lo natural a lo artificioso, lo genuino a lo simulado»</w:t>
      </w:r>
      <w:r>
        <w:rPr>
          <w:b w:val="0"/>
          <w:i w:val="0"/>
        </w:rPr>
        <w:t>;</w:t>
      </w:r>
      <w:r>
        <w:t xml:space="preserve"> </w:t>
      </w:r>
      <w:r>
        <w:rPr>
          <w:b w:val="0"/>
          <w:i w:val="0"/>
        </w:rPr>
        <w:t xml:space="preserve">sin </w:t>
      </w:r>
      <w:r>
        <w:rPr>
          <w:b/>
          <w:i w:val="0"/>
        </w:rPr>
        <w:t>«acentos excesivamente localistas ni pronunciaciones extremadamente relajadas o pedantes»</w:t>
      </w:r>
      <w:r>
        <w:rPr>
          <w:b w:val="0"/>
          <w:i w:val="0"/>
        </w:rPr>
        <w:t>.</w:t>
      </w:r>
    </w:p>
    <w:p>
      <w:pPr>
        <w:pStyle w:val="ListBullet"/>
      </w:pPr>
      <w:r>
        <w:rPr>
          <w:b w:val="0"/>
          <w:i w:val="0"/>
        </w:rPr>
      </w:r>
      <w:r>
        <w:rPr>
          <w:b/>
          <w:i w:val="0"/>
        </w:rPr>
        <w:t>Hablas andaluzas.</w:t>
      </w:r>
      <w:r>
        <w:rPr>
          <w:b w:val="0"/>
          <w:i w:val="0"/>
        </w:rPr>
        <w:t xml:space="preserve"> Quien las use ante el micrófono </w:t>
      </w:r>
      <w:r>
        <w:rPr>
          <w:b/>
          <w:i w:val="0"/>
        </w:rPr>
        <w:t>«deben emplear un andaluz culto y formal que</w:t>
      </w:r>
      <w:r>
        <w:t xml:space="preserve"> </w:t>
      </w:r>
      <w:r>
        <w:rPr>
          <w:b/>
          <w:i w:val="0"/>
        </w:rPr>
        <w:t>abarque, amplíe y perfeccione el concepto de español estándar»</w:t>
      </w:r>
      <w:r>
        <w:rPr>
          <w:b w:val="0"/>
          <w:i w:val="0"/>
        </w:rPr>
        <w:t>.</w:t>
      </w:r>
    </w:p>
    <w:p>
      <w:pPr>
        <w:pStyle w:val="Heading2"/>
      </w:pPr>
      <w:r>
        <w:rPr>
          <w:b w:val="0"/>
          <w:i w:val="0"/>
        </w:rPr>
        <w:t>9.5 Improvisación controlada</w:t>
      </w:r>
    </w:p>
    <w:p>
      <w:pPr/>
      <w:r>
        <w:rPr>
          <w:b w:val="0"/>
          <w:i w:val="0"/>
        </w:rPr>
        <w:t>La expresión no está en el Libro de estilo, pero sí sus dos mitades, en el mismo apartado de presencia</w:t>
      </w:r>
      <w:r>
        <w:t xml:space="preserve"> </w:t>
      </w:r>
      <w:r>
        <w:rPr>
          <w:b w:val="0"/>
          <w:i w:val="0"/>
        </w:rPr>
        <w:t>en directo (8.3):</w:t>
      </w:r>
    </w:p>
    <w:p>
      <w:pPr>
        <w:pStyle w:val="ListBullet"/>
      </w:pPr>
      <w:r>
        <w:rPr>
          <w:b w:val="0"/>
          <w:i w:val="0"/>
        </w:rPr>
        <w:t xml:space="preserve">La apariencia: </w:t>
      </w:r>
      <w:r>
        <w:rPr>
          <w:b/>
          <w:i w:val="0"/>
        </w:rPr>
        <w:t>«Las respuestas tienen que ser claras y concisas pero con una sensación real de</w:t>
      </w:r>
      <w:r>
        <w:t xml:space="preserve"> </w:t>
      </w:r>
      <w:r>
        <w:rPr>
          <w:b/>
          <w:i w:val="0"/>
        </w:rPr>
        <w:t>improvisación, que es lo que imprime fuerza y credibilidad a la conexión en directo.»</w:t>
      </w:r>
      <w:r>
        <w:rPr>
          <w:b w:val="0"/>
          <w:i w:val="0"/>
        </w:rPr>
      </w:r>
    </w:p>
    <w:p>
      <w:pPr>
        <w:pStyle w:val="ListBullet"/>
      </w:pPr>
      <w:r>
        <w:rPr>
          <w:b w:val="0"/>
          <w:i w:val="0"/>
        </w:rPr>
        <w:t xml:space="preserve">El método: </w:t>
      </w:r>
      <w:r>
        <w:rPr>
          <w:b/>
          <w:i w:val="0"/>
        </w:rPr>
        <w:t>«La improvisación no tiene cabida como elemento de trabajo.»</w:t>
      </w:r>
      <w:r>
        <w:rPr>
          <w:b w:val="0"/>
          <w:i w:val="0"/>
        </w:rPr>
        <w:t xml:space="preserve"> El equipo de</w:t>
      </w:r>
      <w:r>
        <w:t xml:space="preserve"> </w:t>
      </w:r>
      <w:r>
        <w:rPr>
          <w:b w:val="0"/>
          <w:i w:val="0"/>
        </w:rPr>
        <w:t xml:space="preserve">producción, realización, enlaces e informativos debe prever, </w:t>
      </w:r>
      <w:r>
        <w:rPr>
          <w:b/>
          <w:i w:val="0"/>
        </w:rPr>
        <w:t>«hasta donde sea posible»</w:t>
      </w:r>
      <w:r>
        <w:rPr>
          <w:b w:val="0"/>
          <w:i w:val="0"/>
        </w:rPr>
        <w:t xml:space="preserve">, </w:t>
      </w:r>
      <w:r>
        <w:rPr>
          <w:b/>
          <w:i w:val="0"/>
        </w:rPr>
        <w:t>«todo lo</w:t>
      </w:r>
      <w:r>
        <w:t xml:space="preserve"> </w:t>
      </w:r>
      <w:r>
        <w:rPr>
          <w:b/>
          <w:i w:val="0"/>
        </w:rPr>
        <w:t>que pueda planificarse»</w:t>
      </w:r>
      <w:r>
        <w:rPr>
          <w:b w:val="0"/>
          <w:i w:val="0"/>
        </w:rPr>
        <w:t>, y</w:t>
      </w:r>
      <w:r>
        <w:t xml:space="preserve"> </w:t>
      </w:r>
      <w:r>
        <w:rPr>
          <w:b w:val="0"/>
          <w:i w:val="0"/>
        </w:rPr>
      </w:r>
      <w:r>
        <w:rPr>
          <w:b/>
          <w:i w:val="0"/>
        </w:rPr>
        <w:t>«lo inesperado, en esencia, no puede ser previsto pero hay que estar preparado para resolverlo con</w:t>
      </w:r>
      <w:r>
        <w:t xml:space="preserve"> </w:t>
      </w:r>
      <w:r>
        <w:rPr>
          <w:b/>
          <w:i w:val="0"/>
        </w:rPr>
        <w:t>eficacia y celeridad»</w:t>
      </w:r>
      <w:r>
        <w:rPr>
          <w:b w:val="0"/>
          <w:i w:val="0"/>
        </w:rPr>
        <w:t>.</w:t>
      </w:r>
    </w:p>
    <w:p>
      <w:pPr/>
      <w:r>
        <w:rPr>
          <w:b w:val="0"/>
          <w:i w:val="0"/>
        </w:rPr>
        <w:t xml:space="preserve">Cómo se consigue (8.1, punto 5): </w:t>
      </w:r>
      <w:r>
        <w:rPr>
          <w:b/>
          <w:i w:val="0"/>
        </w:rPr>
        <w:t>«Cualquier detalle, aunque queramos que parezca improvisado, debe</w:t>
      </w:r>
      <w:r>
        <w:t xml:space="preserve"> </w:t>
      </w:r>
      <w:r>
        <w:rPr>
          <w:b/>
          <w:i w:val="0"/>
        </w:rPr>
        <w:t>elaborarse minuciosamente. Lo recomendable es escribir los datos básicos, memorizarlos y centrarse</w:t>
      </w:r>
      <w:r>
        <w:t xml:space="preserve"> </w:t>
      </w:r>
      <w:r>
        <w:rPr>
          <w:b/>
          <w:i w:val="0"/>
        </w:rPr>
        <w:t>exclusivamente en ellos, aunque hay que evitar un tono monocorde de recitado o mirar, excesivamente y</w:t>
      </w:r>
      <w:r>
        <w:t xml:space="preserve"> </w:t>
      </w:r>
      <w:r>
        <w:rPr>
          <w:b/>
          <w:i w:val="0"/>
        </w:rPr>
        <w:t>de soslayo, en las notas.»</w:t>
      </w:r>
      <w:r>
        <w:rPr>
          <w:b w:val="0"/>
          <w:i w:val="0"/>
        </w:rPr>
        <w:t xml:space="preserve"> Si hay que consultar una cifra o un nombre, </w:t>
      </w:r>
      <w:r>
        <w:rPr>
          <w:b/>
          <w:i w:val="0"/>
        </w:rPr>
        <w:t>«conviene hacerlo de modo</w:t>
      </w:r>
      <w:r>
        <w:t xml:space="preserve"> </w:t>
      </w:r>
      <w:r>
        <w:rPr>
          <w:b/>
          <w:i w:val="0"/>
        </w:rPr>
        <w:t>natural y que el espectador lo perciba nítidamente. Las actitudes furtivas quedan mal ante la</w:t>
      </w:r>
      <w:r>
        <w:t xml:space="preserve"> </w:t>
      </w:r>
      <w:r>
        <w:rPr>
          <w:b/>
          <w:i w:val="0"/>
        </w:rPr>
        <w:t>cámara.»</w:t>
      </w:r>
      <w:r>
        <w:rPr>
          <w:b w:val="0"/>
          <w:i w:val="0"/>
        </w:rPr>
      </w:r>
    </w:p>
    <w:p>
      <w:pPr/>
      <w:r>
        <w:rPr>
          <w:b w:val="0"/>
          <w:i w:val="0"/>
        </w:rPr>
        <w:t xml:space="preserve">El margen está acotado (8.1, punto 3): el periodista no debe </w:t>
      </w:r>
      <w:r>
        <w:rPr>
          <w:b/>
          <w:i w:val="0"/>
        </w:rPr>
        <w:t>«introducir variaciones que no hayan</w:t>
      </w:r>
      <w:r>
        <w:t xml:space="preserve"> </w:t>
      </w:r>
      <w:r>
        <w:rPr>
          <w:b/>
          <w:i w:val="0"/>
        </w:rPr>
        <w:t>sido pactadas previamente con el equipo de edición, salvo que no haya posibilidad de aviso y sólo</w:t>
      </w:r>
      <w:r>
        <w:t xml:space="preserve"> </w:t>
      </w:r>
      <w:r>
        <w:rPr>
          <w:b/>
          <w:i w:val="0"/>
        </w:rPr>
        <w:t>cuando se trate de cuestiones urgentes y elementales. Las indicaciones previas del editor deben</w:t>
      </w:r>
      <w:r>
        <w:t xml:space="preserve"> </w:t>
      </w:r>
      <w:r>
        <w:rPr>
          <w:b/>
          <w:i w:val="0"/>
        </w:rPr>
        <w:t>acatarse obligatoriamente.»</w:t>
      </w:r>
      <w:r>
        <w:rPr>
          <w:b w:val="0"/>
          <w:i w:val="0"/>
        </w:rPr>
      </w:r>
    </w:p>
    <w:p>
      <w:pPr/>
      <w:r>
        <w:rPr>
          <w:b w:val="0"/>
          <w:i w:val="0"/>
        </w:rPr>
        <w:t xml:space="preserve">En radio, el Manual de RTVE reconoce la improvisación en la retransmisión: </w:t>
      </w:r>
      <w:r>
        <w:rPr>
          <w:b/>
          <w:i w:val="0"/>
        </w:rPr>
        <w:t>«se recurre a la</w:t>
      </w:r>
      <w:r>
        <w:t xml:space="preserve"> </w:t>
      </w:r>
      <w:r>
        <w:rPr>
          <w:b/>
          <w:i w:val="0"/>
        </w:rPr>
        <w:t>improvisación al tratarse de un formato sin guión»</w:t>
      </w:r>
      <w:r>
        <w:rPr>
          <w:b w:val="0"/>
          <w:i w:val="0"/>
        </w:rPr>
        <w:t xml:space="preserve"> (3.5).</w:t>
      </w:r>
    </w:p>
    <w:p>
      <w:pPr>
        <w:pStyle w:val="Heading2"/>
      </w:pPr>
      <w:r>
        <w:rPr>
          <w:b w:val="0"/>
          <w:i w:val="0"/>
        </w:rPr>
        <w:t>9.6 Autocontrol</w:t>
      </w:r>
    </w:p>
    <w:p>
      <w:pPr/>
      <w:r>
        <w:rPr>
          <w:b w:val="0"/>
          <w:i w:val="0"/>
        </w:rPr>
        <w:t>El enunciado no precisa el sentido. Se estudian los dos.</w:t>
      </w:r>
    </w:p>
    <w:p>
      <w:pPr>
        <w:pStyle w:val="Heading3"/>
      </w:pPr>
      <w:r>
        <w:rPr>
          <w:b w:val="0"/>
          <w:i w:val="0"/>
        </w:rPr>
        <w:t>9.6.1 Dominio de uno mismo ante la cámara</w:t>
      </w:r>
    </w:p>
    <w:p>
      <w:pPr>
        <w:pStyle w:val="ListBullet"/>
      </w:pPr>
      <w:r>
        <w:rPr>
          <w:b w:val="0"/>
          <w:i w:val="0"/>
        </w:rPr>
      </w:r>
      <w:r>
        <w:rPr>
          <w:b/>
          <w:i w:val="0"/>
        </w:rPr>
        <w:t>«Aparecer con naturalidad.»</w:t>
      </w:r>
      <w:r>
        <w:rPr>
          <w:b w:val="0"/>
          <w:i w:val="0"/>
        </w:rPr>
        <w:t xml:space="preserve"> Sin </w:t>
      </w:r>
      <w:r>
        <w:rPr>
          <w:b/>
          <w:i w:val="0"/>
        </w:rPr>
        <w:t>«buscar una originalidad desmesurada, ni rivalizar o</w:t>
      </w:r>
      <w:r>
        <w:t xml:space="preserve"> </w:t>
      </w:r>
      <w:r>
        <w:rPr>
          <w:b/>
          <w:i w:val="0"/>
        </w:rPr>
        <w:t>polemizar durante la conexión con cualquier persona involucrada en ella»</w:t>
      </w:r>
      <w:r>
        <w:rPr>
          <w:b w:val="0"/>
          <w:i w:val="0"/>
        </w:rPr>
        <w:t xml:space="preserve"> (8.1, punto 8).</w:t>
      </w:r>
    </w:p>
    <w:p>
      <w:pPr>
        <w:pStyle w:val="ListBullet"/>
      </w:pPr>
      <w:r>
        <w:rPr>
          <w:b w:val="0"/>
          <w:i w:val="0"/>
        </w:rPr>
      </w:r>
      <w:r>
        <w:rPr>
          <w:b/>
          <w:i w:val="0"/>
        </w:rPr>
        <w:t>«El periodista debe ser disciplinado y no confiarse.»</w:t>
      </w:r>
      <w:r>
        <w:rPr>
          <w:b w:val="0"/>
          <w:i w:val="0"/>
        </w:rPr>
        <w:t xml:space="preserve"> </w:t>
      </w:r>
      <w:r>
        <w:rPr>
          <w:b/>
          <w:i w:val="0"/>
        </w:rPr>
        <w:t>«Debe estar preparado para solventar</w:t>
      </w:r>
      <w:r>
        <w:t xml:space="preserve"> </w:t>
      </w:r>
      <w:r>
        <w:rPr>
          <w:b/>
          <w:i w:val="0"/>
        </w:rPr>
        <w:t>cualquier inconveniente que surja, hacerlo con naturalidad e incluso hacérselo saber al</w:t>
      </w:r>
      <w:r>
        <w:t xml:space="preserve"> </w:t>
      </w:r>
      <w:r>
        <w:rPr>
          <w:b/>
          <w:i w:val="0"/>
        </w:rPr>
        <w:t>espectador»</w:t>
      </w:r>
      <w:r>
        <w:rPr>
          <w:b w:val="0"/>
          <w:i w:val="0"/>
        </w:rPr>
        <w:t xml:space="preserve"> (8.1, punto 9).</w:t>
      </w:r>
    </w:p>
    <w:p>
      <w:pPr>
        <w:pStyle w:val="ListBullet"/>
      </w:pPr>
      <w:r>
        <w:rPr>
          <w:b w:val="0"/>
          <w:i w:val="0"/>
        </w:rPr>
      </w:r>
      <w:r>
        <w:rPr>
          <w:b/>
          <w:i w:val="0"/>
        </w:rPr>
        <w:t>«Debemos rechazar actitudes que no se atengan a la sobriedad del gesto, el tono y el vestuario»</w:t>
      </w:r>
      <w:r>
        <w:rPr>
          <w:b w:val="0"/>
          <w:i w:val="0"/>
        </w:rPr>
      </w:r>
      <w:r>
        <w:t xml:space="preserve"> </w:t>
      </w:r>
      <w:r>
        <w:rPr>
          <w:b w:val="0"/>
          <w:i w:val="0"/>
        </w:rPr>
        <w:t>(8.3.1).</w:t>
      </w:r>
    </w:p>
    <w:p>
      <w:pPr>
        <w:pStyle w:val="Heading3"/>
      </w:pPr>
      <w:r>
        <w:rPr>
          <w:b w:val="0"/>
          <w:i w:val="0"/>
        </w:rPr>
        <w:t>9.6.2 El locutor que maneja su propia mesa</w:t>
      </w:r>
    </w:p>
    <w:p>
      <w:pPr/>
      <w:r>
        <w:rPr>
          <w:b w:val="0"/>
          <w:i w:val="0"/>
        </w:rPr>
        <w:t>En radio se llama autocontrol al estudio en que el locutor opera él mismo la mesa de sonido. Es costumbre</w:t>
      </w:r>
      <w:r>
        <w:t xml:space="preserve"> </w:t>
      </w:r>
      <w:r>
        <w:rPr>
          <w:b w:val="0"/>
          <w:i w:val="0"/>
        </w:rPr>
        <w:t>de oficio, sin documento leído que la defina; su reparto de tareas con la operación de sonido está en el</w:t>
      </w:r>
      <w:r>
        <w:t xml:space="preserve"> </w:t>
      </w:r>
      <w:r>
        <w:rPr>
          <w:b w:val="0"/>
          <w:i w:val="0"/>
        </w:rPr>
        <w:t>tema 8.</w:t>
      </w:r>
    </w:p>
    <w:p>
      <w:pPr>
        <w:pStyle w:val="Heading2"/>
      </w:pPr>
      <w:r>
        <w:rPr>
          <w:b w:val="0"/>
          <w:i w:val="0"/>
        </w:rPr>
        <w:t>9.7 Uso del prompter</w:t>
      </w:r>
    </w:p>
    <w:p>
      <w:pPr>
        <w:pStyle w:val="Heading3"/>
      </w:pPr>
      <w:r>
        <w:rPr>
          <w:b w:val="0"/>
          <w:i w:val="0"/>
        </w:rPr>
        <w:t>9.7.1 Qué es</w:t>
      </w:r>
    </w:p>
    <w:p>
      <w:pPr/>
      <w:r>
        <w:rPr>
          <w:b w:val="0"/>
          <w:i w:val="0"/>
        </w:rPr>
        <w:t>El teleprompter es el aparato que muestra al presentador el texto que lee mientras mira a cámara.</w:t>
      </w:r>
      <w:r>
        <w:t xml:space="preserve"> </w:t>
      </w:r>
      <w:r>
        <w:rPr>
          <w:b w:val="0"/>
          <w:i w:val="0"/>
        </w:rPr>
        <w:t xml:space="preserve">Autocue es una marca: su propia portada se titula </w:t>
      </w:r>
      <w:r>
        <w:rPr>
          <w:b/>
          <w:i w:val="0"/>
        </w:rPr>
        <w:t>«Autocue®: Innovating Prompting Since 1955»</w:t>
      </w:r>
      <w:r>
        <w:rPr>
          <w:b w:val="0"/>
          <w:i w:val="0"/>
        </w:rPr>
        <w:t xml:space="preserve"> y</w:t>
      </w:r>
      <w:r>
        <w:t xml:space="preserve"> </w:t>
      </w:r>
      <w:r>
        <w:rPr>
          <w:b w:val="0"/>
          <w:i w:val="0"/>
        </w:rPr>
        <w:t xml:space="preserve">explica que </w:t>
      </w:r>
      <w:r>
        <w:rPr>
          <w:b/>
          <w:i w:val="0"/>
        </w:rPr>
        <w:t>«Since 1955 we’ve been making prompters for use in studios, on podiums, and well, pretty</w:t>
      </w:r>
      <w:r>
        <w:t xml:space="preserve"> </w:t>
      </w:r>
      <w:r>
        <w:rPr>
          <w:b/>
          <w:i w:val="0"/>
        </w:rPr>
        <w:t>much anywhere. We believe teleprompters make for happier talent and more connected audiences.»</w:t>
      </w:r>
      <w:r>
        <w:rPr>
          <w:b w:val="0"/>
          <w:i w:val="0"/>
        </w:rPr>
        <w:t xml:space="preserve"> (desde</w:t>
      </w:r>
      <w:r>
        <w:t xml:space="preserve"> </w:t>
      </w:r>
      <w:r>
        <w:rPr>
          <w:b w:val="0"/>
          <w:i w:val="0"/>
        </w:rPr>
        <w:t>1955 fabrica prompters para estudios, atriles y casi cualquier sitio; cree que los teleprompters hacen</w:t>
      </w:r>
      <w:r>
        <w:t xml:space="preserve"> </w:t>
      </w:r>
      <w:r>
        <w:rPr>
          <w:b w:val="0"/>
          <w:i w:val="0"/>
        </w:rPr>
        <w:t>más felices a los presentadores y dan audiencias más conectadas). El fabricante, por tanto, llama a sus aparatos prompters y</w:t>
      </w:r>
      <w:r>
        <w:t xml:space="preserve"> </w:t>
      </w:r>
      <w:r>
        <w:rPr>
          <w:b w:val="0"/>
          <w:i w:val="0"/>
        </w:rPr>
        <w:t>teleprompters: teleprompter es el nombre del aparato y Autocue el de una marca que lo fabrica desde 1955.</w:t>
      </w:r>
      <w:r>
        <w:t xml:space="preserve"> </w:t>
      </w:r>
      <w:r>
        <w:rPr>
          <w:b w:val="0"/>
          <w:i w:val="0"/>
        </w:rPr>
        <w:t>No son dos aparatos: son un aparato y una marca. Que en las redacciones se diga «autocue» por el aparato</w:t>
      </w:r>
      <w:r>
        <w:t xml:space="preserve"> </w:t>
      </w:r>
      <w:r>
        <w:rPr>
          <w:b w:val="0"/>
          <w:i w:val="0"/>
        </w:rPr>
        <w:t>es costumbre de oficio, sin documento leído que lo recoja.</w:t>
      </w:r>
    </w:p>
    <w:p>
      <w:pPr/>
      <w:r>
        <w:rPr>
          <w:b w:val="0"/>
          <w:i w:val="0"/>
        </w:rPr>
        <w:t>Por costumbre de oficio, sin documento leído que lo describa: el texto aparece en un monitor, reflejado</w:t>
      </w:r>
      <w:r>
        <w:t xml:space="preserve"> </w:t>
      </w:r>
      <w:r>
        <w:rPr>
          <w:b w:val="0"/>
          <w:i w:val="0"/>
        </w:rPr>
        <w:t>en un cristal delante del objetivo, y el avance puede manejarse desde el control o desde el propio</w:t>
      </w:r>
      <w:r>
        <w:t xml:space="preserve"> </w:t>
      </w:r>
      <w:r>
        <w:rPr>
          <w:b w:val="0"/>
          <w:i w:val="0"/>
        </w:rPr>
        <w:t>atril.</w:t>
      </w:r>
    </w:p>
    <w:p>
      <w:pPr>
        <w:pStyle w:val="Heading3"/>
      </w:pPr>
      <w:r>
        <w:rPr>
          <w:b w:val="0"/>
          <w:i w:val="0"/>
        </w:rPr>
        <w:t>9.7.2 Cómo se usa</w:t>
      </w:r>
    </w:p>
    <w:p>
      <w:pPr/>
      <w:r>
        <w:rPr>
          <w:b w:val="0"/>
          <w:i w:val="0"/>
        </w:rPr>
        <w:t>Ni el Libro de estilo ni el Manual de RTVE mencionan el prompter. Lo que dicen del texto leído se le</w:t>
      </w:r>
      <w:r>
        <w:t xml:space="preserve"> </w:t>
      </w:r>
      <w:r>
        <w:rPr>
          <w:b w:val="0"/>
          <w:i w:val="0"/>
        </w:rPr>
        <w:t xml:space="preserve">aplica: el locutor debe hablar </w:t>
      </w:r>
      <w:r>
        <w:rPr>
          <w:b/>
          <w:i w:val="0"/>
        </w:rPr>
        <w:t>«como si estuviera improvisando»</w:t>
      </w:r>
      <w:r>
        <w:rPr>
          <w:b w:val="0"/>
          <w:i w:val="0"/>
        </w:rPr>
        <w:t xml:space="preserve"> (3.14), sin </w:t>
      </w:r>
      <w:r>
        <w:rPr>
          <w:b/>
          <w:i w:val="0"/>
        </w:rPr>
        <w:t>«dar la impresión de</w:t>
      </w:r>
      <w:r>
        <w:t xml:space="preserve"> </w:t>
      </w:r>
      <w:r>
        <w:rPr>
          <w:b/>
          <w:i w:val="0"/>
        </w:rPr>
        <w:t>que estamos leyendo»</w:t>
      </w:r>
      <w:r>
        <w:rPr>
          <w:b w:val="0"/>
          <w:i w:val="0"/>
        </w:rPr>
        <w:t xml:space="preserve"> (normas de pronunciación), y mirar a cámara, que </w:t>
      </w:r>
      <w:r>
        <w:rPr>
          <w:b/>
          <w:i w:val="0"/>
        </w:rPr>
        <w:t>«son los ojos del</w:t>
      </w:r>
      <w:r>
        <w:t xml:space="preserve"> </w:t>
      </w:r>
      <w:r>
        <w:rPr>
          <w:b/>
          <w:i w:val="0"/>
        </w:rPr>
        <w:t>espectador»</w:t>
      </w:r>
      <w:r>
        <w:rPr>
          <w:b w:val="0"/>
          <w:i w:val="0"/>
        </w:rPr>
        <w:t xml:space="preserve"> (8.3.2, dicho del directo). El paso de locutor lo escribe </w:t>
      </w:r>
      <w:r>
        <w:rPr>
          <w:b/>
          <w:i w:val="0"/>
        </w:rPr>
        <w:t>«el periodista que elabora el</w:t>
      </w:r>
      <w:r>
        <w:t xml:space="preserve"> </w:t>
      </w:r>
      <w:r>
        <w:rPr>
          <w:b/>
          <w:i w:val="0"/>
        </w:rPr>
        <w:t>vídeo»</w:t>
      </w:r>
      <w:r>
        <w:rPr>
          <w:b w:val="0"/>
          <w:i w:val="0"/>
        </w:rPr>
        <w:t xml:space="preserve"> y después lo revisan </w:t>
      </w:r>
      <w:r>
        <w:rPr>
          <w:b/>
          <w:i w:val="0"/>
        </w:rPr>
        <w:t>«el presentador y los editores»</w:t>
      </w:r>
      <w:r>
        <w:rPr>
          <w:b w:val="0"/>
          <w:i w:val="0"/>
        </w:rPr>
        <w:t xml:space="preserve"> (3.14): el redactor escribe a menudo</w:t>
      </w:r>
      <w:r>
        <w:t xml:space="preserve"> </w:t>
      </w:r>
      <w:r>
        <w:rPr>
          <w:b w:val="0"/>
          <w:i w:val="0"/>
        </w:rPr>
        <w:t>un texto que leerá otra voz. Por esa revisión, dice el libro, el contenido del paso no puede ser</w:t>
      </w:r>
      <w:r>
        <w:t xml:space="preserve"> </w:t>
      </w:r>
      <w:r>
        <w:rPr>
          <w:b w:val="0"/>
          <w:i w:val="0"/>
        </w:rPr>
        <w:t xml:space="preserve">imprescindible para entender el vídeo; si lo es, </w:t>
      </w:r>
      <w:r>
        <w:rPr>
          <w:b/>
          <w:i w:val="0"/>
        </w:rPr>
        <w:t>«por cualquier causa, el redactor está obligado a comunicárselo al editor y el</w:t>
      </w:r>
      <w:r>
        <w:t xml:space="preserve"> </w:t>
      </w:r>
      <w:r>
        <w:rPr>
          <w:b/>
          <w:i w:val="0"/>
        </w:rPr>
        <w:t>presentador, y pactar sus términos con quien se encargue de leerlo en cámara»</w:t>
      </w:r>
      <w:r>
        <w:rPr>
          <w:b w:val="0"/>
          <w:i w:val="0"/>
        </w:rPr>
        <w:t xml:space="preserve"> (3.14).</w:t>
      </w:r>
    </w:p>
    <w:p>
      <w:pPr/>
      <w:r>
        <w:rPr>
          <w:b w:val="0"/>
          <w:i w:val="0"/>
        </w:rPr>
        <w:t xml:space="preserve">El mismo apartado admite atenuar el registro sin perder rigor: </w:t>
      </w:r>
      <w:r>
        <w:rPr>
          <w:b/>
          <w:i w:val="0"/>
        </w:rPr>
        <w:t>«El rigor informativo de un paso no</w:t>
      </w:r>
      <w:r>
        <w:t xml:space="preserve"> </w:t>
      </w:r>
      <w:r>
        <w:rPr>
          <w:b/>
          <w:i w:val="0"/>
        </w:rPr>
        <w:t>debe reducirse, aunque su formalidad puede atenuarse con una pronunciación mas relajada, o con giros y</w:t>
      </w:r>
      <w:r>
        <w:t xml:space="preserve"> </w:t>
      </w:r>
      <w:r>
        <w:rPr>
          <w:b/>
          <w:i w:val="0"/>
        </w:rPr>
        <w:t>expresiones coloquiales moderadas que provoquen la curiosidad del espectador»</w:t>
      </w:r>
      <w:r>
        <w:rPr>
          <w:b w:val="0"/>
          <w:i w:val="0"/>
        </w:rPr>
        <w:t>, sobre todo ante un</w:t>
      </w:r>
      <w:r>
        <w:t xml:space="preserve"> </w:t>
      </w:r>
      <w:r>
        <w:rPr>
          <w:b w:val="0"/>
          <w:i w:val="0"/>
        </w:rPr>
        <w:t xml:space="preserve">vídeo de impacto, exclusivo o de gran interés social; pero </w:t>
      </w:r>
      <w:r>
        <w:rPr>
          <w:b/>
          <w:i w:val="0"/>
        </w:rPr>
        <w:t>«esta fórmula debe administrarse con</w:t>
      </w:r>
      <w:r>
        <w:t xml:space="preserve"> </w:t>
      </w:r>
      <w:r>
        <w:rPr>
          <w:b/>
          <w:i w:val="0"/>
        </w:rPr>
        <w:t>prudencia»</w:t>
      </w:r>
      <w:r>
        <w:rPr>
          <w:b w:val="0"/>
          <w:i w:val="0"/>
        </w:rPr>
        <w:t xml:space="preserve">, porque crear una gran expectativa en el paso de una información banal </w:t>
      </w:r>
      <w:r>
        <w:rPr>
          <w:b/>
          <w:i w:val="0"/>
        </w:rPr>
        <w:t>«suele tener, a la</w:t>
      </w:r>
      <w:r>
        <w:t xml:space="preserve"> </w:t>
      </w:r>
      <w:r>
        <w:rPr>
          <w:b/>
          <w:i w:val="0"/>
        </w:rPr>
        <w:t>larga, efectos perniciosos»</w:t>
      </w:r>
      <w:r>
        <w:rPr>
          <w:b w:val="0"/>
          <w:i w:val="0"/>
        </w:rPr>
        <w:t xml:space="preserve"> (3.14).</w:t>
      </w:r>
    </w:p>
    <w:p>
      <w:pPr>
        <w:pStyle w:val="Heading2"/>
      </w:pPr>
      <w:r>
        <w:rPr>
          <w:b w:val="0"/>
          <w:i w:val="0"/>
        </w:rPr>
        <w:t>9.8 Comunicación con control</w:t>
      </w:r>
    </w:p>
    <w:p>
      <w:pPr/>
      <w:r>
        <w:rPr>
          <w:b w:val="0"/>
          <w:i w:val="0"/>
        </w:rPr>
        <w:t xml:space="preserve">La coordinación con el control se pacta antes (8.1, punto 6): </w:t>
      </w:r>
      <w:r>
        <w:rPr>
          <w:b/>
          <w:i w:val="0"/>
        </w:rPr>
        <w:t>«Los términos de cada aparición en</w:t>
      </w:r>
      <w:r>
        <w:t xml:space="preserve"> </w:t>
      </w:r>
      <w:r>
        <w:rPr>
          <w:b/>
          <w:i w:val="0"/>
        </w:rPr>
        <w:t>directo deben ser pactados entre todos los profesionales involucrados: productor, cámara, técnicos de</w:t>
      </w:r>
      <w:r>
        <w:t xml:space="preserve"> </w:t>
      </w:r>
      <w:r>
        <w:rPr>
          <w:b/>
          <w:i w:val="0"/>
        </w:rPr>
        <w:t>enlace, presentador en plató, equipo de edición, realizador... que deben estar al tanto de los detalles</w:t>
      </w:r>
      <w:r>
        <w:t xml:space="preserve"> </w:t>
      </w:r>
      <w:r>
        <w:rPr>
          <w:b/>
          <w:i w:val="0"/>
        </w:rPr>
        <w:t>y asumir por completo los de su competencia. A partir de ellos, el reportero se someterá a lo acordado</w:t>
      </w:r>
      <w:r>
        <w:t xml:space="preserve"> </w:t>
      </w:r>
      <w:r>
        <w:rPr>
          <w:b/>
          <w:i w:val="0"/>
        </w:rPr>
        <w:t>sin dar lugar a sorpresas y menos aún provocarlas. Siempre se intentará plasmar todos los extremos en</w:t>
      </w:r>
      <w:r>
        <w:t xml:space="preserve"> </w:t>
      </w:r>
      <w:r>
        <w:rPr>
          <w:b/>
          <w:i w:val="0"/>
        </w:rPr>
        <w:t>la escaleta.»</w:t>
      </w:r>
      <w:r>
        <w:rPr>
          <w:b w:val="0"/>
          <w:i w:val="0"/>
        </w:rPr>
      </w:r>
    </w:p>
    <w:p>
      <w:pPr/>
      <w:r>
        <w:rPr>
          <w:b w:val="0"/>
          <w:i w:val="0"/>
        </w:rPr>
        <w:t xml:space="preserve">La previsión alcanza a los fallos técnicos, </w:t>
      </w:r>
      <w:r>
        <w:rPr>
          <w:b/>
          <w:i w:val="0"/>
        </w:rPr>
        <w:t>«desde un aguacero hasta la interrupción del sonido de</w:t>
      </w:r>
      <w:r>
        <w:t xml:space="preserve"> </w:t>
      </w:r>
      <w:r>
        <w:rPr>
          <w:b/>
          <w:i w:val="0"/>
        </w:rPr>
        <w:t>retorno»</w:t>
      </w:r>
      <w:r>
        <w:rPr>
          <w:b w:val="0"/>
          <w:i w:val="0"/>
        </w:rPr>
        <w:t xml:space="preserve"> (8.3), y el punto 7 de 8.1 pide </w:t>
      </w:r>
      <w:r>
        <w:rPr>
          <w:b/>
          <w:i w:val="0"/>
        </w:rPr>
        <w:t>«identificar y conocer los riesgos en la preparación o en</w:t>
      </w:r>
      <w:r>
        <w:t xml:space="preserve"> </w:t>
      </w:r>
      <w:r>
        <w:rPr>
          <w:b/>
          <w:i w:val="0"/>
        </w:rPr>
        <w:t>el transcurso de un directo y procurar soslayarlos»</w:t>
      </w:r>
      <w:r>
        <w:rPr>
          <w:b w:val="0"/>
          <w:i w:val="0"/>
        </w:rPr>
        <w:t xml:space="preserve">. En plató, </w:t>
      </w:r>
      <w:r>
        <w:rPr>
          <w:b/>
          <w:i w:val="0"/>
        </w:rPr>
        <w:t>«los presentadores deben adecuarse a</w:t>
      </w:r>
      <w:r>
        <w:t xml:space="preserve"> </w:t>
      </w:r>
      <w:r>
        <w:rPr>
          <w:b/>
          <w:i w:val="0"/>
        </w:rPr>
        <w:t>las exigencias de Realización y a las condiciones del departamento de Estilismo»</w:t>
      </w:r>
      <w:r>
        <w:rPr>
          <w:b w:val="0"/>
          <w:i w:val="0"/>
        </w:rPr>
        <w:t xml:space="preserve"> (8.6).</w:t>
      </w:r>
    </w:p>
    <w:p>
      <w:pPr/>
      <w:r>
        <w:rPr>
          <w:b w:val="0"/>
          <w:i w:val="0"/>
        </w:rPr>
        <w:t>Los medios concretos de esa comunicación (auricular de órdenes, cuenta atrás, señas del regidor) no</w:t>
      </w:r>
      <w:r>
        <w:t xml:space="preserve"> </w:t>
      </w:r>
      <w:r>
        <w:rPr>
          <w:b w:val="0"/>
          <w:i w:val="0"/>
        </w:rPr>
        <w:t>constan en las fuentes leídas. Las señas entre control y locutorio en radio, en el tema 8.</w:t>
      </w:r>
    </w:p>
    <w:p>
      <w:pPr>
        <w:pStyle w:val="Heading2"/>
      </w:pPr>
      <w:r>
        <w:rPr>
          <w:b w:val="0"/>
          <w:i w:val="0"/>
        </w:rPr>
        <w:t>9.9 Adecuación al formato</w:t>
      </w:r>
    </w:p>
    <w:p>
      <w:pPr>
        <w:pStyle w:val="Heading3"/>
      </w:pPr>
      <w:r>
        <w:rPr>
          <w:b w:val="0"/>
          <w:i w:val="0"/>
        </w:rPr>
        <w:t>9.9.1 La regla general</w:t>
      </w:r>
    </w:p>
    <w:p>
      <w:pPr/>
      <w:r>
        <w:rPr>
          <w:b w:val="0"/>
          <w:i w:val="0"/>
        </w:rPr>
      </w:r>
      <w:r>
        <w:rPr>
          <w:b/>
          <w:i w:val="0"/>
        </w:rPr>
        <w:t>«El discurso deberá adecuarse al medio, al mensaje y al programa de que se trate»</w:t>
      </w:r>
      <w:r>
        <w:rPr>
          <w:b w:val="0"/>
          <w:i w:val="0"/>
        </w:rPr>
        <w:t xml:space="preserve"> (8.3.1). Quien</w:t>
      </w:r>
      <w:r>
        <w:t xml:space="preserve"> </w:t>
      </w:r>
      <w:r>
        <w:rPr>
          <w:b w:val="0"/>
          <w:i w:val="0"/>
        </w:rPr>
        <w:t xml:space="preserve">conecta en directo tiene que </w:t>
      </w:r>
      <w:r>
        <w:rPr>
          <w:b/>
          <w:i w:val="0"/>
        </w:rPr>
        <w:t>«adecuarse al formato establecido»</w:t>
      </w:r>
      <w:r>
        <w:rPr>
          <w:b w:val="0"/>
          <w:i w:val="0"/>
        </w:rPr>
        <w:t xml:space="preserve"> (8.3). Para captar la atención,</w:t>
      </w:r>
      <w:r>
        <w:t xml:space="preserve"> </w:t>
      </w:r>
      <w:r>
        <w:rPr>
          <w:b w:val="0"/>
          <w:i w:val="0"/>
        </w:rPr>
        <w:t>cuando no hay más apoyo que la figura, la palabra y el conocimiento de la noticia, el libro propone tres</w:t>
      </w:r>
      <w:r>
        <w:t xml:space="preserve"> </w:t>
      </w:r>
      <w:r>
        <w:rPr>
          <w:b w:val="0"/>
          <w:i w:val="0"/>
        </w:rPr>
        <w:t>estrategias:</w:t>
      </w:r>
    </w:p>
    <w:p>
      <w:pPr>
        <w:pStyle w:val="ListNumber"/>
      </w:pPr>
      <w:r>
        <w:rPr>
          <w:b w:val="0"/>
          <w:i w:val="0"/>
        </w:rPr>
      </w:r>
      <w:r>
        <w:rPr>
          <w:b/>
          <w:i w:val="0"/>
        </w:rPr>
        <w:t>«Avisar, o hacer un guiño, al espectador sobre la importancia de lo que se va a decir.»</w:t>
      </w:r>
      <w:r>
        <w:rPr>
          <w:b w:val="0"/>
          <w:i w:val="0"/>
        </w:rPr>
      </w:r>
    </w:p>
    <w:p>
      <w:pPr>
        <w:pStyle w:val="ListNumber"/>
      </w:pPr>
      <w:r>
        <w:rPr>
          <w:b w:val="0"/>
          <w:i w:val="0"/>
        </w:rPr>
      </w:r>
      <w:r>
        <w:rPr>
          <w:b/>
          <w:i w:val="0"/>
        </w:rPr>
        <w:t>«Decirlo claramente y de inmediato, sin frustrar la expectativa creada.»</w:t>
      </w:r>
      <w:r>
        <w:rPr>
          <w:b w:val="0"/>
          <w:i w:val="0"/>
        </w:rPr>
      </w:r>
    </w:p>
    <w:p>
      <w:pPr>
        <w:pStyle w:val="ListNumber"/>
      </w:pPr>
      <w:r>
        <w:rPr>
          <w:b w:val="0"/>
          <w:i w:val="0"/>
        </w:rPr>
      </w:r>
      <w:r>
        <w:rPr>
          <w:b/>
          <w:i w:val="0"/>
        </w:rPr>
        <w:t>«En el momento inmediatamente previo a la despedida recapitular, sólo si es oportuno, en torno a</w:t>
      </w:r>
      <w:r>
        <w:t xml:space="preserve"> </w:t>
      </w:r>
      <w:r>
        <w:rPr>
          <w:b/>
          <w:i w:val="0"/>
        </w:rPr>
        <w:t>lo más sustancial de la información y sintetizarlo.»</w:t>
      </w:r>
      <w:r>
        <w:rPr>
          <w:b w:val="0"/>
          <w:i w:val="0"/>
        </w:rPr>
      </w:r>
    </w:p>
    <w:p>
      <w:pPr/>
      <w:r>
        <w:rPr>
          <w:b w:val="0"/>
          <w:i w:val="0"/>
        </w:rPr>
        <w:t xml:space="preserve">Y una advertencia: </w:t>
      </w:r>
      <w:r>
        <w:rPr>
          <w:b/>
          <w:i w:val="0"/>
        </w:rPr>
        <w:t>«El protagonismo pertenece a la información y el periodista no debe pretenderlo</w:t>
      </w:r>
      <w:r>
        <w:t xml:space="preserve"> </w:t>
      </w:r>
      <w:r>
        <w:rPr>
          <w:b/>
          <w:i w:val="0"/>
        </w:rPr>
        <w:t>más que por su trabajo o por la notoriedad que pueda concederle el medio.»</w:t>
      </w:r>
      <w:r>
        <w:rPr>
          <w:b w:val="0"/>
          <w:i w:val="0"/>
        </w:rPr>
      </w:r>
    </w:p>
    <w:p>
      <w:pPr>
        <w:pStyle w:val="Heading3"/>
      </w:pPr>
      <w:r>
        <w:rPr>
          <w:b w:val="0"/>
          <w:i w:val="0"/>
        </w:rPr>
        <w:t>9.9.2 La conexión en directo</w:t>
      </w:r>
    </w:p>
    <w:p>
      <w:pPr/>
      <w:r>
        <w:rPr>
          <w:b w:val="0"/>
          <w:i w:val="0"/>
        </w:rPr>
        <w:t>El Libro de estilo fija la presencia y el trato en el directo (8.3.2):</w:t>
      </w:r>
    </w:p>
    <w:p>
      <w:pPr>
        <w:pStyle w:val="ListBullet"/>
      </w:pPr>
      <w:r>
        <w:rPr>
          <w:b w:val="0"/>
          <w:i w:val="0"/>
        </w:rPr>
        <w:t xml:space="preserve">Mirada y micrófono: </w:t>
      </w:r>
      <w:r>
        <w:rPr>
          <w:b/>
          <w:i w:val="0"/>
        </w:rPr>
        <w:t>«mirando siempre directamente a cámara, que son los ojos del espectador, con el</w:t>
      </w:r>
      <w:r>
        <w:t xml:space="preserve"> </w:t>
      </w:r>
      <w:r>
        <w:rPr>
          <w:b/>
          <w:i w:val="0"/>
        </w:rPr>
        <w:t>micrófono vertical, apoyando levemente sobre el esternón la mano que lo sujeta, sin que oculte el rostro</w:t>
      </w:r>
      <w:r>
        <w:t xml:space="preserve"> </w:t>
      </w:r>
      <w:r>
        <w:rPr>
          <w:b/>
          <w:i w:val="0"/>
        </w:rPr>
        <w:t>y de modo relajado»</w:t>
      </w:r>
      <w:r>
        <w:rPr>
          <w:b w:val="0"/>
          <w:i w:val="0"/>
        </w:rPr>
        <w:t xml:space="preserve">. Desde un lugar especialmente habilitado, generalmente en interiores, </w:t>
      </w:r>
      <w:r>
        <w:rPr>
          <w:b/>
          <w:i w:val="0"/>
        </w:rPr>
        <w:t>«el micrófono puede ser</w:t>
      </w:r>
      <w:r>
        <w:t xml:space="preserve"> </w:t>
      </w:r>
      <w:r>
        <w:rPr>
          <w:b/>
          <w:i w:val="0"/>
        </w:rPr>
        <w:t>de corbata»</w:t>
      </w:r>
      <w:r>
        <w:rPr>
          <w:b w:val="0"/>
          <w:i w:val="0"/>
        </w:rPr>
        <w:t>.</w:t>
      </w:r>
    </w:p>
    <w:p>
      <w:pPr>
        <w:pStyle w:val="ListBullet"/>
      </w:pPr>
      <w:r>
        <w:rPr>
          <w:b w:val="0"/>
          <w:i w:val="0"/>
        </w:rPr>
        <w:t xml:space="preserve">Brevedad: </w:t>
      </w:r>
      <w:r>
        <w:rPr>
          <w:b/>
          <w:i w:val="0"/>
        </w:rPr>
        <w:t>«El intercambio de saludos o cualquier fórmula de protocolo debe ceñirse al mínimo.»</w:t>
      </w:r>
      <w:r>
        <w:rPr>
          <w:b w:val="0"/>
          <w:i w:val="0"/>
        </w:rPr>
      </w:r>
    </w:p>
    <w:p>
      <w:pPr>
        <w:pStyle w:val="ListBullet"/>
      </w:pPr>
      <w:r>
        <w:rPr>
          <w:b w:val="0"/>
          <w:i w:val="0"/>
        </w:rPr>
        <w:t xml:space="preserve">Trato con el presentador: </w:t>
      </w:r>
      <w:r>
        <w:rPr>
          <w:b/>
          <w:i w:val="0"/>
        </w:rPr>
        <w:t>«Es recomendable que el periodista desplazado no se dirija al presentador y</w:t>
      </w:r>
      <w:r>
        <w:t xml:space="preserve"> </w:t>
      </w:r>
      <w:r>
        <w:rPr>
          <w:b/>
          <w:i w:val="0"/>
        </w:rPr>
        <w:t>mucho menos ser reiterativo con su nombre de pila.»</w:t>
      </w:r>
      <w:r>
        <w:rPr>
          <w:b w:val="0"/>
          <w:i w:val="0"/>
        </w:rPr>
        <w:t xml:space="preserve"> El saludo, la despedida y la cortesía </w:t>
      </w:r>
      <w:r>
        <w:rPr>
          <w:b/>
          <w:i w:val="0"/>
        </w:rPr>
        <w:t>«deben ser</w:t>
      </w:r>
      <w:r>
        <w:t xml:space="preserve"> </w:t>
      </w:r>
      <w:r>
        <w:rPr>
          <w:b/>
          <w:i w:val="0"/>
        </w:rPr>
        <w:t>para la audiencia»</w:t>
      </w:r>
      <w:r>
        <w:rPr>
          <w:b w:val="0"/>
          <w:i w:val="0"/>
        </w:rPr>
        <w:t xml:space="preserve">. </w:t>
      </w:r>
      <w:r>
        <w:rPr>
          <w:b/>
          <w:i w:val="0"/>
        </w:rPr>
        <w:t>«Lo más lógico es dirigirse al presentador en segunda persona cuando se dé paso a</w:t>
      </w:r>
      <w:r>
        <w:t xml:space="preserve"> </w:t>
      </w:r>
      <w:r>
        <w:rPr>
          <w:b/>
          <w:i w:val="0"/>
        </w:rPr>
        <w:t>nuestra conexión en directo y, a partir de aquí, emplear la segunda persona del plural para dirigir su</w:t>
      </w:r>
      <w:r>
        <w:t xml:space="preserve"> </w:t>
      </w:r>
      <w:r>
        <w:rPr>
          <w:b/>
          <w:i w:val="0"/>
        </w:rPr>
        <w:t>mensaje a los espectadores.»</w:t>
      </w:r>
      <w:r>
        <w:rPr>
          <w:b w:val="0"/>
          <w:i w:val="0"/>
        </w:rPr>
      </w:r>
    </w:p>
    <w:p>
      <w:pPr>
        <w:pStyle w:val="ListBullet"/>
      </w:pPr>
      <w:r>
        <w:rPr>
          <w:b w:val="0"/>
          <w:i w:val="0"/>
        </w:rPr>
        <w:t xml:space="preserve">Cierre: </w:t>
      </w:r>
      <w:r>
        <w:rPr>
          <w:b/>
          <w:i w:val="0"/>
        </w:rPr>
        <w:t>«Terminado el directo, en la despedida sólo habla el presentador.»</w:t>
      </w:r>
      <w:r>
        <w:rPr>
          <w:b w:val="0"/>
          <w:i w:val="0"/>
        </w:rPr>
      </w:r>
    </w:p>
    <w:p>
      <w:pPr>
        <w:pStyle w:val="Heading3"/>
      </w:pPr>
      <w:r>
        <w:rPr>
          <w:b w:val="0"/>
          <w:i w:val="0"/>
        </w:rPr>
        <w:t>9.9.3 El redactor en plató</w:t>
      </w:r>
    </w:p>
    <w:p>
      <w:pPr/>
      <w:r>
        <w:rPr>
          <w:b w:val="0"/>
          <w:i w:val="0"/>
        </w:rPr>
      </w:r>
      <w:r>
        <w:rPr>
          <w:b/>
          <w:i w:val="0"/>
        </w:rPr>
        <w:t>«El periodista no acude al plató como experto o perito en una materia, sino como profesional que</w:t>
      </w:r>
      <w:r>
        <w:t xml:space="preserve"> </w:t>
      </w:r>
      <w:r>
        <w:rPr>
          <w:b/>
          <w:i w:val="0"/>
        </w:rPr>
        <w:t>conoce determinadas claves informativas que no pueden incluirse en un vídeo. No pontifica ni opina,</w:t>
      </w:r>
      <w:r>
        <w:t xml:space="preserve"> </w:t>
      </w:r>
      <w:r>
        <w:rPr>
          <w:b/>
          <w:i w:val="0"/>
        </w:rPr>
        <w:t>aporta conocimientos. Por tanto no hablará en primera persona (yo creo que...), sino apoyándose en</w:t>
      </w:r>
      <w:r>
        <w:t xml:space="preserve"> </w:t>
      </w:r>
      <w:r>
        <w:rPr>
          <w:b/>
          <w:i w:val="0"/>
        </w:rPr>
        <w:t>informes oficiales o datos objetivos»</w:t>
      </w:r>
      <w:r>
        <w:rPr>
          <w:b w:val="0"/>
          <w:i w:val="0"/>
        </w:rPr>
        <w:t xml:space="preserve"> (8.5). Pauta: </w:t>
      </w:r>
      <w:r>
        <w:rPr>
          <w:b/>
          <w:i w:val="0"/>
        </w:rPr>
        <w:t>«lenguaje natural, conciso y tono levemente</w:t>
      </w:r>
      <w:r>
        <w:t xml:space="preserve"> </w:t>
      </w:r>
      <w:r>
        <w:rPr>
          <w:b/>
          <w:i w:val="0"/>
        </w:rPr>
        <w:t>didáctico, actitud relajada y aspecto cuidado. Es obligatorio el paso por el departamento de</w:t>
      </w:r>
      <w:r>
        <w:t xml:space="preserve"> </w:t>
      </w:r>
      <w:r>
        <w:rPr>
          <w:b/>
          <w:i w:val="0"/>
        </w:rPr>
        <w:t>maquillaje.»</w:t>
      </w:r>
      <w:r>
        <w:rPr>
          <w:b w:val="0"/>
          <w:i w:val="0"/>
        </w:rPr>
      </w:r>
    </w:p>
    <w:p>
      <w:pPr>
        <w:pStyle w:val="Heading3"/>
      </w:pPr>
      <w:r>
        <w:rPr>
          <w:b w:val="0"/>
          <w:i w:val="0"/>
        </w:rPr>
        <w:t>9.9.4 El presentador</w:t>
      </w:r>
    </w:p>
    <w:p>
      <w:pPr/>
      <w:r>
        <w:rPr>
          <w:b w:val="0"/>
          <w:i w:val="0"/>
        </w:rPr>
      </w:r>
      <w:r>
        <w:rPr>
          <w:b/>
          <w:i w:val="0"/>
        </w:rPr>
        <w:t>«Un presentador tiene que tener aspecto agradable, presencia discreta y un discurso claro»</w:t>
      </w:r>
      <w:r>
        <w:rPr>
          <w:b w:val="0"/>
          <w:i w:val="0"/>
        </w:rPr>
        <w:t>; cada uno</w:t>
      </w:r>
      <w:r>
        <w:t xml:space="preserve"> </w:t>
      </w:r>
      <w:r>
        <w:rPr>
          <w:b w:val="0"/>
          <w:i w:val="0"/>
        </w:rPr>
        <w:t xml:space="preserve">debe fomentar su sello personal, </w:t>
      </w:r>
      <w:r>
        <w:rPr>
          <w:b/>
          <w:i w:val="0"/>
        </w:rPr>
        <w:t>«pero está obligado a contar los hechos con un lenguaje, preciso,</w:t>
      </w:r>
      <w:r>
        <w:t xml:space="preserve"> </w:t>
      </w:r>
      <w:r>
        <w:rPr>
          <w:b/>
          <w:i w:val="0"/>
        </w:rPr>
        <w:t>claro, directo y neutral»</w:t>
      </w:r>
      <w:r>
        <w:rPr>
          <w:b w:val="0"/>
          <w:i w:val="0"/>
        </w:rPr>
        <w:t xml:space="preserve">, y ante el espectador </w:t>
      </w:r>
      <w:r>
        <w:rPr>
          <w:b/>
          <w:i w:val="0"/>
        </w:rPr>
        <w:t>«tienen que mostrarse decididos y directos, fluidos</w:t>
      </w:r>
      <w:r>
        <w:t xml:space="preserve"> </w:t>
      </w:r>
      <w:r>
        <w:rPr>
          <w:b/>
          <w:i w:val="0"/>
        </w:rPr>
        <w:t>y sencillos, en el punto medio de la profesionalidad y la cercanía»</w:t>
      </w:r>
      <w:r>
        <w:rPr>
          <w:b w:val="0"/>
          <w:i w:val="0"/>
        </w:rPr>
        <w:t xml:space="preserve">. Y añade: </w:t>
      </w:r>
      <w:r>
        <w:rPr>
          <w:b/>
          <w:i w:val="0"/>
        </w:rPr>
        <w:t>«Por encima de las</w:t>
      </w:r>
      <w:r>
        <w:t xml:space="preserve"> </w:t>
      </w:r>
      <w:r>
        <w:rPr>
          <w:b/>
          <w:i w:val="0"/>
        </w:rPr>
        <w:t>normas, cada uno puede usar fórmulas particulares para llamar la atención del público, con cierta</w:t>
      </w:r>
      <w:r>
        <w:t xml:space="preserve"> </w:t>
      </w:r>
      <w:r>
        <w:rPr>
          <w:b/>
          <w:i w:val="0"/>
        </w:rPr>
        <w:t>familiaridad pero sin perder rigor»</w:t>
      </w:r>
      <w:r>
        <w:rPr>
          <w:b w:val="0"/>
          <w:i w:val="0"/>
        </w:rPr>
        <w:t xml:space="preserve"> (8.6). El Manual de RTVE lo</w:t>
      </w:r>
      <w:r>
        <w:t xml:space="preserve"> </w:t>
      </w:r>
      <w:r>
        <w:rPr>
          <w:b w:val="0"/>
          <w:i w:val="0"/>
        </w:rPr>
        <w:t xml:space="preserve">resume así: </w:t>
      </w:r>
      <w:r>
        <w:rPr>
          <w:b/>
          <w:i w:val="0"/>
        </w:rPr>
        <w:t>«Los presentadores son los intermediarios entre el espectador y la actualidad»</w:t>
      </w:r>
      <w:r>
        <w:rPr>
          <w:b w:val="0"/>
          <w:i w:val="0"/>
        </w:rPr>
        <w:t xml:space="preserve">, y </w:t>
      </w:r>
      <w:r>
        <w:rPr>
          <w:b/>
          <w:i w:val="0"/>
        </w:rPr>
        <w:t>«el</w:t>
      </w:r>
      <w:r>
        <w:t xml:space="preserve"> </w:t>
      </w:r>
      <w:r>
        <w:rPr>
          <w:b/>
          <w:i w:val="0"/>
        </w:rPr>
        <w:t>único protagonismo pertenece a las noticias»</w:t>
      </w:r>
      <w:r>
        <w:rPr>
          <w:b w:val="0"/>
          <w:i w:val="0"/>
        </w:rPr>
        <w:t xml:space="preserve"> (2.4.5).</w:t>
      </w:r>
    </w:p>
    <w:p>
      <w:pPr/>
      <w:r>
        <w:rPr>
          <w:b w:val="0"/>
          <w:i w:val="0"/>
        </w:rPr>
        <w:t>El vestuario (8.6.1) se ajusta a la cámara; de sus nueve pautas, la séptima es la única que dice</w:t>
      </w:r>
      <w:r>
        <w:t xml:space="preserve"> </w:t>
      </w:r>
      <w:r>
        <w:rPr>
          <w:b w:val="0"/>
          <w:i w:val="0"/>
        </w:rPr>
        <w:t xml:space="preserve">«prohibido»: </w:t>
      </w:r>
      <w:r>
        <w:rPr>
          <w:b/>
          <w:i w:val="0"/>
        </w:rPr>
        <w:t>«Todo símbolo que identifique al presentador con cualquier corriente o entidad política,</w:t>
      </w:r>
      <w:r>
        <w:t xml:space="preserve"> </w:t>
      </w:r>
      <w:r>
        <w:rPr>
          <w:b/>
          <w:i w:val="0"/>
        </w:rPr>
        <w:t>sindical, social o deportiva está prohibido.»</w:t>
      </w:r>
      <w:r>
        <w:rPr>
          <w:b w:val="0"/>
          <w:i w:val="0"/>
        </w:rPr>
        <w:t xml:space="preserve"> La sexta también excluye: los adornos exagerados </w:t>
      </w:r>
      <w:r>
        <w:rPr>
          <w:b/>
          <w:i w:val="0"/>
        </w:rPr>
        <w:t>«no se</w:t>
      </w:r>
      <w:r>
        <w:t xml:space="preserve"> </w:t>
      </w:r>
      <w:r>
        <w:rPr>
          <w:b/>
          <w:i w:val="0"/>
        </w:rPr>
        <w:t>utilizarán»</w:t>
      </w:r>
      <w:r>
        <w:rPr>
          <w:b w:val="0"/>
          <w:i w:val="0"/>
        </w:rPr>
        <w:t xml:space="preserve"> porque distraen, reflejan brillos y </w:t>
      </w:r>
      <w:r>
        <w:rPr>
          <w:b/>
          <w:i w:val="0"/>
        </w:rPr>
        <w:t>«pueden producir ruidos extraños»</w:t>
      </w:r>
      <w:r>
        <w:rPr>
          <w:b w:val="0"/>
          <w:i w:val="0"/>
        </w:rPr>
        <w:t>. Las demás</w:t>
      </w:r>
      <w:r>
        <w:t xml:space="preserve"> </w:t>
      </w:r>
      <w:r>
        <w:rPr>
          <w:b w:val="0"/>
          <w:i w:val="0"/>
        </w:rPr>
        <w:t>advierten de lo que la cámara o el micrófono llevan mal: blancos, brillos, tonos claros, colores fuertes,</w:t>
      </w:r>
      <w:r>
        <w:t xml:space="preserve"> </w:t>
      </w:r>
      <w:r>
        <w:rPr>
          <w:b w:val="0"/>
          <w:i w:val="0"/>
        </w:rPr>
        <w:t>rayas finas (</w:t>
      </w:r>
      <w:r>
        <w:rPr>
          <w:b/>
          <w:i w:val="0"/>
        </w:rPr>
        <w:t>«efecto muaré»</w:t>
      </w:r>
      <w:r>
        <w:rPr>
          <w:b w:val="0"/>
          <w:i w:val="0"/>
        </w:rPr>
        <w:t>) y escotes pronunciados en planos cortos; la novena se dirige a los</w:t>
      </w:r>
      <w:r>
        <w:t xml:space="preserve"> </w:t>
      </w:r>
      <w:r>
        <w:rPr>
          <w:b w:val="0"/>
          <w:i w:val="0"/>
        </w:rPr>
        <w:t>departamentos de Estilismo y Realización.</w:t>
      </w:r>
    </w:p>
    <w:p>
      <w:pPr/>
      <w:r>
        <w:rPr>
          <w:b w:val="0"/>
          <w:i w:val="0"/>
        </w:rPr>
        <w:t xml:space="preserve">Para el periodista que aparece en cámara rige una regla paralela (8.3.5, «Símbolos»): </w:t>
      </w:r>
      <w:r>
        <w:rPr>
          <w:b/>
          <w:i w:val="0"/>
        </w:rPr>
        <w:t>«Tampoco podrá</w:t>
      </w:r>
      <w:r>
        <w:t xml:space="preserve"> </w:t>
      </w:r>
      <w:r>
        <w:rPr>
          <w:b/>
          <w:i w:val="0"/>
        </w:rPr>
        <w:t>mostrar símbolos particulares que pongan de manifiesto su filiación, proximidad o simpatía con una opción</w:t>
      </w:r>
      <w:r>
        <w:t xml:space="preserve"> </w:t>
      </w:r>
      <w:r>
        <w:rPr>
          <w:b/>
          <w:i w:val="0"/>
        </w:rPr>
        <w:t>política, sindical, social, deportiva o económica. Sólo hay una excepción: la decisión editorial de la RTVA</w:t>
      </w:r>
      <w:r>
        <w:t xml:space="preserve"> </w:t>
      </w:r>
      <w:r>
        <w:rPr>
          <w:b/>
          <w:i w:val="0"/>
        </w:rPr>
        <w:t>con respecto a algún hecho puntual de interés extraordinario.»</w:t>
      </w:r>
      <w:r>
        <w:rPr>
          <w:b w:val="0"/>
          <w:i w:val="0"/>
        </w:rPr>
      </w:r>
    </w:p>
    <w:p>
      <w:pPr>
        <w:pStyle w:val="Heading2"/>
      </w:pPr>
      <w:r>
        <w:rPr>
          <w:b w:val="0"/>
          <w:i w:val="0"/>
        </w:rPr>
        <w:t>9.10 Lo que este tema no da, y dónde está</w:t>
      </w:r>
    </w:p>
    <w:p>
      <w:pPr>
        <w:pStyle w:val="ListBullet"/>
      </w:pPr>
      <w:r>
        <w:rPr>
          <w:b w:val="0"/>
          <w:i w:val="0"/>
        </w:rPr>
        <w:t>Una norma o documento de Canal Sur sobre el prompter: no se ha localizado; el Libro de estilo y el</w:t>
      </w:r>
      <w:r>
        <w:t xml:space="preserve"> </w:t>
      </w:r>
      <w:r>
        <w:rPr>
          <w:b w:val="0"/>
          <w:i w:val="0"/>
        </w:rPr>
        <w:t>Manual de RTVE no lo mencionan. Lo que se dice de su funcionamiento es costumbre de oficio.</w:t>
      </w:r>
    </w:p>
    <w:p>
      <w:pPr>
        <w:pStyle w:val="ListBullet"/>
      </w:pPr>
      <w:r>
        <w:rPr>
          <w:b w:val="0"/>
          <w:i w:val="0"/>
        </w:rPr>
        <w:t>Técnica vocal (respiración, impostación, velocidad de lectura en palabras por minuto): sin manual</w:t>
      </w:r>
      <w:r>
        <w:t xml:space="preserve"> </w:t>
      </w:r>
      <w:r>
        <w:rPr>
          <w:b w:val="0"/>
          <w:i w:val="0"/>
        </w:rPr>
        <w:t>leído; no se dan cifras.</w:t>
      </w:r>
    </w:p>
    <w:p>
      <w:pPr>
        <w:pStyle w:val="ListBullet"/>
      </w:pPr>
      <w:r>
        <w:rPr>
          <w:b w:val="0"/>
          <w:i w:val="0"/>
        </w:rPr>
        <w:t>Auricular de órdenes, cuenta atrás y señas del regidor en televisión: sin fuente leída.</w:t>
      </w:r>
    </w:p>
    <w:p>
      <w:pPr>
        <w:pStyle w:val="ListBullet"/>
      </w:pPr>
      <w:r>
        <w:rPr>
          <w:b w:val="0"/>
          <w:i w:val="0"/>
        </w:rPr>
        <w:t>Un libro de estilo de Canal Sur Radio: no se ha localizado. La radio (boletín, cortes, autocontrol y</w:t>
      </w:r>
      <w:r>
        <w:t xml:space="preserve"> </w:t>
      </w:r>
      <w:r>
        <w:rPr>
          <w:b w:val="0"/>
          <w:i w:val="0"/>
        </w:rPr>
        <w:t>operación de sonido) está en el tema 8.</w:t>
      </w:r>
    </w:p>
    <w:p>
      <w:pPr>
        <w:pStyle w:val="ListBullet"/>
      </w:pPr>
      <w:r>
        <w:rPr>
          <w:b w:val="0"/>
          <w:i w:val="0"/>
        </w:rPr>
        <w:t>Las normas de pronunciación letra por letra (seseo, ceceo y demás, capítulo 12 del Libro de estilo):</w:t>
      </w:r>
      <w:r>
        <w:t xml:space="preserve"> </w:t>
      </w:r>
      <w:r>
        <w:rPr>
          <w:b w:val="0"/>
          <w:i w:val="0"/>
        </w:rPr>
        <w:t>no se desarrollan aquí.</w:t>
      </w:r>
    </w:p>
    <w:p>
      <w:pPr>
        <w:pStyle w:val="ListBullet"/>
      </w:pPr>
      <w:r>
        <w:rPr>
          <w:b w:val="0"/>
          <w:i w:val="0"/>
        </w:rPr>
        <w:t>Directos, última hora e incertidumbre: tema 10. Estructura de la pieza, entradilla y paso de locutor:</w:t>
      </w:r>
      <w:r>
        <w:t xml:space="preserve"> </w:t>
      </w:r>
      <w:r>
        <w:rPr>
          <w:b w:val="0"/>
          <w:i w:val="0"/>
        </w:rPr>
        <w:t>tema 7.</w:t>
      </w:r>
    </w:p>
    <w:p>
      <w:pPr>
        <w:pStyle w:val="Heading2"/>
      </w:pPr>
      <w:r>
        <w:rPr>
          <w:b w:val="0"/>
          <w:i w:val="0"/>
        </w:rPr>
        <w:t>9.11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Libro de estilo de Canal Sur Televisión y Canal 2 Andalucía, RTVA, 1.ª ed., marzo 2004: Introducción, 3.14, 6.2.2, 8.1 (puntos 3 a 9), 8.3, 8.3.1, 8.3.2, 8.3.5, 8.5, 8.6, 8.6.1, capítulo 11 «Normas básicas», capítulo 12 «Normas básicas»</w:t>
            </w:r>
          </w:p>
        </w:tc>
        <w:tc>
          <w:tcPr>
            <w:tcW w:type="dxa" w:w="3137"/>
          </w:tcPr>
          <w:p>
            <w:pPr>
              <w:pStyle w:val="Tabla"/>
            </w:pPr>
            <w:r/>
            <w:r>
              <w:rPr>
                <w:b w:val="0"/>
                <w:i w:val="0"/>
              </w:rPr>
              <w:t>Valor del libro; claridad; ritmo; lectura y pronunciación; improvisación; autocontrol; comunicación con control; adecuación al formato</w:t>
            </w:r>
          </w:p>
        </w:tc>
        <w:tc>
          <w:tcPr>
            <w:tcW w:type="dxa" w:w="3137"/>
          </w:tcPr>
          <w:p>
            <w:pPr>
              <w:pStyle w:val="Tabla"/>
            </w:pPr>
            <w:r/>
            <w:r>
              <w:rPr>
                <w:b w:val="0"/>
                <w:i w:val="0"/>
              </w:rPr>
              <w:t>24-09-2026</w:t>
            </w:r>
          </w:p>
        </w:tc>
      </w:tr>
      <w:tr>
        <w:tc>
          <w:tcPr>
            <w:tcW w:type="dxa" w:w="3137"/>
          </w:tcPr>
          <w:p>
            <w:pPr>
              <w:pStyle w:val="Tabla"/>
            </w:pPr>
            <w:r/>
            <w:r>
              <w:rPr>
                <w:b w:val="0"/>
                <w:i w:val="0"/>
              </w:rPr>
              <w:t>Manual de estilo de RTVE (web): 2.4.5 (TVE), 3.5 (RNE), 6.3.1 (El lenguaje)</w:t>
            </w:r>
          </w:p>
        </w:tc>
        <w:tc>
          <w:tcPr>
            <w:tcW w:type="dxa" w:w="3137"/>
          </w:tcPr>
          <w:p>
            <w:pPr>
              <w:pStyle w:val="Tabla"/>
            </w:pPr>
            <w:r/>
            <w:r>
              <w:rPr>
                <w:b w:val="0"/>
                <w:i w:val="0"/>
              </w:rPr>
              <w:t>Presentadores; improvisación en la retransmisión; lectura y puntuación</w:t>
            </w:r>
          </w:p>
        </w:tc>
        <w:tc>
          <w:tcPr>
            <w:tcW w:type="dxa" w:w="3137"/>
          </w:tcPr>
          <w:p>
            <w:pPr>
              <w:pStyle w:val="Tabla"/>
            </w:pPr>
            <w:r/>
            <w:r>
              <w:rPr>
                <w:b w:val="0"/>
                <w:i w:val="0"/>
              </w:rPr>
              <w:t>24-09-2026 (web vigente)</w:t>
            </w:r>
          </w:p>
        </w:tc>
      </w:tr>
      <w:tr>
        <w:tc>
          <w:tcPr>
            <w:tcW w:type="dxa" w:w="3137"/>
          </w:tcPr>
          <w:p>
            <w:pPr>
              <w:pStyle w:val="Tabla"/>
            </w:pPr>
            <w:r/>
            <w:r>
              <w:rPr>
                <w:b w:val="0"/>
                <w:i w:val="0"/>
              </w:rPr>
              <w:t>Portada del fabricante Autocue (captura del 02-09-2026)</w:t>
            </w:r>
          </w:p>
        </w:tc>
        <w:tc>
          <w:tcPr>
            <w:tcW w:type="dxa" w:w="3137"/>
          </w:tcPr>
          <w:p>
            <w:pPr>
              <w:pStyle w:val="Tabla"/>
            </w:pPr>
            <w:r/>
            <w:r>
              <w:rPr>
                <w:b w:val="0"/>
                <w:i w:val="0"/>
              </w:rPr>
              <w:t>Autocue es marca; el fabricante llama a sus aparatos prompters y teleprompters; fabrica desde 1955</w:t>
            </w:r>
          </w:p>
        </w:tc>
        <w:tc>
          <w:tcPr>
            <w:tcW w:type="dxa" w:w="3137"/>
          </w:tcPr>
          <w:p>
            <w:pPr>
              <w:pStyle w:val="Tabla"/>
            </w:pPr>
            <w:r/>
            <w:r>
              <w:rPr>
                <w:b w:val="0"/>
                <w:i w:val="0"/>
              </w:rPr>
              <w:t>24-09-2026</w:t>
            </w:r>
          </w:p>
        </w:tc>
      </w:tr>
      <w:tr>
        <w:tc>
          <w:tcPr>
            <w:tcW w:type="dxa" w:w="3137"/>
          </w:tcPr>
          <w:p>
            <w:pPr>
              <w:pStyle w:val="Tabla"/>
            </w:pPr>
            <w:r/>
            <w:r>
              <w:rPr>
                <w:b w:val="0"/>
                <w:i w:val="0"/>
              </w:rPr>
              <w:t>Costumbre de oficio, sin norma</w:t>
            </w:r>
          </w:p>
        </w:tc>
        <w:tc>
          <w:tcPr>
            <w:tcW w:type="dxa" w:w="3137"/>
          </w:tcPr>
          <w:p>
            <w:pPr>
              <w:pStyle w:val="Tabla"/>
            </w:pPr>
            <w:r/>
            <w:r>
              <w:rPr>
                <w:b w:val="0"/>
                <w:i w:val="0"/>
              </w:rPr>
              <w:t>Funcionamiento del teleprompter (monitor, cristal, mando); «autocue» como nombre del aparato en las redacciones; autocontrol en radio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9</w:t>
      </w:r>
    </w:p>
    <w:p>
      <w:pPr/>
      <w:r>
        <w:rPr>
          <w:b w:val="0"/>
          <w:i w:val="0"/>
        </w:rPr>
      </w:r>
      <w:r>
        <w:rPr>
          <w:b/>
          <w:i w:val="0"/>
        </w:rPr>
        <w:t>Siglas</w:t>
      </w:r>
      <w:r>
        <w:rPr>
          <w:b w:val="0"/>
          <w:i w:val="0"/>
        </w:rPr>
        <w:t>: Agencia Pública Empresarial de la Radio y Televisión de Andalucía (</w:t>
      </w:r>
      <w:r>
        <w:rPr>
          <w:b/>
          <w:i w:val="0"/>
        </w:rPr>
        <w:t>RTVA</w:t>
      </w:r>
      <w:r>
        <w:rPr>
          <w:b w:val="0"/>
          <w:i w:val="0"/>
        </w:rPr>
        <w:t>); Canal Sur</w:t>
      </w:r>
      <w:r>
        <w:t xml:space="preserve"> </w:t>
      </w:r>
      <w:r>
        <w:rPr>
          <w:b w:val="0"/>
          <w:i w:val="0"/>
        </w:rPr>
        <w:t>Radio y Televisión, S.A. (</w:t>
      </w:r>
      <w:r>
        <w:rPr>
          <w:b/>
          <w:i w:val="0"/>
        </w:rPr>
        <w:t>CSRTV</w:t>
      </w:r>
      <w:r>
        <w:rPr>
          <w:b w:val="0"/>
          <w:i w:val="0"/>
        </w:rPr>
        <w:t>); Corporación de Radio y Televisión Española (</w:t>
      </w:r>
      <w:r>
        <w:rPr>
          <w:b/>
          <w:i w:val="0"/>
        </w:rPr>
        <w:t>RTVE</w:t>
      </w:r>
      <w:r>
        <w:rPr>
          <w:b w:val="0"/>
          <w:i w:val="0"/>
        </w:rPr>
        <w:t>); Radio</w:t>
      </w:r>
      <w:r>
        <w:t xml:space="preserve"> </w:t>
      </w:r>
      <w:r>
        <w:rPr>
          <w:b w:val="0"/>
          <w:i w:val="0"/>
        </w:rPr>
        <w:t>Nacional de España (</w:t>
      </w:r>
      <w:r>
        <w:rPr>
          <w:b/>
          <w:i w:val="0"/>
        </w:rPr>
        <w:t>RNE</w:t>
      </w:r>
      <w:r>
        <w:rPr>
          <w:b w:val="0"/>
          <w:i w:val="0"/>
        </w:rPr>
        <w:t>); Televisión Española (</w:t>
      </w:r>
      <w:r>
        <w:rPr>
          <w:b/>
          <w:i w:val="0"/>
        </w:rPr>
        <w:t>TVE</w:t>
      </w:r>
      <w:r>
        <w:rPr>
          <w:b w:val="0"/>
          <w:i w:val="0"/>
        </w:rPr>
        <w:t>).</w:t>
      </w:r>
    </w:p>
    <w:p>
      <w:pPr/>
      <w:r>
        <w:rPr>
          <w:b w:val="0"/>
          <w:i w:val="0"/>
        </w:rPr>
        <w:t>Esqueleto para repasar. Todo desarrollado y verificado en el tema. Sin norma: Libro de estilo de</w:t>
      </w:r>
      <w:r>
        <w:t xml:space="preserve"> </w:t>
      </w:r>
      <w:r>
        <w:rPr>
          <w:b w:val="0"/>
          <w:i w:val="0"/>
        </w:rPr>
        <w:t>Canal Sur TV (2004), cap. 3, 6, 8, 11 y 12; Manual de estilo de RTVE (web) como referencia;</w:t>
      </w:r>
      <w:r>
        <w:t xml:space="preserve"> </w:t>
      </w:r>
      <w:r>
        <w:rPr>
          <w:b w:val="0"/>
          <w:i w:val="0"/>
        </w:rPr>
        <w:t>portada del fabricante Autocue; costumbre de oficio donde no hay documento.</w:t>
      </w:r>
    </w:p>
    <w:p>
      <w:pPr>
        <w:pStyle w:val="Heading2"/>
      </w:pPr>
      <w:r>
        <w:rPr>
          <w:b w:val="0"/>
          <w:i w:val="0"/>
        </w:rPr>
        <w:t>De dónde sale el tema</w:t>
      </w:r>
    </w:p>
    <w:p>
      <w:pPr>
        <w:pStyle w:val="ListBullet"/>
      </w:pPr>
      <w:r>
        <w:rPr>
          <w:b w:val="0"/>
          <w:i w:val="0"/>
        </w:rPr>
        <w:t xml:space="preserve">Sin norma. Libro de estilo (RTVA, 2004): </w:t>
      </w:r>
      <w:r>
        <w:rPr>
          <w:b/>
          <w:i w:val="0"/>
        </w:rPr>
        <w:t>«no es un reglamento inflexible [...] es un conjunto</w:t>
      </w:r>
      <w:r>
        <w:t xml:space="preserve"> </w:t>
      </w:r>
      <w:r>
        <w:rPr>
          <w:b/>
          <w:i w:val="0"/>
        </w:rPr>
        <w:t>de recomendaciones»</w:t>
      </w:r>
      <w:r>
        <w:rPr>
          <w:b w:val="0"/>
          <w:i w:val="0"/>
        </w:rPr>
        <w:t>, salvo donde marca «conducta obligatoria»: distinguir «debe» de «conviene».</w:t>
      </w:r>
    </w:p>
    <w:p>
      <w:pPr>
        <w:pStyle w:val="ListBullet"/>
      </w:pPr>
      <w:r>
        <w:rPr>
          <w:b w:val="0"/>
          <w:i w:val="0"/>
        </w:rPr>
        <w:t>Libro de estilo es de TV; para radio, Manual de RTVE, sin obligar a Canal Sur. Ninguno menciona</w:t>
      </w:r>
      <w:r>
        <w:t xml:space="preserve"> </w:t>
      </w:r>
      <w:r>
        <w:rPr>
          <w:b w:val="0"/>
          <w:i w:val="0"/>
        </w:rPr>
        <w:t>el prompter.</w:t>
      </w:r>
    </w:p>
    <w:p>
      <w:pPr>
        <w:pStyle w:val="Heading2"/>
      </w:pPr>
      <w:r>
        <w:rPr>
          <w:b w:val="0"/>
          <w:i w:val="0"/>
        </w:rPr>
        <w:t>Claridad</w:t>
      </w:r>
    </w:p>
    <w:p>
      <w:pPr>
        <w:pStyle w:val="ListBullet"/>
      </w:pPr>
      <w:r>
        <w:rPr>
          <w:b w:val="0"/>
          <w:i w:val="0"/>
        </w:rPr>
        <w:t xml:space="preserve">(Libro 8.1.4) </w:t>
      </w:r>
      <w:r>
        <w:rPr>
          <w:b/>
          <w:i w:val="0"/>
        </w:rPr>
        <w:t>«Claridad absoluta»</w:t>
      </w:r>
      <w:r>
        <w:rPr>
          <w:b w:val="0"/>
          <w:i w:val="0"/>
        </w:rPr>
        <w:t xml:space="preserve">; reportero insiste en </w:t>
      </w:r>
      <w:r>
        <w:rPr>
          <w:b/>
          <w:i w:val="0"/>
        </w:rPr>
        <w:t>dos o tres elementos</w:t>
      </w:r>
      <w:r>
        <w:rPr>
          <w:b w:val="0"/>
          <w:i w:val="0"/>
        </w:rPr>
        <w:t>, atención</w:t>
      </w:r>
      <w:r>
        <w:t xml:space="preserve"> </w:t>
      </w:r>
      <w:r>
        <w:rPr>
          <w:b w:val="0"/>
          <w:i w:val="0"/>
        </w:rPr>
        <w:t>del espectador limitada.</w:t>
      </w:r>
    </w:p>
    <w:p>
      <w:pPr>
        <w:pStyle w:val="ListBullet"/>
      </w:pPr>
      <w:r>
        <w:rPr>
          <w:b w:val="0"/>
          <w:i w:val="0"/>
        </w:rPr>
        <w:t>(Libro 3.14) Texto escrito para ser leído en voz alta, como si improvisara, «a él»</w:t>
      </w:r>
      <w:r>
        <w:t xml:space="preserve"> </w:t>
      </w:r>
      <w:r>
        <w:rPr>
          <w:b w:val="0"/>
          <w:i w:val="0"/>
        </w:rPr>
        <w:t>personalmente; frases cortas, palabras sencillas, lenguaje directo.</w:t>
      </w:r>
    </w:p>
    <w:p>
      <w:pPr>
        <w:pStyle w:val="ListBullet"/>
      </w:pPr>
      <w:r>
        <w:rPr>
          <w:b w:val="0"/>
          <w:i w:val="0"/>
        </w:rPr>
        <w:t>(Libro 3.14) Sin ambigüedades, tópicos, ironías, doble sentido ni fórmulas de protocolo.</w:t>
      </w:r>
    </w:p>
    <w:p>
      <w:pPr>
        <w:pStyle w:val="Heading2"/>
      </w:pPr>
      <w:r>
        <w:rPr>
          <w:b w:val="0"/>
          <w:i w:val="0"/>
        </w:rPr>
        <w:t>Ritmo</w:t>
      </w:r>
    </w:p>
    <w:p>
      <w:pPr>
        <w:pStyle w:val="ListBullet"/>
      </w:pPr>
      <w:r>
        <w:rPr>
          <w:b w:val="0"/>
          <w:i w:val="0"/>
        </w:rPr>
        <w:t>(Libro 6.2.2) Entonación y ritmo refuerzan imagen, sonido y declaraciones.</w:t>
      </w:r>
    </w:p>
    <w:p>
      <w:pPr>
        <w:pStyle w:val="ListBullet"/>
      </w:pPr>
      <w:r>
        <w:rPr>
          <w:b w:val="0"/>
          <w:i w:val="0"/>
        </w:rPr>
        <w:t xml:space="preserve">(Libro 6.2.2) </w:t>
      </w:r>
      <w:r>
        <w:rPr>
          <w:b/>
          <w:i w:val="0"/>
        </w:rPr>
        <w:t>4 defectos comunes</w:t>
      </w:r>
      <w:r>
        <w:rPr>
          <w:b w:val="0"/>
          <w:i w:val="0"/>
        </w:rPr>
        <w:t>: apresurar lectura forzando más palabras que planos;</w:t>
      </w:r>
      <w:r>
        <w:t xml:space="preserve"> </w:t>
      </w:r>
      <w:r>
        <w:rPr>
          <w:b w:val="0"/>
          <w:i w:val="0"/>
        </w:rPr>
        <w:t>escribir sin conocer la imagen; datos/explicaciones prolijas sobre el ritmo de imágenes; aludir</w:t>
      </w:r>
      <w:r>
        <w:t xml:space="preserve"> </w:t>
      </w:r>
      <w:r>
        <w:rPr>
          <w:b w:val="0"/>
          <w:i w:val="0"/>
        </w:rPr>
        <w:t>a detalles que se captan solos (ej. no citar «estruendo» si tapa el sonido grabado).</w:t>
      </w:r>
    </w:p>
    <w:p>
      <w:pPr>
        <w:pStyle w:val="ListBullet"/>
      </w:pPr>
      <w:r>
        <w:rPr>
          <w:b w:val="0"/>
          <w:i w:val="0"/>
        </w:rPr>
        <w:t>(RTVE 6.3.1) Pausas de lectura = necesidades de respiración; pausas innecesarias alteran la</w:t>
      </w:r>
      <w:r>
        <w:t xml:space="preserve"> </w:t>
      </w:r>
      <w:r>
        <w:rPr>
          <w:b w:val="0"/>
          <w:i w:val="0"/>
        </w:rPr>
        <w:t>comprensión. Ritmo radiofónico de boletín/diario: tema 8.</w:t>
      </w:r>
    </w:p>
    <w:p>
      <w:pPr>
        <w:pStyle w:val="Heading2"/>
      </w:pPr>
      <w:r>
        <w:rPr>
          <w:b w:val="0"/>
          <w:i w:val="0"/>
        </w:rPr>
        <w:t>Lectura</w:t>
      </w:r>
    </w:p>
    <w:p>
      <w:pPr>
        <w:pStyle w:val="ListBullet"/>
      </w:pPr>
      <w:r>
        <w:rPr>
          <w:b w:val="0"/>
          <w:i w:val="0"/>
        </w:rPr>
        <w:t>(Libro cap. 11) Orden alterado por interés periodístico: puntuación ortográfica trasladada a la</w:t>
      </w:r>
      <w:r>
        <w:t xml:space="preserve"> </w:t>
      </w:r>
      <w:r>
        <w:rPr>
          <w:b w:val="0"/>
          <w:i w:val="0"/>
        </w:rPr>
        <w:t>entonación.</w:t>
      </w:r>
    </w:p>
    <w:p>
      <w:pPr>
        <w:pStyle w:val="ListBullet"/>
      </w:pPr>
      <w:r>
        <w:rPr>
          <w:b w:val="0"/>
          <w:i w:val="0"/>
        </w:rPr>
        <w:t>(RTVE 6.3.1) Texto para ser leído en voz alta; evitar dicción confusa, entonación forzada,</w:t>
      </w:r>
      <w:r>
        <w:t xml:space="preserve"> </w:t>
      </w:r>
      <w:r>
        <w:rPr>
          <w:b w:val="0"/>
          <w:i w:val="0"/>
        </w:rPr>
        <w:t>esdrujuleo, cortes fónicos, acentos en preposiciones; lectura ajustada a la puntuación.</w:t>
      </w:r>
    </w:p>
    <w:p>
      <w:pPr>
        <w:pStyle w:val="ListBullet"/>
      </w:pPr>
      <w:r>
        <w:rPr>
          <w:b w:val="0"/>
          <w:i w:val="0"/>
        </w:rPr>
        <w:t xml:space="preserve">(Libro cap. 12, normas básicas) </w:t>
      </w:r>
      <w:r>
        <w:rPr>
          <w:b/>
          <w:i w:val="0"/>
        </w:rPr>
        <w:t>Entonación</w:t>
      </w:r>
      <w:r>
        <w:rPr>
          <w:b w:val="0"/>
          <w:i w:val="0"/>
        </w:rPr>
        <w:t>: monotonía/sonsonete/dislocación acentual</w:t>
      </w:r>
      <w:r>
        <w:t xml:space="preserve"> </w:t>
      </w:r>
      <w:r>
        <w:rPr>
          <w:b w:val="0"/>
          <w:i w:val="0"/>
        </w:rPr>
        <w:t xml:space="preserve">confunden; naturalidad y claridad. </w:t>
      </w:r>
      <w:r>
        <w:rPr>
          <w:b/>
          <w:i w:val="0"/>
        </w:rPr>
        <w:t>Cacofonías</w:t>
      </w:r>
      <w:r>
        <w:rPr>
          <w:b w:val="0"/>
          <w:i w:val="0"/>
        </w:rPr>
        <w:t xml:space="preserve">: evitar repetir un mismo sonido. </w:t>
      </w:r>
      <w:r>
        <w:rPr>
          <w:b/>
          <w:i w:val="0"/>
        </w:rPr>
        <w:t>Acentos</w:t>
      </w:r>
      <w:r>
        <w:t xml:space="preserve"> </w:t>
      </w:r>
      <w:r>
        <w:rPr>
          <w:b/>
          <w:i w:val="0"/>
        </w:rPr>
        <w:t>enfáticos</w:t>
      </w:r>
      <w:r>
        <w:rPr>
          <w:b w:val="0"/>
          <w:i w:val="0"/>
        </w:rPr>
        <w:t xml:space="preserve">: no cambiar acento tónico ni pausas injustificadas (sujeto-predicado). </w:t>
      </w:r>
      <w:r>
        <w:rPr>
          <w:b/>
          <w:i w:val="0"/>
        </w:rPr>
        <w:t>Vocalización</w:t>
      </w:r>
      <w:r>
        <w:rPr>
          <w:b w:val="0"/>
          <w:i w:val="0"/>
        </w:rPr>
        <w:t>:</w:t>
      </w:r>
      <w:r>
        <w:t xml:space="preserve"> </w:t>
      </w:r>
      <w:r>
        <w:rPr>
          <w:b w:val="0"/>
          <w:i w:val="0"/>
        </w:rPr>
        <w:t xml:space="preserve">articular con distinción; no [la dáo]. </w:t>
      </w:r>
      <w:r>
        <w:rPr>
          <w:b/>
          <w:i w:val="0"/>
        </w:rPr>
        <w:t>Pronunciación</w:t>
      </w:r>
      <w:r>
        <w:rPr>
          <w:b w:val="0"/>
          <w:i w:val="0"/>
        </w:rPr>
        <w:t>: todos los acentos si inteligibles y no</w:t>
      </w:r>
      <w:r>
        <w:t xml:space="preserve"> </w:t>
      </w:r>
      <w:r>
        <w:rPr>
          <w:b w:val="0"/>
          <w:i w:val="0"/>
        </w:rPr>
        <w:t xml:space="preserve">alejados del estilo formal; ni conferencia académica ni barra de bar. </w:t>
      </w:r>
      <w:r>
        <w:rPr>
          <w:b/>
          <w:i w:val="0"/>
        </w:rPr>
        <w:t>Acento</w:t>
      </w:r>
      <w:r>
        <w:rPr>
          <w:b w:val="0"/>
          <w:i w:val="0"/>
        </w:rPr>
        <w:t>: andaluz o</w:t>
      </w:r>
      <w:r>
        <w:t xml:space="preserve"> </w:t>
      </w:r>
      <w:r>
        <w:rPr>
          <w:b w:val="0"/>
          <w:i w:val="0"/>
        </w:rPr>
        <w:t xml:space="preserve">castellano, lo natural sobre lo artificioso, sin localismos excesivos. </w:t>
      </w:r>
      <w:r>
        <w:rPr>
          <w:b/>
          <w:i w:val="0"/>
        </w:rPr>
        <w:t>Hablas andaluzas</w:t>
      </w:r>
      <w:r>
        <w:rPr>
          <w:b w:val="0"/>
          <w:i w:val="0"/>
        </w:rPr>
        <w:t>:</w:t>
      </w:r>
      <w:r>
        <w:t xml:space="preserve"> </w:t>
      </w:r>
      <w:r>
        <w:rPr>
          <w:b w:val="0"/>
          <w:i w:val="0"/>
        </w:rPr>
        <w:t>andaluz culto y formal.</w:t>
      </w:r>
    </w:p>
    <w:p>
      <w:pPr>
        <w:pStyle w:val="Heading2"/>
      </w:pPr>
      <w:r>
        <w:rPr>
          <w:b w:val="0"/>
          <w:i w:val="0"/>
        </w:rPr>
        <w:t>Improvisación controlada</w:t>
      </w:r>
    </w:p>
    <w:p>
      <w:pPr>
        <w:pStyle w:val="ListBullet"/>
      </w:pPr>
      <w:r>
        <w:rPr>
          <w:b w:val="0"/>
          <w:i w:val="0"/>
        </w:rPr>
        <w:t xml:space="preserve">(Libro 8.3) Apariencia: respuestas claras y concisas con </w:t>
      </w:r>
      <w:r>
        <w:rPr>
          <w:b/>
          <w:i w:val="0"/>
        </w:rPr>
        <w:t>«sensación real de improvisación»</w:t>
      </w:r>
      <w:r>
        <w:rPr>
          <w:b w:val="0"/>
          <w:i w:val="0"/>
        </w:rPr>
        <w:t>.</w:t>
      </w:r>
    </w:p>
    <w:p>
      <w:pPr>
        <w:pStyle w:val="ListBullet"/>
      </w:pPr>
      <w:r>
        <w:rPr>
          <w:b w:val="0"/>
          <w:i w:val="0"/>
        </w:rPr>
        <w:t xml:space="preserve">(Libro 8.3) Método: </w:t>
      </w:r>
      <w:r>
        <w:rPr>
          <w:b/>
          <w:i w:val="0"/>
        </w:rPr>
        <w:t>«la improvisación no tiene cabida»</w:t>
      </w:r>
      <w:r>
        <w:rPr>
          <w:b w:val="0"/>
          <w:i w:val="0"/>
        </w:rPr>
        <w:t xml:space="preserve"> como trabajo; equipo prevé todo lo</w:t>
      </w:r>
      <w:r>
        <w:t xml:space="preserve"> </w:t>
      </w:r>
      <w:r>
        <w:rPr>
          <w:b w:val="0"/>
          <w:i w:val="0"/>
        </w:rPr>
        <w:t>posible; lo inesperado se resuelve con eficacia.</w:t>
      </w:r>
    </w:p>
    <w:p>
      <w:pPr>
        <w:pStyle w:val="ListBullet"/>
      </w:pPr>
      <w:r>
        <w:rPr>
          <w:b w:val="0"/>
          <w:i w:val="0"/>
        </w:rPr>
        <w:t>(Libro 8.1.5) Elaborar minuciosamente aunque parezca improvisado: escribir datos, memorizar,</w:t>
      </w:r>
      <w:r>
        <w:t xml:space="preserve"> </w:t>
      </w:r>
      <w:r>
        <w:rPr>
          <w:b w:val="0"/>
          <w:i w:val="0"/>
        </w:rPr>
        <w:t>evitar tono monocorde o mirar la nota; consultar de modo natural y visible.</w:t>
      </w:r>
    </w:p>
    <w:p>
      <w:pPr>
        <w:pStyle w:val="ListBullet"/>
      </w:pPr>
      <w:r>
        <w:rPr>
          <w:b w:val="0"/>
          <w:i w:val="0"/>
        </w:rPr>
        <w:t>(Libro 8.1.3) No introducir variaciones no pactadas con edición, salvo urgencia elemental sin</w:t>
      </w:r>
      <w:r>
        <w:t xml:space="preserve"> </w:t>
      </w:r>
      <w:r>
        <w:rPr>
          <w:b w:val="0"/>
          <w:i w:val="0"/>
        </w:rPr>
        <w:t xml:space="preserve">aviso posible; indicaciones previas del editor, </w:t>
      </w:r>
      <w:r>
        <w:rPr>
          <w:b/>
          <w:i w:val="0"/>
        </w:rPr>
        <w:t>obligatorias</w:t>
      </w:r>
      <w:r>
        <w:rPr>
          <w:b w:val="0"/>
          <w:i w:val="0"/>
        </w:rPr>
        <w:t>.</w:t>
      </w:r>
    </w:p>
    <w:p>
      <w:pPr>
        <w:pStyle w:val="ListBullet"/>
      </w:pPr>
      <w:r>
        <w:rPr>
          <w:b w:val="0"/>
          <w:i w:val="0"/>
        </w:rPr>
        <w:t>(RTVE 3.5) Radio: improvisación reconocida en retransmisión, formato sin guion.</w:t>
      </w:r>
    </w:p>
    <w:p>
      <w:pPr>
        <w:pStyle w:val="Heading2"/>
      </w:pPr>
      <w:r>
        <w:rPr>
          <w:b w:val="0"/>
          <w:i w:val="0"/>
        </w:rPr>
        <w:t>Autocontrol</w:t>
      </w:r>
    </w:p>
    <w:p>
      <w:pPr>
        <w:pStyle w:val="ListBullet"/>
      </w:pPr>
      <w:r>
        <w:rPr>
          <w:b w:val="0"/>
          <w:i w:val="0"/>
        </w:rPr>
        <w:t>Dos sentidos, ambos estudiados, sin definición única en la fuente.</w:t>
      </w:r>
    </w:p>
    <w:p>
      <w:pPr>
        <w:pStyle w:val="ListBullet"/>
      </w:pPr>
      <w:r>
        <w:rPr>
          <w:b w:val="0"/>
          <w:i w:val="0"/>
        </w:rPr>
        <w:t>(Libro 8.1.8) Aparecer con naturalidad, sin originalidad desmesurada ni rivalizar/polemizar.</w:t>
      </w:r>
    </w:p>
    <w:p>
      <w:pPr>
        <w:pStyle w:val="ListBullet"/>
      </w:pPr>
      <w:r>
        <w:rPr>
          <w:b w:val="0"/>
          <w:i w:val="0"/>
        </w:rPr>
        <w:t>(Libro 8.1.9) Periodista disciplinado, no confiado; preparado para solventar imprevistos con</w:t>
      </w:r>
      <w:r>
        <w:t xml:space="preserve"> </w:t>
      </w:r>
      <w:r>
        <w:rPr>
          <w:b w:val="0"/>
          <w:i w:val="0"/>
        </w:rPr>
        <w:t>naturalidad, incluso hacérselo saber al espectador. (Libro 8.3.1) Sobriedad de gesto, tono y</w:t>
      </w:r>
      <w:r>
        <w:t xml:space="preserve"> </w:t>
      </w:r>
      <w:r>
        <w:rPr>
          <w:b w:val="0"/>
          <w:i w:val="0"/>
        </w:rPr>
        <w:t>vestuario.</w:t>
      </w:r>
    </w:p>
    <w:p>
      <w:pPr>
        <w:pStyle w:val="ListBullet"/>
      </w:pPr>
      <w:r>
        <w:rPr>
          <w:b w:val="0"/>
          <w:i w:val="0"/>
        </w:rPr>
        <w:t>Oficio, sin fuente: en radio, autocontrol = locutor que opera su propia mesa. Reparto con</w:t>
      </w:r>
      <w:r>
        <w:t xml:space="preserve"> </w:t>
      </w:r>
      <w:r>
        <w:rPr>
          <w:b w:val="0"/>
          <w:i w:val="0"/>
        </w:rPr>
        <w:t>operación de sonido: tema 8.</w:t>
      </w:r>
    </w:p>
    <w:p>
      <w:pPr>
        <w:pStyle w:val="Heading2"/>
      </w:pPr>
      <w:r>
        <w:rPr>
          <w:b w:val="0"/>
          <w:i w:val="0"/>
        </w:rPr>
        <w:t>Uso del prompter</w:t>
      </w:r>
    </w:p>
    <w:p>
      <w:pPr>
        <w:pStyle w:val="ListBullet"/>
      </w:pPr>
      <w:r>
        <w:rPr>
          <w:b w:val="0"/>
          <w:i w:val="0"/>
        </w:rPr>
        <w:t>Oficio, sin fuente documental: teleprompter, aparato que muestra el texto mirando a cámara.</w:t>
      </w:r>
    </w:p>
    <w:p>
      <w:pPr>
        <w:pStyle w:val="ListBullet"/>
      </w:pPr>
      <w:r>
        <w:rPr>
          <w:b w:val="0"/>
          <w:i w:val="0"/>
        </w:rPr>
        <w:t xml:space="preserve">(Portada Autocue, fabricante) Autocue es marca, no aparato: </w:t>
      </w:r>
      <w:r>
        <w:rPr>
          <w:b/>
          <w:i w:val="0"/>
        </w:rPr>
        <w:t>«Innovating Prompting Since</w:t>
      </w:r>
      <w:r>
        <w:t xml:space="preserve"> </w:t>
      </w:r>
      <w:r>
        <w:rPr>
          <w:b/>
          <w:i w:val="0"/>
        </w:rPr>
        <w:t>1955»</w:t>
      </w:r>
      <w:r>
        <w:rPr>
          <w:b w:val="0"/>
          <w:i w:val="0"/>
        </w:rPr>
        <w:t>, fabrica prompters y teleprompters para estudios, atriles y otros usos desde 1955.</w:t>
      </w:r>
      <w:r>
        <w:t xml:space="preserve"> </w:t>
      </w:r>
      <w:r>
        <w:rPr>
          <w:b w:val="0"/>
          <w:i w:val="0"/>
        </w:rPr>
        <w:t>«Autocue» por el aparato: costumbre de redacción, sin documento.</w:t>
      </w:r>
    </w:p>
    <w:p>
      <w:pPr>
        <w:pStyle w:val="ListBullet"/>
      </w:pPr>
      <w:r>
        <w:rPr>
          <w:b w:val="0"/>
          <w:i w:val="0"/>
        </w:rPr>
        <w:t>Oficio: texto en monitor reflejado en cristal ante el objetivo; avance desde control o atril.</w:t>
      </w:r>
    </w:p>
    <w:p>
      <w:pPr>
        <w:pStyle w:val="ListBullet"/>
      </w:pPr>
      <w:r>
        <w:rPr>
          <w:b w:val="0"/>
          <w:i w:val="0"/>
        </w:rPr>
        <w:t>Ni Libro ni Manual RTVE mencionan el prompter; se aplica lo del texto leído: hablar «como</w:t>
      </w:r>
      <w:r>
        <w:t xml:space="preserve"> </w:t>
      </w:r>
      <w:r>
        <w:rPr>
          <w:b w:val="0"/>
          <w:i w:val="0"/>
        </w:rPr>
        <w:t>improvisando» (3.14), sin dar impresión de lectura, mirar a cámara («los ojos del espectador», 8.3.2).</w:t>
      </w:r>
    </w:p>
    <w:p>
      <w:pPr>
        <w:pStyle w:val="ListBullet"/>
      </w:pPr>
      <w:r>
        <w:rPr>
          <w:b w:val="0"/>
          <w:i w:val="0"/>
        </w:rPr>
        <w:t>(Libro 3.14) Paso de locutor lo escribe el periodista que elabora el vídeo; lo revisan</w:t>
      </w:r>
      <w:r>
        <w:t xml:space="preserve"> </w:t>
      </w:r>
      <w:r>
        <w:rPr>
          <w:b w:val="0"/>
          <w:i w:val="0"/>
        </w:rPr>
        <w:t xml:space="preserve">presentador y editores. Si el paso es </w:t>
      </w:r>
      <w:r>
        <w:rPr>
          <w:b/>
          <w:i w:val="0"/>
        </w:rPr>
        <w:t>imprescindible</w:t>
      </w:r>
      <w:r>
        <w:rPr>
          <w:b w:val="0"/>
          <w:i w:val="0"/>
        </w:rPr>
        <w:t xml:space="preserve"> para entender el vídeo, el redactor está</w:t>
      </w:r>
      <w:r>
        <w:t xml:space="preserve"> </w:t>
      </w:r>
      <w:r>
        <w:rPr>
          <w:b w:val="0"/>
          <w:i w:val="0"/>
        </w:rPr>
      </w:r>
      <w:r>
        <w:rPr>
          <w:b/>
          <w:i w:val="0"/>
        </w:rPr>
        <w:t>obligado</w:t>
      </w:r>
      <w:r>
        <w:rPr>
          <w:b w:val="0"/>
          <w:i w:val="0"/>
        </w:rPr>
        <w:t xml:space="preserve"> a comunicarlo y pactar sus términos con quien lo lea en cámara.</w:t>
      </w:r>
    </w:p>
    <w:p>
      <w:pPr>
        <w:pStyle w:val="ListBullet"/>
      </w:pPr>
      <w:r>
        <w:rPr>
          <w:b w:val="0"/>
          <w:i w:val="0"/>
        </w:rPr>
        <w:t>(Libro 3.14) Formalidad atenuable (pronunciación relajada, giros coloquiales moderados) ante</w:t>
      </w:r>
      <w:r>
        <w:t xml:space="preserve"> </w:t>
      </w:r>
      <w:r>
        <w:rPr>
          <w:b w:val="0"/>
          <w:i w:val="0"/>
        </w:rPr>
        <w:t>vídeo de impacto/exclusivo, sin reducir el rigor; «administrarse con prudencia»: gran expectativa</w:t>
      </w:r>
      <w:r>
        <w:t xml:space="preserve"> </w:t>
      </w:r>
      <w:r>
        <w:rPr>
          <w:b w:val="0"/>
          <w:i w:val="0"/>
        </w:rPr>
        <w:t>sobre información banal, efectos perniciosos a la larga.</w:t>
      </w:r>
    </w:p>
    <w:p>
      <w:pPr>
        <w:pStyle w:val="Heading2"/>
      </w:pPr>
      <w:r>
        <w:rPr>
          <w:b w:val="0"/>
          <w:i w:val="0"/>
        </w:rPr>
        <w:t>Comunicación con control</w:t>
      </w:r>
    </w:p>
    <w:p>
      <w:pPr>
        <w:pStyle w:val="ListBullet"/>
      </w:pPr>
      <w:r>
        <w:rPr>
          <w:b w:val="0"/>
          <w:i w:val="0"/>
        </w:rPr>
        <w:t>(Libro 8.1.6) Términos de cada directo, pactados entre todos los profesionales (productor,</w:t>
      </w:r>
      <w:r>
        <w:t xml:space="preserve"> </w:t>
      </w:r>
      <w:r>
        <w:rPr>
          <w:b w:val="0"/>
          <w:i w:val="0"/>
        </w:rPr>
        <w:t>cámara, enlace, presentador, edición, realizador); reportero se somete a lo acordado; extremos</w:t>
      </w:r>
      <w:r>
        <w:t xml:space="preserve"> </w:t>
      </w:r>
      <w:r>
        <w:rPr>
          <w:b w:val="0"/>
          <w:i w:val="0"/>
        </w:rPr>
        <w:t xml:space="preserve">plasmados en la </w:t>
      </w:r>
      <w:r>
        <w:rPr>
          <w:b/>
          <w:i w:val="0"/>
        </w:rPr>
        <w:t>escaleta</w:t>
      </w:r>
      <w:r>
        <w:rPr>
          <w:b w:val="0"/>
          <w:i w:val="0"/>
        </w:rPr>
        <w:t>.</w:t>
      </w:r>
    </w:p>
    <w:p>
      <w:pPr>
        <w:pStyle w:val="ListBullet"/>
      </w:pPr>
      <w:r>
        <w:rPr>
          <w:b w:val="0"/>
          <w:i w:val="0"/>
        </w:rPr>
        <w:t>(Libro 8.3, 8.1.7) Previsión de fallos técnicos (aguacero, corte de retorno); identificar y</w:t>
      </w:r>
      <w:r>
        <w:t xml:space="preserve"> </w:t>
      </w:r>
      <w:r>
        <w:rPr>
          <w:b w:val="0"/>
          <w:i w:val="0"/>
        </w:rPr>
        <w:t>conocer riesgos, procurar soslayarlos. (Libro 8.6) En plató, presentadores se adecuan a</w:t>
      </w:r>
      <w:r>
        <w:t xml:space="preserve"> </w:t>
      </w:r>
      <w:r>
        <w:rPr>
          <w:b w:val="0"/>
          <w:i w:val="0"/>
        </w:rPr>
        <w:t>Realización y a Estilismo.</w:t>
      </w:r>
    </w:p>
    <w:p>
      <w:pPr>
        <w:pStyle w:val="ListBullet"/>
      </w:pPr>
      <w:r>
        <w:rPr>
          <w:b w:val="0"/>
          <w:i w:val="0"/>
        </w:rPr>
        <w:t>Medios concretos (auricular, cuenta atrás, señas del regidor): sin fuente leída. Señas</w:t>
      </w:r>
      <w:r>
        <w:t xml:space="preserve"> </w:t>
      </w:r>
      <w:r>
        <w:rPr>
          <w:b w:val="0"/>
          <w:i w:val="0"/>
        </w:rPr>
        <w:t>control-locutorio en radio: tema 8.</w:t>
      </w:r>
    </w:p>
    <w:p>
      <w:pPr>
        <w:pStyle w:val="Heading2"/>
      </w:pPr>
      <w:r>
        <w:rPr>
          <w:b w:val="0"/>
          <w:i w:val="0"/>
        </w:rPr>
        <w:t>Adecuación al formato</w:t>
      </w:r>
    </w:p>
    <w:p>
      <w:pPr>
        <w:pStyle w:val="ListBullet"/>
      </w:pPr>
      <w:r>
        <w:rPr>
          <w:b w:val="0"/>
          <w:i w:val="0"/>
        </w:rPr>
        <w:t xml:space="preserve">(Libro 8.3.1, 8.3) </w:t>
      </w:r>
      <w:r>
        <w:rPr>
          <w:b/>
          <w:i w:val="0"/>
        </w:rPr>
        <w:t>«El discurso deberá adecuarse al medio, al mensaje y al programa»</w:t>
      </w:r>
      <w:r>
        <w:rPr>
          <w:b w:val="0"/>
          <w:i w:val="0"/>
        </w:rPr>
        <w:t>;</w:t>
      </w:r>
      <w:r>
        <w:t xml:space="preserve"> </w:t>
      </w:r>
      <w:r>
        <w:rPr>
          <w:b w:val="0"/>
          <w:i w:val="0"/>
        </w:rPr>
        <w:t>adecuarse al formato establecido.</w:t>
      </w:r>
    </w:p>
    <w:p>
      <w:pPr>
        <w:pStyle w:val="ListBullet"/>
      </w:pPr>
      <w:r>
        <w:rPr>
          <w:b w:val="0"/>
          <w:i w:val="0"/>
        </w:rPr>
        <w:t xml:space="preserve">(Libro 8.1) </w:t>
      </w:r>
      <w:r>
        <w:rPr>
          <w:b/>
          <w:i w:val="0"/>
        </w:rPr>
        <w:t>3 estrategias</w:t>
      </w:r>
      <w:r>
        <w:rPr>
          <w:b w:val="0"/>
          <w:i w:val="0"/>
        </w:rPr>
        <w:t xml:space="preserve"> para captar atención: avisar/guiño sobre lo importante; decirlo</w:t>
      </w:r>
      <w:r>
        <w:t xml:space="preserve"> </w:t>
      </w:r>
      <w:r>
        <w:rPr>
          <w:b w:val="0"/>
          <w:i w:val="0"/>
        </w:rPr>
        <w:t>claro y de inmediato; recapitular lo sustancial solo si oportuno, antes de la despedida.</w:t>
      </w:r>
    </w:p>
    <w:p>
      <w:pPr>
        <w:pStyle w:val="ListBullet"/>
      </w:pPr>
      <w:r>
        <w:rPr>
          <w:b w:val="0"/>
          <w:i w:val="0"/>
        </w:rPr>
        <w:t>(Libro 8.1) Protagonismo, de la información, no del periodista.</w:t>
      </w:r>
    </w:p>
    <w:p>
      <w:pPr>
        <w:pStyle w:val="ListBullet"/>
      </w:pPr>
      <w:r>
        <w:rPr>
          <w:b w:val="0"/>
          <w:i w:val="0"/>
        </w:rPr>
        <w:t>(Libro 8.3.2) Directo: mirar a cámara, micrófono vertical apoyado en esternón sin ocultar rostro</w:t>
      </w:r>
      <w:r>
        <w:t xml:space="preserve"> </w:t>
      </w:r>
      <w:r>
        <w:rPr>
          <w:b w:val="0"/>
          <w:i w:val="0"/>
        </w:rPr>
        <w:t>(o de corbata en interiores habilitados); saludos mínimos; no dirigirse al presentador por su</w:t>
      </w:r>
      <w:r>
        <w:t xml:space="preserve"> </w:t>
      </w:r>
      <w:r>
        <w:rPr>
          <w:b w:val="0"/>
          <w:i w:val="0"/>
        </w:rPr>
        <w:t xml:space="preserve">nombre repetido; saludo/despedida/cortesía para la audiencia; en la despedida, </w:t>
      </w:r>
      <w:r>
        <w:rPr>
          <w:b/>
          <w:i w:val="0"/>
        </w:rPr>
        <w:t>solo habla el</w:t>
      </w:r>
      <w:r>
        <w:t xml:space="preserve"> </w:t>
      </w:r>
      <w:r>
        <w:rPr>
          <w:b/>
          <w:i w:val="0"/>
        </w:rPr>
        <w:t>presentador</w:t>
      </w:r>
      <w:r>
        <w:rPr>
          <w:b w:val="0"/>
          <w:i w:val="0"/>
        </w:rPr>
        <w:t>.</w:t>
      </w:r>
    </w:p>
    <w:p>
      <w:pPr>
        <w:pStyle w:val="ListBullet"/>
      </w:pPr>
      <w:r>
        <w:rPr>
          <w:b w:val="0"/>
          <w:i w:val="0"/>
        </w:rPr>
        <w:t>(Libro 8.5) Redactor en plató: no experto ni opinante, no habla en 1.ª persona, se apoya en</w:t>
      </w:r>
      <w:r>
        <w:t xml:space="preserve"> </w:t>
      </w:r>
      <w:r>
        <w:rPr>
          <w:b w:val="0"/>
          <w:i w:val="0"/>
        </w:rPr>
        <w:t xml:space="preserve">informes/datos objetivos; lenguaje natural, conciso, tono levemente didáctico; </w:t>
      </w:r>
      <w:r>
        <w:rPr>
          <w:b/>
          <w:i w:val="0"/>
        </w:rPr>
        <w:t>obligatorio</w:t>
      </w:r>
      <w:r>
        <w:rPr>
          <w:b w:val="0"/>
          <w:i w:val="0"/>
        </w:rPr>
      </w:r>
      <w:r>
        <w:t xml:space="preserve"> </w:t>
      </w:r>
      <w:r>
        <w:rPr>
          <w:b w:val="0"/>
          <w:i w:val="0"/>
        </w:rPr>
        <w:t>paso por maquillaje.</w:t>
      </w:r>
    </w:p>
    <w:p>
      <w:pPr>
        <w:pStyle w:val="ListBullet"/>
      </w:pPr>
      <w:r>
        <w:rPr>
          <w:b w:val="0"/>
          <w:i w:val="0"/>
        </w:rPr>
        <w:t>(Libro 8.6) Presentador: aspecto agradable, presencia discreta, discurso claro, preciso, directo</w:t>
      </w:r>
      <w:r>
        <w:t xml:space="preserve"> </w:t>
      </w:r>
      <w:r>
        <w:rPr>
          <w:b w:val="0"/>
          <w:i w:val="0"/>
        </w:rPr>
        <w:t>y neutral; sello personal permitido sin perder rigor. (RTVE 2.4.5) Intermediarios entre</w:t>
      </w:r>
      <w:r>
        <w:t xml:space="preserve"> </w:t>
      </w:r>
      <w:r>
        <w:rPr>
          <w:b w:val="0"/>
          <w:i w:val="0"/>
        </w:rPr>
        <w:t>espectador y actualidad; protagonismo, solo de las noticias.</w:t>
      </w:r>
    </w:p>
    <w:p>
      <w:pPr>
        <w:pStyle w:val="ListBullet"/>
      </w:pPr>
      <w:r>
        <w:rPr>
          <w:b w:val="0"/>
          <w:i w:val="0"/>
        </w:rPr>
        <w:t xml:space="preserve">(Libro 8.6.1) Vestuario presentador: </w:t>
      </w:r>
      <w:r>
        <w:rPr>
          <w:b/>
          <w:i w:val="0"/>
        </w:rPr>
        <w:t>prohibido</w:t>
      </w:r>
      <w:r>
        <w:rPr>
          <w:b w:val="0"/>
          <w:i w:val="0"/>
        </w:rPr>
        <w:t xml:space="preserve"> símbolo político/sindical/social/deportivo;</w:t>
      </w:r>
      <w:r>
        <w:t xml:space="preserve"> </w:t>
      </w:r>
      <w:r>
        <w:rPr>
          <w:b w:val="0"/>
          <w:i w:val="0"/>
        </w:rPr>
        <w:t>adornos exagerados, no se utilizan (ruido, brillos); cuidado con blancos, brillos, rayas finas</w:t>
      </w:r>
      <w:r>
        <w:t xml:space="preserve"> </w:t>
      </w:r>
      <w:r>
        <w:rPr>
          <w:b w:val="0"/>
          <w:i w:val="0"/>
        </w:rPr>
        <w:t>(muaré), escotes en plano corto.</w:t>
      </w:r>
    </w:p>
    <w:p>
      <w:pPr>
        <w:pStyle w:val="ListBullet"/>
      </w:pPr>
      <w:r>
        <w:rPr>
          <w:b w:val="0"/>
          <w:i w:val="0"/>
        </w:rPr>
        <w:t xml:space="preserve">(Libro 8.3.5) Periodista en cámara: </w:t>
      </w:r>
      <w:r>
        <w:rPr>
          <w:b/>
          <w:i w:val="0"/>
        </w:rPr>
        <w:t>no puede</w:t>
      </w:r>
      <w:r>
        <w:rPr>
          <w:b w:val="0"/>
          <w:i w:val="0"/>
        </w:rPr>
        <w:t xml:space="preserve"> mostrar símbolos de filiación política, sindical,</w:t>
      </w:r>
      <w:r>
        <w:t xml:space="preserve"> </w:t>
      </w:r>
      <w:r>
        <w:rPr>
          <w:b w:val="0"/>
          <w:i w:val="0"/>
        </w:rPr>
        <w:t>social, deportiva o económica; única excepción, decisión editorial de la RTVA ante hecho puntual</w:t>
      </w:r>
      <w:r>
        <w:t xml:space="preserve"> </w:t>
      </w:r>
      <w:r>
        <w:rPr>
          <w:b w:val="0"/>
          <w:i w:val="0"/>
        </w:rPr>
        <w:t>extraordinario.</w:t>
      </w:r>
    </w:p>
    <w:p>
      <w:pPr>
        <w:pStyle w:val="Heading2"/>
      </w:pPr>
      <w:r>
        <w:rPr>
          <w:b w:val="0"/>
          <w:i w:val="0"/>
        </w:rPr>
        <w:t>Lo que este tema no da, y dónde está</w:t>
      </w:r>
    </w:p>
    <w:p>
      <w:pPr>
        <w:pStyle w:val="ListBullet"/>
      </w:pPr>
      <w:r>
        <w:rPr>
          <w:b w:val="0"/>
          <w:i w:val="0"/>
        </w:rPr>
        <w:t>Norma o documento de Canal Sur sobre el prompter: no localizado.</w:t>
      </w:r>
    </w:p>
    <w:p>
      <w:pPr>
        <w:pStyle w:val="ListBullet"/>
      </w:pPr>
      <w:r>
        <w:rPr>
          <w:b w:val="0"/>
          <w:i w:val="0"/>
        </w:rPr>
        <w:t>Técnica vocal (respiración, impostación, palabras por minuto): sin manual leído.</w:t>
      </w:r>
    </w:p>
    <w:p>
      <w:pPr>
        <w:pStyle w:val="ListBullet"/>
      </w:pPr>
      <w:r>
        <w:rPr>
          <w:b w:val="0"/>
          <w:i w:val="0"/>
        </w:rPr>
        <w:t>Auricular de órdenes, cuenta atrás, señas del regidor en TV: sin fuente.</w:t>
      </w:r>
    </w:p>
    <w:p>
      <w:pPr>
        <w:pStyle w:val="ListBullet"/>
      </w:pPr>
      <w:r>
        <w:rPr>
          <w:b w:val="0"/>
          <w:i w:val="0"/>
        </w:rPr>
        <w:t>Libro de estilo de Canal Sur Radio: no localizado; radio (boletín, autocontrol, sonido), tema 8.</w:t>
      </w:r>
    </w:p>
    <w:p>
      <w:pPr>
        <w:pStyle w:val="ListBullet"/>
      </w:pPr>
      <w:r>
        <w:rPr>
          <w:b w:val="0"/>
          <w:i w:val="0"/>
        </w:rPr>
        <w:t>Pronunciación letra por letra (seseo, ceceo): no desarrollada aquí.</w:t>
      </w:r>
    </w:p>
    <w:p>
      <w:pPr>
        <w:pStyle w:val="ListBullet"/>
      </w:pPr>
      <w:r>
        <w:rPr>
          <w:b w:val="0"/>
          <w:i w:val="0"/>
        </w:rPr>
        <w:t>Directos, última hora, incertidumbre: tema 10. Estructura de pieza, entradilla, paso de locutor:</w:t>
      </w:r>
      <w:r>
        <w:t xml:space="preserve"> </w:t>
      </w:r>
      <w:r>
        <w:rPr>
          <w:b w:val="0"/>
          <w:i w:val="0"/>
        </w:rPr>
        <w:t>tema 7.</w:t>
      </w:r>
    </w:p>
    <w:p>
      <w:r>
        <w:br w:type="page"/>
      </w:r>
    </w:p>
    <w:p>
      <w:pPr>
        <w:pStyle w:val="Rótulo"/>
      </w:pPr>
      <w:r>
        <w:t>Temario específico · Redactor/a · Canal Sur</w:t>
      </w:r>
    </w:p>
    <w:p>
      <w:pPr>
        <w:pStyle w:val="Heading1"/>
      </w:pPr>
      <w:r>
        <w:t>TEMA 10 – Coberturas en directo, últimas horas y situaciones de incertidumbre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10</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Sin norma. Libro de estilo de Canal Sur Televisión (capítulo 8, «Presencia en cámara»); Manual de estilo de RTVE (capítulos de TVE y RNE) donde el de Canal Sur no llega; Recomendación UIT-R SNG.770-2 para el enlace por satélite; X Convenio Colectivo de la RTVA (artículo 39) y Carta del Servicio Público de la RTVA 2024-2029 (artículo 13); costumbre de oficio para la técnica de enlaces y de captación</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Canal Sur, 1.ª ed., 2004; Manual de estilo de RTVE en su versión web (copia del 02-09-2026); ambos leídos el 24-09-2026</w:t>
            </w:r>
          </w:p>
        </w:tc>
      </w:tr>
      <w:tr>
        <w:tc>
          <w:tcPr>
            <w:tcW w:type="dxa" w:w="4706"/>
          </w:tcPr>
          <w:p>
            <w:pPr>
              <w:pStyle w:val="Tabla"/>
            </w:pPr>
            <w:r/>
            <w:r>
              <w:rPr>
                <w:b w:val="0"/>
                <w:i w:val="0"/>
              </w:rPr>
              <w:t>Extensión</w:t>
            </w:r>
          </w:p>
        </w:tc>
        <w:tc>
          <w:tcPr>
            <w:tcW w:type="dxa" w:w="4706"/>
          </w:tcPr>
          <w:p>
            <w:pPr>
              <w:pStyle w:val="Tabla"/>
            </w:pPr>
            <w:r/>
            <w:r>
              <w:rPr>
                <w:b w:val="0"/>
                <w:i w:val="0"/>
              </w:rPr>
              <w:t>3.289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Televisión Española (TVE);</w:t>
      </w:r>
      <w:r>
        <w:t xml:space="preserve"> </w:t>
      </w:r>
      <w:r>
        <w:rPr>
          <w:b w:val="0"/>
          <w:i w:val="0"/>
        </w:rPr>
        <w:t>Radio Nacional de España (RNE); Unión Internacional de Telecomunicaciones, Sector de</w:t>
      </w:r>
      <w:r>
        <w:t xml:space="preserve"> </w:t>
      </w:r>
      <w:r>
        <w:rPr>
          <w:b w:val="0"/>
          <w:i w:val="0"/>
        </w:rPr>
        <w:t xml:space="preserve">Radiocomunicaciones (UIT-R); periodismo electrónico por satélite (SNG, del inglés </w:t>
      </w:r>
      <w:r>
        <w:rPr>
          <w:b w:val="0"/>
          <w:i/>
        </w:rPr>
        <w:t>satellite news</w:t>
      </w:r>
      <w:r>
        <w:t xml:space="preserve"> </w:t>
      </w:r>
      <w:r>
        <w:rPr>
          <w:b w:val="0"/>
          <w:i/>
        </w:rPr>
        <w:t>gathering</w:t>
      </w:r>
      <w:r>
        <w:rPr>
          <w:b w:val="0"/>
          <w:i w:val="0"/>
        </w:rPr>
        <w:t xml:space="preserve">) y su variante digital (DSNG, del inglés </w:t>
      </w:r>
      <w:r>
        <w:rPr>
          <w:b w:val="0"/>
          <w:i/>
        </w:rPr>
        <w:t>digital satellite news gathering</w:t>
      </w:r>
      <w:r>
        <w:rPr>
          <w:b w:val="0"/>
          <w:i w:val="0"/>
        </w:rPr>
        <w:t>); fibra hasta</w:t>
      </w:r>
      <w:r>
        <w:t xml:space="preserve"> </w:t>
      </w:r>
      <w:r>
        <w:rPr>
          <w:b w:val="0"/>
          <w:i w:val="0"/>
        </w:rPr>
        <w:t xml:space="preserve">el hogar (FTTH, del inglés </w:t>
      </w:r>
      <w:r>
        <w:rPr>
          <w:b w:val="0"/>
          <w:i/>
        </w:rPr>
        <w:t>fiber to the home</w:t>
      </w:r>
      <w:r>
        <w:rPr>
          <w:b w:val="0"/>
          <w:i w:val="0"/>
        </w:rPr>
        <w:t>).</w:t>
      </w:r>
    </w:p>
    <w:p>
      <w:pPr>
        <w:pStyle w:val="Citadelanorma"/>
      </w:pPr>
      <w:r>
        <w:rPr>
          <w:b w:val="0"/>
          <w:i w:val="0"/>
        </w:rPr>
        <w:t>Enunciado (BOJA núm. 186, de 24-IX-2026, Anexo V, puesto 2.34, punto 10): «Coberturas en directo,</w:t>
      </w:r>
      <w:r>
        <w:t xml:space="preserve"> </w:t>
      </w:r>
      <w:r>
        <w:rPr>
          <w:b w:val="0"/>
          <w:i w:val="0"/>
        </w:rPr>
        <w:t>últimas horas y situaciones de incertidumbre: preparación, actualización de datos, modulación del</w:t>
      </w:r>
      <w:r>
        <w:t xml:space="preserve"> </w:t>
      </w:r>
      <w:r>
        <w:rPr>
          <w:b w:val="0"/>
          <w:i w:val="0"/>
        </w:rPr>
        <w:t>lenguaje, verificación en tiempo real, coordinación con redacción y equipos técnicos, seguridad y</w:t>
      </w:r>
      <w:r>
        <w:t xml:space="preserve"> </w:t>
      </w:r>
      <w:r>
        <w:rPr>
          <w:b w:val="0"/>
          <w:i w:val="0"/>
        </w:rPr>
        <w:t>continuidad informativa.»</w:t>
      </w:r>
    </w:p>
    <w:p>
      <w:pPr/>
      <w:r>
        <w:rPr>
          <w:b w:val="0"/>
          <w:i w:val="0"/>
        </w:rPr>
        <w:t>Qué se puede preguntar: qué pide el Libro de estilo que se prevea antes de un directo y quién lo</w:t>
      </w:r>
      <w:r>
        <w:t xml:space="preserve"> </w:t>
      </w:r>
      <w:r>
        <w:rPr>
          <w:b w:val="0"/>
          <w:i w:val="0"/>
        </w:rPr>
        <w:t>prevé; qué hay que pactar y con quién; a qué seis preguntas responde el directo sin imagen; qué es</w:t>
      </w:r>
      <w:r>
        <w:t xml:space="preserve"> </w:t>
      </w:r>
      <w:r>
        <w:rPr>
          <w:b w:val="0"/>
          <w:i w:val="0"/>
        </w:rPr>
        <w:t>una última hora y qué recursos se usan si no hay imagen; qué se hace con el falso directo; de quién</w:t>
      </w:r>
      <w:r>
        <w:t xml:space="preserve"> </w:t>
      </w:r>
      <w:r>
        <w:rPr>
          <w:b w:val="0"/>
          <w:i w:val="0"/>
        </w:rPr>
        <w:t xml:space="preserve">son el saludo y la despedida; qué no se dice en directo (lo que no se puede demostrar, el </w:t>
      </w:r>
      <w:r>
        <w:rPr>
          <w:b w:val="0"/>
          <w:i/>
        </w:rPr>
        <w:t>off the</w:t>
      </w:r>
      <w:r>
        <w:t xml:space="preserve"> </w:t>
      </w:r>
      <w:r>
        <w:rPr>
          <w:b w:val="0"/>
          <w:i/>
        </w:rPr>
        <w:t>record</w:t>
      </w:r>
      <w:r>
        <w:rPr>
          <w:b w:val="0"/>
          <w:i w:val="0"/>
        </w:rPr>
        <w:t>); qué vías traen la señal desde el lugar de los hechos y cuál es el límite de cada una; qué</w:t>
      </w:r>
      <w:r>
        <w:t xml:space="preserve"> </w:t>
      </w:r>
      <w:r>
        <w:rPr>
          <w:b w:val="0"/>
          <w:i w:val="0"/>
        </w:rPr>
        <w:t xml:space="preserve">es el </w:t>
      </w:r>
      <w:r>
        <w:rPr>
          <w:b w:val="0"/>
          <w:i/>
        </w:rPr>
        <w:t>uplink</w:t>
      </w:r>
      <w:r>
        <w:rPr>
          <w:b w:val="0"/>
          <w:i w:val="0"/>
        </w:rPr>
        <w:t>; por qué se graba aunque se esté emitiendo; qué seguro promete el convenio para</w:t>
      </w:r>
      <w:r>
        <w:t xml:space="preserve"> </w:t>
      </w:r>
      <w:r>
        <w:rPr>
          <w:b w:val="0"/>
          <w:i w:val="0"/>
        </w:rPr>
        <w:t>los desplazamientos a zonas de riesgo; qué es el eje de la continuidad informativa en radio y por</w:t>
      </w:r>
      <w:r>
        <w:t xml:space="preserve"> </w:t>
      </w:r>
      <w:r>
        <w:rPr>
          <w:b w:val="0"/>
          <w:i w:val="0"/>
        </w:rPr>
        <w:t>qué cauces la asegura la Carta de Canal Sur.</w:t>
      </w:r>
    </w:p>
    <w:p>
      <w:pPr>
        <w:pStyle w:val="Heading2"/>
      </w:pPr>
      <w:r>
        <w:rPr>
          <w:b w:val="0"/>
          <w:i w:val="0"/>
        </w:rPr>
        <w:t>10.1 De dónde sale este tema</w:t>
      </w:r>
    </w:p>
    <w:p>
      <w:pPr/>
      <w:r>
        <w:rPr>
          <w:b w:val="0"/>
          <w:i w:val="0"/>
        </w:rPr>
        <w:t xml:space="preserve">Canal Sur tiene publicado un </w:t>
      </w:r>
      <w:r>
        <w:rPr>
          <w:b w:val="0"/>
          <w:i/>
        </w:rPr>
        <w:t>Libro de estilo de Canal Sur Televisión y Canal 2 Andalucía</w:t>
      </w:r>
      <w:r>
        <w:rPr>
          <w:b w:val="0"/>
          <w:i w:val="0"/>
        </w:rPr>
        <w:t xml:space="preserve"> (RTVA,</w:t>
      </w:r>
      <w:r>
        <w:t xml:space="preserve"> </w:t>
      </w:r>
      <w:r>
        <w:rPr>
          <w:b w:val="0"/>
          <w:i w:val="0"/>
        </w:rPr>
        <w:t xml:space="preserve">1.ª ed., marzo de 2004). Es un manual de televisión y se define como </w:t>
      </w:r>
      <w:r>
        <w:rPr>
          <w:b/>
          <w:i w:val="0"/>
        </w:rPr>
        <w:t>«un conjunto de</w:t>
      </w:r>
      <w:r>
        <w:t xml:space="preserve"> </w:t>
      </w:r>
      <w:r>
        <w:rPr>
          <w:b/>
          <w:i w:val="0"/>
        </w:rPr>
        <w:t>recomendaciones periodísticas y una selección de métodos de trabajo»</w:t>
      </w:r>
      <w:r>
        <w:rPr>
          <w:b w:val="0"/>
          <w:i w:val="0"/>
        </w:rPr>
        <w:t xml:space="preserve">, aunque advierte que </w:t>
      </w:r>
      <w:r>
        <w:rPr>
          <w:b/>
          <w:i w:val="0"/>
        </w:rPr>
        <w:t>«hay</w:t>
      </w:r>
      <w:r>
        <w:t xml:space="preserve"> </w:t>
      </w:r>
      <w:r>
        <w:rPr>
          <w:b/>
          <w:i w:val="0"/>
        </w:rPr>
        <w:t>casos en los que se marca una conducta obligatoria o se señala un comportamiento inaceptable»</w:t>
      </w:r>
      <w:r>
        <w:rPr>
          <w:b w:val="0"/>
          <w:i w:val="0"/>
        </w:rPr>
      </w:r>
      <w:r>
        <w:t xml:space="preserve"> </w:t>
      </w:r>
      <w:r>
        <w:rPr>
          <w:b w:val="0"/>
          <w:i w:val="0"/>
        </w:rPr>
        <w:t>(Introducción, p. 9). Su capítulo 8, «Presencia en cámara», es la base de este tema. Donde no llega</w:t>
      </w:r>
      <w:r>
        <w:t xml:space="preserve"> </w:t>
      </w:r>
      <w:r>
        <w:rPr>
          <w:b w:val="0"/>
          <w:i w:val="0"/>
        </w:rPr>
        <w:t>(última hora, noticias especiales, radio) se usa el Manual de estilo de RTVE, que no obliga a Canal</w:t>
      </w:r>
      <w:r>
        <w:t xml:space="preserve"> </w:t>
      </w:r>
      <w:r>
        <w:rPr>
          <w:b w:val="0"/>
          <w:i w:val="0"/>
        </w:rPr>
        <w:t>Sur y se cita como referencia de oficio. La técnica de enlaces y de captación es costumbre de oficio,</w:t>
      </w:r>
      <w:r>
        <w:t xml:space="preserve"> </w:t>
      </w:r>
      <w:r>
        <w:rPr>
          <w:b w:val="0"/>
          <w:i w:val="0"/>
        </w:rPr>
        <w:t>salvo lo que se atribuye a la UIT-R.</w:t>
      </w:r>
    </w:p>
    <w:p>
      <w:pPr>
        <w:pStyle w:val="Heading2"/>
      </w:pPr>
      <w:r>
        <w:rPr>
          <w:b w:val="0"/>
          <w:i w:val="0"/>
        </w:rPr>
        <w:t>10.2 El directo, la última hora y la incertidumbre</w:t>
      </w:r>
    </w:p>
    <w:p>
      <w:pPr>
        <w:pStyle w:val="Heading3"/>
      </w:pPr>
      <w:r>
        <w:rPr>
          <w:b w:val="0"/>
          <w:i w:val="0"/>
        </w:rPr>
        <w:t>10.2.1 El directo</w:t>
      </w:r>
    </w:p>
    <w:p>
      <w:pPr/>
      <w:r>
        <w:rPr>
          <w:b w:val="0"/>
          <w:i w:val="0"/>
        </w:rPr>
        <w:t>El Libro de estilo abre su epígrafe 8.3, «Presencia en directo» (p. 116), con lo que se espera del</w:t>
      </w:r>
      <w:r>
        <w:t xml:space="preserve"> </w:t>
      </w:r>
      <w:r>
        <w:rPr>
          <w:b w:val="0"/>
          <w:i w:val="0"/>
        </w:rPr>
        <w:t xml:space="preserve">periodista: </w:t>
      </w:r>
      <w:r>
        <w:rPr>
          <w:b/>
          <w:i w:val="0"/>
        </w:rPr>
        <w:t>«tiene que responder con brevedad y sin circunloquios a los interrogantes que</w:t>
      </w:r>
      <w:r>
        <w:t xml:space="preserve"> </w:t>
      </w:r>
      <w:r>
        <w:rPr>
          <w:b/>
          <w:i w:val="0"/>
        </w:rPr>
        <w:t>cualquier ciudadano se plantearía y adecuarse al formato establecido»</w:t>
      </w:r>
      <w:r>
        <w:rPr>
          <w:b w:val="0"/>
          <w:i w:val="0"/>
        </w:rPr>
        <w:t xml:space="preserve">. La pauta es </w:t>
      </w:r>
      <w:r>
        <w:rPr>
          <w:b/>
          <w:i w:val="0"/>
        </w:rPr>
        <w:t>«responder a</w:t>
      </w:r>
      <w:r>
        <w:t xml:space="preserve"> </w:t>
      </w:r>
      <w:r>
        <w:rPr>
          <w:b/>
          <w:i w:val="0"/>
        </w:rPr>
        <w:t>las seis preguntas clásicas (qué, quién, cómo, cuándo, dónde, por qué), si no hay imagen; si la</w:t>
      </w:r>
      <w:r>
        <w:t xml:space="preserve"> </w:t>
      </w:r>
      <w:r>
        <w:rPr>
          <w:b/>
          <w:i w:val="0"/>
        </w:rPr>
        <w:t>hubiera, sólo daremos respuesta a aquellas que no resuelva el propio vídeo o bien efectuaremos las</w:t>
      </w:r>
      <w:r>
        <w:t xml:space="preserve"> </w:t>
      </w:r>
      <w:r>
        <w:rPr>
          <w:b/>
          <w:i w:val="0"/>
        </w:rPr>
        <w:t>acotaciones que convengan al caso»</w:t>
      </w:r>
      <w:r>
        <w:rPr>
          <w:b w:val="0"/>
          <w:i w:val="0"/>
        </w:rPr>
        <w:t>. Y fija la jerarquía:</w:t>
      </w:r>
      <w:r>
        <w:t xml:space="preserve"> </w:t>
      </w:r>
      <w:r>
        <w:rPr>
          <w:b w:val="0"/>
          <w:i w:val="0"/>
        </w:rPr>
      </w:r>
      <w:r>
        <w:rPr>
          <w:b/>
          <w:i w:val="0"/>
        </w:rPr>
        <w:t>«Lo importante es enseñar el acontecimiento que no debe quedar enmascarado ni por la imagen ni por</w:t>
      </w:r>
      <w:r>
        <w:t xml:space="preserve"> </w:t>
      </w:r>
      <w:r>
        <w:rPr>
          <w:b/>
          <w:i w:val="0"/>
        </w:rPr>
        <w:t>la palabra del periodista»</w:t>
      </w:r>
      <w:r>
        <w:rPr>
          <w:b w:val="0"/>
          <w:i w:val="0"/>
        </w:rPr>
        <w:t>.</w:t>
      </w:r>
    </w:p>
    <w:p>
      <w:pPr/>
      <w:r>
        <w:rPr>
          <w:b w:val="0"/>
          <w:i w:val="0"/>
        </w:rPr>
        <w:t xml:space="preserve">El Manual de RTVE (2.4.2, «El directo») añade dos </w:t>
      </w:r>
      <w:r>
        <w:rPr>
          <w:b/>
          <w:i w:val="0"/>
        </w:rPr>
        <w:t>«requisitos incuestionables»</w:t>
      </w:r>
      <w:r>
        <w:rPr>
          <w:b w:val="0"/>
          <w:i w:val="0"/>
        </w:rPr>
        <w:t xml:space="preserve">: </w:t>
      </w:r>
      <w:r>
        <w:rPr>
          <w:b/>
          <w:i w:val="0"/>
        </w:rPr>
        <w:t>«no decir y no</w:t>
      </w:r>
      <w:r>
        <w:t xml:space="preserve"> </w:t>
      </w:r>
      <w:r>
        <w:rPr>
          <w:b/>
          <w:i w:val="0"/>
        </w:rPr>
        <w:t>hacer ninguna inconveniencia (datos erróneos, frases incorrectas, movimientos bruscos o extraños,</w:t>
      </w:r>
      <w:r>
        <w:t xml:space="preserve"> </w:t>
      </w:r>
      <w:r>
        <w:rPr>
          <w:b/>
          <w:i w:val="0"/>
        </w:rPr>
        <w:t>etc.)»</w:t>
      </w:r>
      <w:r>
        <w:rPr>
          <w:b w:val="0"/>
          <w:i w:val="0"/>
        </w:rPr>
        <w:t>.</w:t>
      </w:r>
    </w:p>
    <w:p>
      <w:pPr>
        <w:pStyle w:val="Heading3"/>
      </w:pPr>
      <w:r>
        <w:rPr>
          <w:b w:val="0"/>
          <w:i w:val="0"/>
        </w:rPr>
        <w:t>10.2.2 La última hora</w:t>
      </w:r>
    </w:p>
    <w:p>
      <w:pPr/>
      <w:r>
        <w:rPr>
          <w:b w:val="0"/>
          <w:i w:val="0"/>
        </w:rPr>
        <w:t xml:space="preserve">El Manual de RTVE (2.1.3, «La última hora») describe las </w:t>
      </w:r>
      <w:r>
        <w:rPr>
          <w:b/>
          <w:i w:val="0"/>
        </w:rPr>
        <w:t>«noticias de última hora con gran</w:t>
      </w:r>
      <w:r>
        <w:t xml:space="preserve"> </w:t>
      </w:r>
      <w:r>
        <w:rPr>
          <w:b/>
          <w:i w:val="0"/>
        </w:rPr>
        <w:t>repercusión y que pueden obligar incluso a alterar la programación para ofrecer un flash o un avance</w:t>
      </w:r>
      <w:r>
        <w:t xml:space="preserve"> </w:t>
      </w:r>
      <w:r>
        <w:rPr>
          <w:b/>
          <w:i w:val="0"/>
        </w:rPr>
        <w:t>informativo de urgencia: un accidente de gran magnitud, una catástrofe, el fallecimiento de una</w:t>
      </w:r>
      <w:r>
        <w:t xml:space="preserve"> </w:t>
      </w:r>
      <w:r>
        <w:rPr>
          <w:b/>
          <w:i w:val="0"/>
        </w:rPr>
        <w:t>persona relevante, un atentado terrorista, etc.»</w:t>
      </w:r>
      <w:r>
        <w:rPr>
          <w:b w:val="0"/>
          <w:i w:val="0"/>
        </w:rPr>
        <w:t>. En ellas la imagen cede el protagonismo:</w:t>
      </w:r>
    </w:p>
    <w:p>
      <w:pPr>
        <w:pStyle w:val="ListBullet"/>
      </w:pPr>
      <w:r>
        <w:rPr>
          <w:b w:val="0"/>
          <w:i w:val="0"/>
        </w:rPr>
        <w:t xml:space="preserve">La prioridad es </w:t>
      </w:r>
      <w:r>
        <w:rPr>
          <w:b/>
          <w:i w:val="0"/>
        </w:rPr>
        <w:t>«informar a la audiencia lo antes posible, sin esperar al siguiente telediario ni</w:t>
      </w:r>
      <w:r>
        <w:t xml:space="preserve"> </w:t>
      </w:r>
      <w:r>
        <w:rPr>
          <w:b/>
          <w:i w:val="0"/>
        </w:rPr>
        <w:t>a disponer de las imágenes más adecuadas»</w:t>
      </w:r>
      <w:r>
        <w:rPr>
          <w:b w:val="0"/>
          <w:i w:val="0"/>
        </w:rPr>
        <w:t>.</w:t>
      </w:r>
    </w:p>
    <w:p>
      <w:pPr>
        <w:pStyle w:val="ListBullet"/>
      </w:pPr>
      <w:r>
        <w:rPr>
          <w:b w:val="0"/>
          <w:i w:val="0"/>
        </w:rPr>
      </w:r>
      <w:r>
        <w:rPr>
          <w:b/>
          <w:i w:val="0"/>
        </w:rPr>
        <w:t>«Se ofrecerán al espectador los datos contrastados y confirmados»</w:t>
      </w:r>
      <w:r>
        <w:rPr>
          <w:b w:val="0"/>
          <w:i w:val="0"/>
        </w:rPr>
        <w:t xml:space="preserve"> y, a la vez, </w:t>
      </w:r>
      <w:r>
        <w:rPr>
          <w:b/>
          <w:i w:val="0"/>
        </w:rPr>
        <w:t>«se</w:t>
      </w:r>
      <w:r>
        <w:t xml:space="preserve"> </w:t>
      </w:r>
      <w:r>
        <w:rPr>
          <w:b/>
          <w:i w:val="0"/>
        </w:rPr>
        <w:t>movilizarán los medios técnicos y humanos necesarios para ofrecer la mejor y más rápida cobertura</w:t>
      </w:r>
      <w:r>
        <w:t xml:space="preserve"> </w:t>
      </w:r>
      <w:r>
        <w:rPr>
          <w:b/>
          <w:i w:val="0"/>
        </w:rPr>
        <w:t>posible»</w:t>
      </w:r>
      <w:r>
        <w:rPr>
          <w:b w:val="0"/>
          <w:i w:val="0"/>
        </w:rPr>
        <w:t>.</w:t>
      </w:r>
    </w:p>
    <w:p>
      <w:pPr>
        <w:pStyle w:val="ListBullet"/>
      </w:pPr>
      <w:r>
        <w:rPr>
          <w:b w:val="0"/>
          <w:i w:val="0"/>
        </w:rPr>
      </w:r>
      <w:r>
        <w:rPr>
          <w:b/>
          <w:i w:val="0"/>
        </w:rPr>
        <w:t>«En los casos de ausencia de imagen, un mapa del lugar de los hechos y las adecuadas conexiones</w:t>
      </w:r>
      <w:r>
        <w:t xml:space="preserve"> </w:t>
      </w:r>
      <w:r>
        <w:rPr>
          <w:b/>
          <w:i w:val="0"/>
        </w:rPr>
        <w:t>telefónicas con protagonistas, testigos, expertos y/o informadores»</w:t>
      </w:r>
      <w:r>
        <w:rPr>
          <w:b w:val="0"/>
          <w:i w:val="0"/>
        </w:rPr>
        <w:t xml:space="preserve"> son </w:t>
      </w:r>
      <w:r>
        <w:rPr>
          <w:b/>
          <w:i w:val="0"/>
        </w:rPr>
        <w:t>«dos de los recursos más</w:t>
      </w:r>
      <w:r>
        <w:t xml:space="preserve"> </w:t>
      </w:r>
      <w:r>
        <w:rPr>
          <w:b/>
          <w:i w:val="0"/>
        </w:rPr>
        <w:t>válidos»</w:t>
      </w:r>
      <w:r>
        <w:rPr>
          <w:b w:val="0"/>
          <w:i w:val="0"/>
        </w:rPr>
        <w:t>.</w:t>
      </w:r>
    </w:p>
    <w:p>
      <w:pPr>
        <w:pStyle w:val="Heading3"/>
      </w:pPr>
      <w:r>
        <w:rPr>
          <w:b w:val="0"/>
          <w:i w:val="0"/>
        </w:rPr>
        <w:t>10.2.3 La incertidumbre</w:t>
      </w:r>
    </w:p>
    <w:p>
      <w:pPr/>
      <w:r>
        <w:rPr>
          <w:b w:val="0"/>
          <w:i w:val="0"/>
        </w:rPr>
        <w:t xml:space="preserve">El Libro de estilo reconoce que </w:t>
      </w:r>
      <w:r>
        <w:rPr>
          <w:b/>
          <w:i w:val="0"/>
        </w:rPr>
        <w:t>«una conexión en directo ya no suele ser una situación de</w:t>
      </w:r>
      <w:r>
        <w:t xml:space="preserve"> </w:t>
      </w:r>
      <w:r>
        <w:rPr>
          <w:b/>
          <w:i w:val="0"/>
        </w:rPr>
        <w:t>incertidumbre como antaño»</w:t>
      </w:r>
      <w:r>
        <w:rPr>
          <w:b w:val="0"/>
          <w:i w:val="0"/>
        </w:rPr>
        <w:t xml:space="preserve">, pero pide al periodista que esté </w:t>
      </w:r>
      <w:r>
        <w:rPr>
          <w:b/>
          <w:i w:val="0"/>
        </w:rPr>
        <w:t>«preparado para solventar cualquier</w:t>
      </w:r>
      <w:r>
        <w:t xml:space="preserve"> </w:t>
      </w:r>
      <w:r>
        <w:rPr>
          <w:b/>
          <w:i w:val="0"/>
        </w:rPr>
        <w:t>inconveniente que surja, hacerlo con naturalidad e incluso hacérselo saber al espectador»</w:t>
      </w:r>
      <w:r>
        <w:rPr>
          <w:b w:val="0"/>
          <w:i w:val="0"/>
        </w:rPr>
        <w:t xml:space="preserve"> (8.1.9).</w:t>
      </w:r>
      <w:r>
        <w:t xml:space="preserve"> </w:t>
      </w:r>
      <w:r>
        <w:rPr>
          <w:b w:val="0"/>
          <w:i w:val="0"/>
        </w:rPr>
        <w:t>La incertidumbre informativa la describe el Manual de RTVE para las noticias especiales en directo</w:t>
      </w:r>
      <w:r>
        <w:t xml:space="preserve"> </w:t>
      </w:r>
      <w:r>
        <w:rPr>
          <w:b w:val="0"/>
          <w:i w:val="0"/>
        </w:rPr>
        <w:t>—</w:t>
      </w:r>
      <w:r>
        <w:rPr>
          <w:b/>
          <w:i w:val="0"/>
        </w:rPr>
        <w:t>«una jornada electoral o de un acto multitudinario»</w:t>
      </w:r>
      <w:r>
        <w:rPr>
          <w:b w:val="0"/>
          <w:i w:val="0"/>
        </w:rPr>
        <w:t xml:space="preserve">—: se informa </w:t>
      </w:r>
      <w:r>
        <w:rPr>
          <w:b/>
          <w:i w:val="0"/>
        </w:rPr>
        <w:t>«de situaciones que se están</w:t>
      </w:r>
      <w:r>
        <w:t xml:space="preserve"> </w:t>
      </w:r>
      <w:r>
        <w:rPr>
          <w:b/>
          <w:i w:val="0"/>
        </w:rPr>
        <w:t>produciendo simultáneamente con nuestro discurso. Por tanto, disponemos tan solo de una parte de la</w:t>
      </w:r>
      <w:r>
        <w:t xml:space="preserve"> </w:t>
      </w:r>
      <w:r>
        <w:rPr>
          <w:b/>
          <w:i w:val="0"/>
        </w:rPr>
        <w:t>información y de un conocimiento limitado de la realidad»</w:t>
      </w:r>
      <w:r>
        <w:rPr>
          <w:b w:val="0"/>
          <w:i w:val="0"/>
        </w:rPr>
        <w:t xml:space="preserve"> (2.4.3). De ahí salen la modulación del</w:t>
      </w:r>
      <w:r>
        <w:t xml:space="preserve"> </w:t>
      </w:r>
      <w:r>
        <w:rPr>
          <w:b w:val="0"/>
          <w:i w:val="0"/>
        </w:rPr>
        <w:t>lenguaje (epígrafe 4) y la verificación en tiempo real (epígrafe 5).</w:t>
      </w:r>
    </w:p>
    <w:p>
      <w:pPr>
        <w:pStyle w:val="Heading2"/>
      </w:pPr>
      <w:r>
        <w:rPr>
          <w:b w:val="0"/>
          <w:i w:val="0"/>
        </w:rPr>
        <w:t>10.3 Preparación</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 La </w:t>
      </w:r>
      <w:r>
        <w:rPr>
          <w:b/>
          <w:i w:val="0"/>
        </w:rPr>
        <w:t>«sensación real de improvisación»</w:t>
      </w:r>
      <w:r>
        <w:rPr>
          <w:b w:val="0"/>
          <w:i w:val="0"/>
        </w:rPr>
        <w:t xml:space="preserve">, que da </w:t>
      </w:r>
      <w:r>
        <w:rPr>
          <w:b/>
          <w:i w:val="0"/>
        </w:rPr>
        <w:t>«fuerza y credibilidad»</w:t>
      </w:r>
      <w:r>
        <w:rPr>
          <w:b w:val="0"/>
          <w:i w:val="0"/>
        </w:rPr>
        <w:t>,</w:t>
      </w:r>
      <w:r>
        <w:t xml:space="preserve"> </w:t>
      </w:r>
      <w:r>
        <w:rPr>
          <w:b w:val="0"/>
          <w:i w:val="0"/>
        </w:rPr>
        <w:t>es otra cosa: la de la respuesta, no la del trabajo.</w:t>
      </w:r>
    </w:p>
    <w:p>
      <w:pPr/>
      <w:r>
        <w:rPr>
          <w:b w:val="0"/>
          <w:i w:val="0"/>
        </w:rPr>
        <w:t>Lo que se prepara, según el Libro de estilo (8.1):</w:t>
      </w:r>
    </w:p>
    <w:p>
      <w:pPr>
        <w:pStyle w:val="ListBullet"/>
      </w:pPr>
      <w:r>
        <w:rPr>
          <w:b w:val="0"/>
          <w:i w:val="0"/>
        </w:rPr>
        <w:t xml:space="preserve">El texto: </w:t>
      </w:r>
      <w:r>
        <w:rPr>
          <w:b/>
          <w:i w:val="0"/>
        </w:rPr>
        <w:t>«La aparición en pantalla, especialmente en casos de directo, debe estar bien</w:t>
      </w:r>
      <w:r>
        <w:t xml:space="preserve"> </w:t>
      </w:r>
      <w:r>
        <w:rPr>
          <w:b/>
          <w:i w:val="0"/>
        </w:rPr>
        <w:t>preparada. Cualquier detalle, aunque queramos que parezca improvisado, debe elaborarse</w:t>
      </w:r>
      <w:r>
        <w:t xml:space="preserve"> </w:t>
      </w:r>
      <w:r>
        <w:rPr>
          <w:b/>
          <w:i w:val="0"/>
        </w:rPr>
        <w:t>minuciosamente. Lo recomendable es escribir los datos básicos, memorizarlos y centrarse</w:t>
      </w:r>
      <w:r>
        <w:t xml:space="preserve"> </w:t>
      </w:r>
      <w:r>
        <w:rPr>
          <w:b/>
          <w:i w:val="0"/>
        </w:rPr>
        <w:t>exclusivamente en ellos, aunque hay que evitar un tono monocorde de recitado o mirar,</w:t>
      </w:r>
      <w:r>
        <w:t xml:space="preserve"> </w:t>
      </w:r>
      <w:r>
        <w:rPr>
          <w:b/>
          <w:i w:val="0"/>
        </w:rPr>
        <w:t>excesivamente y de soslayo, en las notas»</w:t>
      </w:r>
      <w:r>
        <w:rPr>
          <w:b w:val="0"/>
          <w:i w:val="0"/>
        </w:rPr>
        <w:t>. Si hace falta consultar una cifra exacta o un nombre,</w:t>
      </w:r>
      <w:r>
        <w:t xml:space="preserve"> </w:t>
      </w:r>
      <w:r>
        <w:rPr>
          <w:b w:val="0"/>
          <w:i w:val="0"/>
        </w:rPr>
        <w:t xml:space="preserve">conviene hacerlo </w:t>
      </w:r>
      <w:r>
        <w:rPr>
          <w:b/>
          <w:i w:val="0"/>
        </w:rPr>
        <w:t>«de modo natural y que el espectador lo perciba nítidamente»</w:t>
      </w:r>
      <w:r>
        <w:rPr>
          <w:b w:val="0"/>
          <w:i w:val="0"/>
        </w:rPr>
        <w:t xml:space="preserve">: </w:t>
      </w:r>
      <w:r>
        <w:rPr>
          <w:b/>
          <w:i w:val="0"/>
        </w:rPr>
        <w:t>«Las actitudes</w:t>
      </w:r>
      <w:r>
        <w:t xml:space="preserve"> </w:t>
      </w:r>
      <w:r>
        <w:rPr>
          <w:b/>
          <w:i w:val="0"/>
        </w:rPr>
        <w:t>furtivas quedan mal ante la cámara»</w:t>
      </w:r>
      <w:r>
        <w:rPr>
          <w:b w:val="0"/>
          <w:i w:val="0"/>
        </w:rPr>
        <w:t xml:space="preserve"> (8.1.5).</w:t>
      </w:r>
    </w:p>
    <w:p>
      <w:pPr>
        <w:pStyle w:val="ListBullet"/>
      </w:pPr>
      <w:r>
        <w:rPr>
          <w:b w:val="0"/>
          <w:i w:val="0"/>
        </w:rPr>
        <w:t xml:space="preserve">Los riesgos: </w:t>
      </w:r>
      <w:r>
        <w:rPr>
          <w:b/>
          <w:i w:val="0"/>
        </w:rPr>
        <w:t>«Identiﬁcar y conocer los riesgos en la preparación o en el transcurso de un</w:t>
      </w:r>
      <w:r>
        <w:t xml:space="preserve"> </w:t>
      </w:r>
      <w:r>
        <w:rPr>
          <w:b/>
          <w:i w:val="0"/>
        </w:rPr>
        <w:t>directo y procurar soslayarlos para no incurrir en errores»</w:t>
      </w:r>
      <w:r>
        <w:rPr>
          <w:b w:val="0"/>
          <w:i w:val="0"/>
        </w:rPr>
        <w:t xml:space="preserve"> (8.1.7).</w:t>
      </w:r>
    </w:p>
    <w:p>
      <w:pPr>
        <w:pStyle w:val="ListBullet"/>
      </w:pPr>
      <w:r>
        <w:rPr>
          <w:b w:val="0"/>
          <w:i w:val="0"/>
        </w:rPr>
        <w:t xml:space="preserve">El emplazamiento: el enviado especial </w:t>
      </w:r>
      <w:r>
        <w:rPr>
          <w:b/>
          <w:i w:val="0"/>
        </w:rPr>
        <w:t>«se colocará en un punto que permita al espectador</w:t>
      </w:r>
      <w:r>
        <w:t xml:space="preserve"> </w:t>
      </w:r>
      <w:r>
        <w:rPr>
          <w:b/>
          <w:i w:val="0"/>
        </w:rPr>
        <w:t>reconocer sin diﬁcultad el lugar donde se encuentra»</w:t>
      </w:r>
      <w:r>
        <w:rPr>
          <w:b w:val="0"/>
          <w:i w:val="0"/>
        </w:rPr>
        <w:t xml:space="preserve"> —</w:t>
      </w:r>
      <w:r>
        <w:rPr>
          <w:b/>
          <w:i w:val="0"/>
        </w:rPr>
        <w:t>«si está la Torre Eiffel, es París»</w:t>
      </w:r>
      <w:r>
        <w:rPr>
          <w:b w:val="0"/>
          <w:i w:val="0"/>
        </w:rPr>
        <w:t>—, y</w:t>
      </w:r>
      <w:r>
        <w:t xml:space="preserve"> </w:t>
      </w:r>
      <w:r>
        <w:rPr>
          <w:b w:val="0"/>
          <w:i w:val="0"/>
        </w:rPr>
      </w:r>
      <w:r>
        <w:rPr>
          <w:b/>
          <w:i w:val="0"/>
        </w:rPr>
        <w:t>«Descartaremos siempre los emplazamientos que muestren con nitidez imágenes, nombres, anagramas o</w:t>
      </w:r>
      <w:r>
        <w:t xml:space="preserve"> </w:t>
      </w:r>
      <w:r>
        <w:rPr>
          <w:b/>
          <w:i w:val="0"/>
        </w:rPr>
        <w:t>cualquier elemento que aporte connotaciones publicitarias o propagandísticas explícitas»</w:t>
      </w:r>
      <w:r>
        <w:rPr>
          <w:b w:val="0"/>
          <w:i w:val="0"/>
        </w:rPr>
        <w:t xml:space="preserve"> (8.3.2).</w:t>
      </w:r>
    </w:p>
    <w:p>
      <w:pPr/>
      <w:r>
        <w:rPr>
          <w:b w:val="0"/>
          <w:i w:val="0"/>
        </w:rPr>
        <w:t xml:space="preserve">El Manual de RTVE lo resume para todo el equipo: </w:t>
      </w:r>
      <w:r>
        <w:rPr>
          <w:b/>
          <w:i w:val="0"/>
        </w:rPr>
        <w:t>«debe familiarizarse con el escenario, conocer lo</w:t>
      </w:r>
      <w:r>
        <w:t xml:space="preserve"> </w:t>
      </w:r>
      <w:r>
        <w:rPr>
          <w:b/>
          <w:i w:val="0"/>
        </w:rPr>
        <w:t>que le rodea y prever posibles incidencias»</w:t>
      </w:r>
      <w:r>
        <w:rPr>
          <w:b w:val="0"/>
          <w:i w:val="0"/>
        </w:rPr>
        <w:t xml:space="preserve"> (2.4.2).</w:t>
      </w:r>
    </w:p>
    <w:p>
      <w:pPr>
        <w:pStyle w:val="Heading2"/>
      </w:pPr>
      <w:r>
        <w:rPr>
          <w:b w:val="0"/>
          <w:i w:val="0"/>
        </w:rPr>
        <w:t>10.4 Actualización de datos</w:t>
      </w:r>
    </w:p>
    <w:p>
      <w:pPr/>
      <w:r>
        <w:rPr>
          <w:b w:val="0"/>
          <w:i w:val="0"/>
        </w:rPr>
        <w:t xml:space="preserve">El directo se justifica por lo que añade. El Manual de RTVE (2.4.2) pide </w:t>
      </w:r>
      <w:r>
        <w:rPr>
          <w:b/>
          <w:i w:val="0"/>
        </w:rPr>
        <w:t>«intentar ofrecer la máxima</w:t>
      </w:r>
      <w:r>
        <w:t xml:space="preserve"> </w:t>
      </w:r>
      <w:r>
        <w:rPr>
          <w:b/>
          <w:i w:val="0"/>
        </w:rPr>
        <w:t>actualización»</w:t>
      </w:r>
      <w:r>
        <w:rPr>
          <w:b w:val="0"/>
          <w:i w:val="0"/>
        </w:rPr>
        <w:t xml:space="preserve"> y </w:t>
      </w:r>
      <w:r>
        <w:rPr>
          <w:b/>
          <w:i w:val="0"/>
        </w:rPr>
        <w:t>«esforzarse por aportar elementos informativos audiovisuales que únicamente puedan</w:t>
      </w:r>
      <w:r>
        <w:t xml:space="preserve"> </w:t>
      </w:r>
      <w:r>
        <w:rPr>
          <w:b/>
          <w:i w:val="0"/>
        </w:rPr>
        <w:t>ofrecerse desde ese lugar en ese momento»</w:t>
      </w:r>
      <w:r>
        <w:rPr>
          <w:b w:val="0"/>
          <w:i w:val="0"/>
        </w:rPr>
        <w:t xml:space="preserve">; su contenido </w:t>
      </w:r>
      <w:r>
        <w:rPr>
          <w:b/>
          <w:i w:val="0"/>
        </w:rPr>
        <w:t>«no debe ser similar a lo dicho</w:t>
      </w:r>
      <w:r>
        <w:t xml:space="preserve"> </w:t>
      </w:r>
      <w:r>
        <w:rPr>
          <w:b/>
          <w:i w:val="0"/>
        </w:rPr>
        <w:t>inmediatamente antes por el presentador de estudio o a lo que se dirá inmediatamente después, en el</w:t>
      </w:r>
      <w:r>
        <w:t xml:space="preserve"> </w:t>
      </w:r>
      <w:r>
        <w:rPr>
          <w:b/>
          <w:i w:val="0"/>
        </w:rPr>
        <w:t>caso de que el directo preceda a una pieza referida a la noticia en cuestión»</w:t>
      </w:r>
      <w:r>
        <w:rPr>
          <w:b w:val="0"/>
          <w:i w:val="0"/>
        </w:rPr>
        <w:t>. El Libro de estilo</w:t>
      </w:r>
      <w:r>
        <w:t xml:space="preserve"> </w:t>
      </w:r>
      <w:r>
        <w:rPr>
          <w:b w:val="0"/>
          <w:i w:val="0"/>
        </w:rPr>
        <w:t xml:space="preserve">dice lo mismo cuando la conexión va dentro de un bloque: </w:t>
      </w:r>
      <w:r>
        <w:rPr>
          <w:b/>
          <w:i w:val="0"/>
        </w:rPr>
        <w:t>«debemos ser previamente informados para</w:t>
      </w:r>
      <w:r>
        <w:t xml:space="preserve"> </w:t>
      </w:r>
      <w:r>
        <w:rPr>
          <w:b/>
          <w:i w:val="0"/>
        </w:rPr>
        <w:t>no repetir, sino para complementarlo»</w:t>
      </w:r>
      <w:r>
        <w:rPr>
          <w:b w:val="0"/>
          <w:i w:val="0"/>
        </w:rPr>
        <w:t xml:space="preserve"> (8.1.10).</w:t>
      </w:r>
    </w:p>
    <w:p>
      <w:pPr/>
      <w:r>
        <w:rPr>
          <w:b w:val="0"/>
          <w:i w:val="0"/>
        </w:rPr>
        <w:t xml:space="preserve">Qué es actualizar lo define el Manual de RTVE (2.2.7): </w:t>
      </w:r>
      <w:r>
        <w:rPr>
          <w:b/>
          <w:i w:val="0"/>
        </w:rPr>
        <w:t>«incorporar nuevos datos, testimonios y</w:t>
      </w:r>
      <w:r>
        <w:t xml:space="preserve"> </w:t>
      </w:r>
      <w:r>
        <w:rPr>
          <w:b/>
          <w:i w:val="0"/>
        </w:rPr>
        <w:t>perspectivas a una noticia ya conocida»</w:t>
      </w:r>
      <w:r>
        <w:rPr>
          <w:b w:val="0"/>
          <w:i w:val="0"/>
        </w:rPr>
        <w:t xml:space="preserve">, con efecto en los verbos: </w:t>
      </w:r>
      <w:r>
        <w:rPr>
          <w:b/>
          <w:i w:val="0"/>
        </w:rPr>
        <w:t>«en televisión se prefiere el</w:t>
      </w:r>
      <w:r>
        <w:t xml:space="preserve"> </w:t>
      </w:r>
      <w:r>
        <w:rPr>
          <w:b/>
          <w:i w:val="0"/>
        </w:rPr>
        <w:t>tiempo presente»</w:t>
      </w:r>
      <w:r>
        <w:rPr>
          <w:b w:val="0"/>
          <w:i w:val="0"/>
        </w:rPr>
        <w:t xml:space="preserve">. En radio, cada boletín </w:t>
      </w:r>
      <w:r>
        <w:rPr>
          <w:b/>
          <w:i w:val="0"/>
        </w:rPr>
        <w:t>«obligará a actualizar todas las informaciones»</w:t>
      </w:r>
      <w:r>
        <w:rPr>
          <w:b w:val="0"/>
          <w:i w:val="0"/>
        </w:rPr>
        <w:t xml:space="preserve"> (RNE,</w:t>
      </w:r>
      <w:r>
        <w:t xml:space="preserve"> </w:t>
      </w:r>
      <w:r>
        <w:rPr>
          <w:b w:val="0"/>
          <w:i w:val="0"/>
        </w:rPr>
        <w:t>3.2.1).</w:t>
      </w:r>
    </w:p>
    <w:p>
      <w:pPr/>
      <w:r>
        <w:rPr>
          <w:b w:val="0"/>
          <w:i w:val="0"/>
        </w:rPr>
        <w:t>La escaleta deja sitio a lo que llega tarde. El Libro de estilo pide colas de duración holgada para</w:t>
      </w:r>
      <w:r>
        <w:t xml:space="preserve"> </w:t>
      </w:r>
      <w:r>
        <w:rPr>
          <w:b w:val="0"/>
          <w:i w:val="0"/>
        </w:rPr>
        <w:t xml:space="preserve">que </w:t>
      </w:r>
      <w:r>
        <w:rPr>
          <w:b/>
          <w:i w:val="0"/>
        </w:rPr>
        <w:t>«la inclusión de un elemento de última hora»</w:t>
      </w:r>
      <w:r>
        <w:rPr>
          <w:b w:val="0"/>
          <w:i w:val="0"/>
        </w:rPr>
        <w:t xml:space="preserve"> no sea un inconveniente (3.9.1), y recuerda que</w:t>
      </w:r>
      <w:r>
        <w:t xml:space="preserve"> </w:t>
      </w:r>
      <w:r>
        <w:rPr>
          <w:b w:val="0"/>
          <w:i w:val="0"/>
        </w:rPr>
        <w:t xml:space="preserve">la puntualidad en la entrega libera medios para </w:t>
      </w:r>
      <w:r>
        <w:rPr>
          <w:b/>
          <w:i w:val="0"/>
        </w:rPr>
        <w:t>«informaciones de última hora»</w:t>
      </w:r>
      <w:r>
        <w:rPr>
          <w:b w:val="0"/>
          <w:i w:val="0"/>
        </w:rPr>
        <w:t xml:space="preserve"> (capítulo 6, «Elaboración de la noticia», p. 88).</w:t>
      </w:r>
    </w:p>
    <w:p>
      <w:pPr>
        <w:pStyle w:val="Heading2"/>
      </w:pPr>
      <w:r>
        <w:rPr>
          <w:b w:val="0"/>
          <w:i w:val="0"/>
        </w:rPr>
        <w:t>10.5 Modulación del lenguaje</w:t>
      </w:r>
    </w:p>
    <w:p>
      <w:pPr/>
      <w:r>
        <w:rPr>
          <w:b w:val="0"/>
          <w:i w:val="0"/>
        </w:rPr>
        <w:t xml:space="preserve">En directo se dice sólo lo que se sabe. El Libro de estilo (8.1.10): </w:t>
      </w:r>
      <w:r>
        <w:rPr>
          <w:b/>
          <w:i w:val="0"/>
        </w:rPr>
        <w:t>«Abstenerse de informar de lo</w:t>
      </w:r>
      <w:r>
        <w:t xml:space="preserve"> </w:t>
      </w:r>
      <w:r>
        <w:rPr>
          <w:b/>
          <w:i w:val="0"/>
        </w:rPr>
        <w:t>que no podamos demostrar, igual que en cualquier formato periodístico, y no usar el off the record</w:t>
      </w:r>
      <w:r>
        <w:t xml:space="preserve"> </w:t>
      </w:r>
      <w:r>
        <w:rPr>
          <w:b/>
          <w:i w:val="0"/>
        </w:rPr>
        <w:t>como elemento noticioso. Nos limitaremos a decir lo que sabemos o lo que vemos (si es posible</w:t>
      </w:r>
      <w:r>
        <w:t xml:space="preserve"> </w:t>
      </w:r>
      <w:r>
        <w:rPr>
          <w:b/>
          <w:i w:val="0"/>
        </w:rPr>
        <w:t>permitiremos que el espectador lo vea también)»</w:t>
      </w:r>
      <w:r>
        <w:rPr>
          <w:b w:val="0"/>
          <w:i w:val="0"/>
        </w:rPr>
        <w:t>.</w:t>
      </w:r>
    </w:p>
    <w:p>
      <w:pPr/>
      <w:r>
        <w:rPr>
          <w:b w:val="0"/>
          <w:i w:val="0"/>
        </w:rPr>
        <w:t>Tres reglas más del mismo libro y del de RTVE:</w:t>
      </w:r>
    </w:p>
    <w:p>
      <w:pPr>
        <w:pStyle w:val="ListBullet"/>
      </w:pPr>
      <w:r>
        <w:rPr>
          <w:b w:val="0"/>
          <w:i w:val="0"/>
        </w:rPr>
        <w:t xml:space="preserve">Sin opinión: la presencia en imagen </w:t>
      </w:r>
      <w:r>
        <w:rPr>
          <w:b/>
          <w:i w:val="0"/>
        </w:rPr>
        <w:t>«es un método para informar, no para dar opiniones</w:t>
      </w:r>
      <w:r>
        <w:t xml:space="preserve"> </w:t>
      </w:r>
      <w:r>
        <w:rPr>
          <w:b/>
          <w:i w:val="0"/>
        </w:rPr>
        <w:t>personales, salvo que se requieran especíﬁcamente desde el plató como testigo de un hecho o enviado</w:t>
      </w:r>
      <w:r>
        <w:t xml:space="preserve"> </w:t>
      </w:r>
      <w:r>
        <w:rPr>
          <w:b/>
          <w:i w:val="0"/>
        </w:rPr>
        <w:t>especial. La excepción sirve sólo en el supuesto de una conexión en directo»</w:t>
      </w:r>
      <w:r>
        <w:rPr>
          <w:b w:val="0"/>
          <w:i w:val="0"/>
        </w:rPr>
        <w:t xml:space="preserve"> (LE 8.1.2).</w:t>
      </w:r>
    </w:p>
    <w:p>
      <w:pPr>
        <w:pStyle w:val="ListBullet"/>
      </w:pPr>
      <w:r>
        <w:rPr>
          <w:b w:val="0"/>
          <w:i w:val="0"/>
        </w:rPr>
        <w:t xml:space="preserve">Claridad y jerarquía: </w:t>
      </w:r>
      <w:r>
        <w:rPr>
          <w:b/>
          <w:i w:val="0"/>
        </w:rPr>
        <w:t>«Una cantidad abrumadora de datos con premura, sin orden claro y sin</w:t>
      </w:r>
      <w:r>
        <w:t xml:space="preserve"> </w:t>
      </w:r>
      <w:r>
        <w:rPr>
          <w:b/>
          <w:i w:val="0"/>
        </w:rPr>
        <w:t>jerarquía sólo causa confusión. El reportero apenas insistirá en dos o tres elementos porque la</w:t>
      </w:r>
      <w:r>
        <w:t xml:space="preserve"> </w:t>
      </w:r>
      <w:r>
        <w:rPr>
          <w:b/>
          <w:i w:val="0"/>
        </w:rPr>
        <w:t>capacidad de atención del espectador es limitada»</w:t>
      </w:r>
      <w:r>
        <w:rPr>
          <w:b w:val="0"/>
          <w:i w:val="0"/>
        </w:rPr>
        <w:t xml:space="preserve"> (LE 8.1.4). La aparición en pantalla, en directo o en las</w:t>
      </w:r>
      <w:r>
        <w:t xml:space="preserve"> </w:t>
      </w:r>
      <w:r>
        <w:rPr>
          <w:b w:val="0"/>
          <w:i w:val="0"/>
        </w:rPr>
        <w:t xml:space="preserve">inserciones de vídeo, </w:t>
      </w:r>
      <w:r>
        <w:rPr>
          <w:b/>
          <w:i w:val="0"/>
        </w:rPr>
        <w:t>«será sencilla en cuanto al vocabulario y la sintaxis»</w:t>
      </w:r>
      <w:r>
        <w:rPr>
          <w:b w:val="0"/>
          <w:i w:val="0"/>
        </w:rPr>
        <w:t xml:space="preserve"> (LE 8.3.1).</w:t>
      </w:r>
    </w:p>
    <w:p>
      <w:pPr>
        <w:pStyle w:val="ListBullet"/>
      </w:pPr>
      <w:r>
        <w:rPr>
          <w:b w:val="0"/>
          <w:i w:val="0"/>
        </w:rPr>
        <w:t xml:space="preserve">Sin contagio del ambiente: </w:t>
      </w:r>
      <w:r>
        <w:rPr>
          <w:b/>
          <w:i w:val="0"/>
        </w:rPr>
        <w:t>«El ambiente o la atmósfera del evento no deberán afectar a la</w:t>
      </w:r>
      <w:r>
        <w:t xml:space="preserve"> </w:t>
      </w:r>
      <w:r>
        <w:rPr>
          <w:b/>
          <w:i w:val="0"/>
        </w:rPr>
        <w:t>imparcialidad ni a la calidad del trabajo del informador»</w:t>
      </w:r>
      <w:r>
        <w:rPr>
          <w:b w:val="0"/>
          <w:i w:val="0"/>
        </w:rPr>
        <w:t xml:space="preserve"> (RTVE 2.4.3).</w:t>
      </w:r>
    </w:p>
    <w:p>
      <w:pPr/>
      <w:r>
        <w:rPr>
          <w:b w:val="0"/>
          <w:i w:val="0"/>
        </w:rPr>
        <w:t>Modular es, en la práctica, separar en la frase lo confirmado de lo que no lo está y atribuir cada</w:t>
      </w:r>
      <w:r>
        <w:t xml:space="preserve"> </w:t>
      </w:r>
      <w:r>
        <w:rPr>
          <w:b w:val="0"/>
          <w:i w:val="0"/>
        </w:rPr>
        <w:t>dato a quien lo da; es costumbre de oficio que se apoya en las reglas anteriores, no una fórmula del</w:t>
      </w:r>
      <w:r>
        <w:t xml:space="preserve"> </w:t>
      </w:r>
      <w:r>
        <w:rPr>
          <w:b w:val="0"/>
          <w:i w:val="0"/>
        </w:rPr>
        <w:t>Libro de estilo. El tratamiento de sucesos, catástrofes y víctimas en directo es materia del tema 11.</w:t>
      </w:r>
    </w:p>
    <w:p>
      <w:pPr>
        <w:pStyle w:val="Heading2"/>
      </w:pPr>
      <w:r>
        <w:rPr>
          <w:b w:val="0"/>
          <w:i w:val="0"/>
        </w:rPr>
        <w:t>10.6 Verificación en tiempo real</w:t>
      </w:r>
    </w:p>
    <w:p>
      <w:pPr/>
      <w:r>
        <w:rPr>
          <w:b w:val="0"/>
          <w:i w:val="0"/>
        </w:rPr>
        <w:t xml:space="preserve">La regla de la última hora es la de toda la información: se emiten </w:t>
      </w:r>
      <w:r>
        <w:rPr>
          <w:b/>
          <w:i w:val="0"/>
        </w:rPr>
        <w:t>«los datos contrastados y</w:t>
      </w:r>
      <w:r>
        <w:t xml:space="preserve"> </w:t>
      </w:r>
      <w:r>
        <w:rPr>
          <w:b/>
          <w:i w:val="0"/>
        </w:rPr>
        <w:t>confirmados»</w:t>
      </w:r>
      <w:r>
        <w:rPr>
          <w:b w:val="0"/>
          <w:i w:val="0"/>
        </w:rPr>
        <w:t xml:space="preserve"> (RTVE 2.1.3), y se calla </w:t>
      </w:r>
      <w:r>
        <w:rPr>
          <w:b/>
          <w:i w:val="0"/>
        </w:rPr>
        <w:t>«lo que no podamos demostrar»</w:t>
      </w:r>
      <w:r>
        <w:rPr>
          <w:b w:val="0"/>
          <w:i w:val="0"/>
        </w:rPr>
        <w:t xml:space="preserve"> (LE 8.1.10). Ni el Libro de</w:t>
      </w:r>
      <w:r>
        <w:t xml:space="preserve"> </w:t>
      </w:r>
      <w:r>
        <w:rPr>
          <w:b w:val="0"/>
          <w:i w:val="0"/>
        </w:rPr>
        <w:t>estilo ni el Manual de RTVE traen un procedimiento propio de verificación en directo; los métodos</w:t>
      </w:r>
      <w:r>
        <w:t xml:space="preserve"> </w:t>
      </w:r>
      <w:r>
        <w:rPr>
          <w:b w:val="0"/>
          <w:i w:val="0"/>
        </w:rPr>
        <w:t>(fuentes, contraste, imágenes, redes) son los de los temas 4 y 14. Lo que el directo añade es el</w:t>
      </w:r>
      <w:r>
        <w:t xml:space="preserve"> </w:t>
      </w:r>
      <w:r>
        <w:rPr>
          <w:b w:val="0"/>
          <w:i w:val="0"/>
        </w:rPr>
        <w:t>tiempo: lo no verificado se dice como tal o no se dice.</w:t>
      </w:r>
    </w:p>
    <w:p>
      <w:pPr>
        <w:pStyle w:val="Heading2"/>
      </w:pPr>
      <w:r>
        <w:rPr>
          <w:b w:val="0"/>
          <w:i w:val="0"/>
        </w:rPr>
        <w:t>10.7 Coordinación con redacción y equipos técnicos</w:t>
      </w:r>
    </w:p>
    <w:p>
      <w:pPr>
        <w:pStyle w:val="Heading3"/>
      </w:pPr>
      <w:r>
        <w:rPr>
          <w:b w:val="0"/>
          <w:i w:val="0"/>
        </w:rPr>
        <w:t>10.7.1 Con la redacción y el equipo</w:t>
      </w:r>
    </w:p>
    <w:p>
      <w:pPr/>
      <w:r>
        <w:rPr>
          <w:b w:val="0"/>
          <w:i w:val="0"/>
        </w:rPr>
        <w:t xml:space="preserve">El Libro de estilo pone el pacto antes que el directo: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 que deben estar al tanto de los</w:t>
      </w:r>
      <w:r>
        <w:t xml:space="preserve"> </w:t>
      </w:r>
      <w:r>
        <w:rPr>
          <w:b/>
          <w:i w:val="0"/>
        </w:rPr>
        <w:t>detalles y asumir por completo los de su competencia. A partir de ellos, el reportero se someterá a</w:t>
      </w:r>
      <w:r>
        <w:t xml:space="preserve"> </w:t>
      </w:r>
      <w:r>
        <w:rPr>
          <w:b/>
          <w:i w:val="0"/>
        </w:rPr>
        <w:t>lo acordado sin dar lugar a sorpresas y menos aún provocarlas. Siempre se intentará plasmar todos</w:t>
      </w:r>
      <w:r>
        <w:t xml:space="preserve"> </w:t>
      </w:r>
      <w:r>
        <w:rPr>
          <w:b/>
          <w:i w:val="0"/>
        </w:rPr>
        <w:t>los extremos en la escaleta»</w:t>
      </w:r>
      <w:r>
        <w:rPr>
          <w:b w:val="0"/>
          <w:i w:val="0"/>
        </w:rPr>
        <w:t xml:space="preserve"> (8.1.6).</w:t>
      </w:r>
    </w:p>
    <w:p>
      <w:pPr/>
      <w:r>
        <w:rPr>
          <w:b w:val="0"/>
          <w:i w:val="0"/>
        </w:rPr>
        <w:t xml:space="preserve">Y el editor manda: el periodista no debe </w:t>
      </w:r>
      <w:r>
        <w:rPr>
          <w:b/>
          <w:i w:val="0"/>
        </w:rPr>
        <w:t>«introducir variaciones que no hayan sido pactadas</w:t>
      </w:r>
      <w:r>
        <w:t xml:space="preserve"> </w:t>
      </w:r>
      <w:r>
        <w:rPr>
          <w:b/>
          <w:i w:val="0"/>
        </w:rPr>
        <w:t>previamente con el equipo de edición, salvo que no haya posibilidad de aviso y sólo cuando se trate</w:t>
      </w:r>
      <w:r>
        <w:t xml:space="preserve"> </w:t>
      </w:r>
      <w:r>
        <w:rPr>
          <w:b/>
          <w:i w:val="0"/>
        </w:rPr>
        <w:t>de cuestiones urgentes y elementales. Las indicaciones previas del editor deben acatarse</w:t>
      </w:r>
      <w:r>
        <w:t xml:space="preserve"> </w:t>
      </w:r>
      <w:r>
        <w:rPr>
          <w:b/>
          <w:i w:val="0"/>
        </w:rPr>
        <w:t>obligatoriamente»</w:t>
      </w:r>
      <w:r>
        <w:rPr>
          <w:b w:val="0"/>
          <w:i w:val="0"/>
        </w:rPr>
        <w:t xml:space="preserve"> (8.1.3). En el directo dialogado, lo que aporta el periodista </w:t>
      </w:r>
      <w:r>
        <w:rPr>
          <w:b/>
          <w:i w:val="0"/>
        </w:rPr>
        <w:t>«deberá ir en</w:t>
      </w:r>
      <w:r>
        <w:t xml:space="preserve"> </w:t>
      </w:r>
      <w:r>
        <w:rPr>
          <w:b/>
          <w:i w:val="0"/>
        </w:rPr>
        <w:t>consonancia con las preguntas formuladas desde el estudio»</w:t>
      </w:r>
      <w:r>
        <w:rPr>
          <w:b w:val="0"/>
          <w:i w:val="0"/>
        </w:rPr>
        <w:t xml:space="preserve"> (RTVE 2.4.2).</w:t>
      </w:r>
    </w:p>
    <w:p>
      <w:pPr>
        <w:pStyle w:val="Heading3"/>
      </w:pPr>
      <w:r>
        <w:rPr>
          <w:b w:val="0"/>
          <w:i w:val="0"/>
        </w:rPr>
        <w:t>10.7.2 Con los equipos técnicos: cómo llega la señal</w:t>
      </w:r>
    </w:p>
    <w:p>
      <w:pPr/>
      <w:r>
        <w:rPr>
          <w:b w:val="0"/>
          <w:i w:val="0"/>
        </w:rPr>
        <w:t>Al redactor le basta saber por dónde viaja su directo y qué puede fallar. La señal que va desde el</w:t>
      </w:r>
      <w:r>
        <w:t xml:space="preserve"> </w:t>
      </w:r>
      <w:r>
        <w:rPr>
          <w:b w:val="0"/>
          <w:i w:val="0"/>
        </w:rPr>
        <w:t>lugar de los hechos hasta el centro de producción es la contribución (la que va al espectador es la</w:t>
      </w:r>
      <w:r>
        <w:t xml:space="preserve"> </w:t>
      </w:r>
      <w:r>
        <w:rPr>
          <w:b w:val="0"/>
          <w:i w:val="0"/>
        </w:rPr>
        <w:t>distribución). Sus vías, como costumbre de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t>Fibra óptica</w:t>
            </w:r>
          </w:p>
        </w:tc>
        <w:tc>
          <w:tcPr>
            <w:tcW w:type="dxa" w:w="2353"/>
          </w:tcPr>
          <w:p>
            <w:pPr>
              <w:pStyle w:val="Tabla"/>
            </w:pPr>
            <w:r/>
            <w:r>
              <w:rPr>
                <w:b w:val="0"/>
                <w:i w:val="0"/>
              </w:rPr>
              <w:t>Circuito contratado o instalado hasta el recinto</w:t>
            </w:r>
          </w:p>
        </w:tc>
        <w:tc>
          <w:tcPr>
            <w:tcW w:type="dxa" w:w="2353"/>
          </w:tcPr>
          <w:p>
            <w:pPr>
              <w:pStyle w:val="Tabla"/>
            </w:pPr>
            <w:r/>
            <w:r>
              <w:rPr>
                <w:b w:val="0"/>
                <w:i w:val="0"/>
              </w:rPr>
              <w:t>Capacidad y calidad;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t>Enlace de microondas</w:t>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t>Necesita visión directa y coordinación de frecuencias</w:t>
            </w:r>
          </w:p>
        </w:tc>
      </w:tr>
      <w:tr>
        <w:tc>
          <w:tcPr>
            <w:tcW w:type="dxa" w:w="2353"/>
          </w:tcPr>
          <w:p>
            <w:pPr>
              <w:pStyle w:val="Tabla"/>
            </w:pPr>
            <w:r/>
            <w:r>
              <w:rPr>
                <w:b w:val="0"/>
                <w:i w:val="0"/>
              </w:rPr>
              <w:t>Satélite (DSNG)</w:t>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t>Llega desde cualquier sitio</w:t>
            </w:r>
          </w:p>
        </w:tc>
        <w:tc>
          <w:tcPr>
            <w:tcW w:type="dxa" w:w="2353"/>
          </w:tcPr>
          <w:p>
            <w:pPr>
              <w:pStyle w:val="Tabla"/>
            </w:pPr>
            <w:r/>
            <w:r>
              <w:rPr>
                <w:b w:val="0"/>
                <w:i w:val="0"/>
              </w:rPr>
              <w:t>Coste, licencia y retardo</w:t>
            </w:r>
          </w:p>
        </w:tc>
      </w:tr>
      <w:tr>
        <w:tc>
          <w:tcPr>
            <w:tcW w:type="dxa" w:w="2353"/>
          </w:tcPr>
          <w:p>
            <w:pPr>
              <w:pStyle w:val="Tabla"/>
            </w:pPr>
            <w:r/>
            <w:r>
              <w:rPr>
                <w:b w:val="0"/>
                <w:i w:val="0"/>
              </w:rPr>
              <w:t>Agregación de redes móviles</w:t>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t>Redes de datos (FTTH,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pStyle w:val="ListBullet"/>
      </w:pPr>
      <w:r>
        <w:rPr>
          <w:b w:val="0"/>
          <w:i/>
        </w:rPr>
        <w:t>Satélite.</w:t>
      </w:r>
      <w:r>
        <w:rPr>
          <w:b w:val="0"/>
          <w:i w:val="0"/>
        </w:rPr>
        <w:t xml:space="preserve"> El tramo de subida al satélite es el enlace ascendente (en la jerga, </w:t>
      </w:r>
      <w:r>
        <w:rPr>
          <w:b w:val="0"/>
          <w:i/>
        </w:rPr>
        <w:t>uplink</w:t>
      </w:r>
      <w:r>
        <w:rPr>
          <w:b w:val="0"/>
          <w:i w:val="0"/>
        </w:rPr>
        <w:t>); el de</w:t>
      </w:r>
      <w:r>
        <w:t xml:space="preserve"> </w:t>
      </w:r>
      <w:r>
        <w:rPr>
          <w:b w:val="0"/>
          <w:i w:val="0"/>
        </w:rPr>
        <w:t>bajada, el descendente (</w:t>
      </w:r>
      <w:r>
        <w:rPr>
          <w:b w:val="0"/>
          <w:i/>
        </w:rPr>
        <w:t>downlink</w:t>
      </w:r>
      <w:r>
        <w:rPr>
          <w:b w:val="0"/>
          <w:i w:val="0"/>
        </w:rPr>
        <w:t>). La Recomendación UIT-R SNG.770-2 (01/2012), de procedimientos</w:t>
      </w:r>
      <w:r>
        <w:t xml:space="preserve"> </w:t>
      </w:r>
      <w:r>
        <w:rPr>
          <w:b w:val="0"/>
          <w:i w:val="0"/>
        </w:rPr>
        <w:t xml:space="preserve">operacionales uniformes para el DSNG, parte de </w:t>
      </w:r>
      <w:r>
        <w:rPr>
          <w:b/>
          <w:i w:val="0"/>
        </w:rPr>
        <w:t>«que el SNG es temporal y ocasional, y que a menudo</w:t>
      </w:r>
      <w:r>
        <w:t xml:space="preserve"> </w:t>
      </w:r>
      <w:r>
        <w:rPr>
          <w:b/>
          <w:i w:val="0"/>
        </w:rPr>
        <w:t>su activación no puede determinarse con gran antelación»</w:t>
      </w:r>
      <w:r>
        <w:rPr>
          <w:b w:val="0"/>
          <w:i w:val="0"/>
        </w:rPr>
        <w:t xml:space="preserve"> (considerando c) y lo define como</w:t>
      </w:r>
      <w:r>
        <w:t xml:space="preserve"> </w:t>
      </w:r>
      <w:r>
        <w:rPr>
          <w:b w:val="0"/>
          <w:i w:val="0"/>
        </w:rPr>
        <w:t xml:space="preserve">transmisión </w:t>
      </w:r>
      <w:r>
        <w:rPr>
          <w:b/>
          <w:i w:val="0"/>
        </w:rPr>
        <w:t>«con escaso tiempo de aviso»</w:t>
      </w:r>
      <w:r>
        <w:rPr>
          <w:b w:val="0"/>
          <w:i w:val="0"/>
        </w:rPr>
        <w:t xml:space="preserve"> mediante </w:t>
      </w:r>
      <w:r>
        <w:rPr>
          <w:b/>
          <w:i w:val="0"/>
        </w:rPr>
        <w:t>«estaciones terrenas de enlace ascendente</w:t>
      </w:r>
      <w:r>
        <w:t xml:space="preserve"> </w:t>
      </w:r>
      <w:r>
        <w:rPr>
          <w:b/>
          <w:i w:val="0"/>
        </w:rPr>
        <w:t>portátiles o fácilmente transportables»</w:t>
      </w:r>
      <w:r>
        <w:rPr>
          <w:b w:val="0"/>
          <w:i w:val="0"/>
        </w:rPr>
        <w:t xml:space="preserve"> (anexo 1, 1.1).</w:t>
      </w:r>
    </w:p>
    <w:p>
      <w:pPr>
        <w:pStyle w:val="ListBullet"/>
      </w:pPr>
      <w:r>
        <w:rPr>
          <w:b w:val="0"/>
          <w:i/>
        </w:rPr>
        <w:t>Mochila.</w:t>
      </w:r>
      <w:r>
        <w:rPr>
          <w:b w:val="0"/>
          <w:i w:val="0"/>
        </w:rPr>
        <w:t xml:space="preserve"> Una mochila de agregación suma varias conexiones de telefonía móvil para conseguir un</w:t>
      </w:r>
      <w:r>
        <w:t xml:space="preserve"> </w:t>
      </w:r>
      <w:r>
        <w:rPr>
          <w:b w:val="0"/>
          <w:i w:val="0"/>
        </w:rPr>
        <w:t>canal estable. Sus dos límites son los de la red que usa: la cobertura, que no se controla, y la</w:t>
      </w:r>
      <w:r>
        <w:t xml:space="preserve"> </w:t>
      </w:r>
      <w:r>
        <w:rPr>
          <w:b w:val="0"/>
          <w:i w:val="0"/>
        </w:rPr>
        <w:t>latencia, que varía con la carga de la red.</w:t>
      </w:r>
    </w:p>
    <w:p>
      <w:pPr>
        <w:pStyle w:val="Heading3"/>
      </w:pPr>
      <w:r>
        <w:rPr>
          <w:b w:val="0"/>
          <w:i w:val="0"/>
        </w:rPr>
        <w:t>10.7.3 Eventos no controlables</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 Las reglas de oficio de captación que eso impone y que el</w:t>
      </w:r>
      <w:r>
        <w:t xml:space="preserve"> </w:t>
      </w:r>
      <w:r>
        <w:rPr>
          <w:b w:val="0"/>
          <w:i w:val="0"/>
        </w:rPr>
        <w:t>redactor debe conocer:</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w:t>
      </w:r>
    </w:p>
    <w:p>
      <w:pPr>
        <w:pStyle w:val="Heading2"/>
      </w:pPr>
      <w:r>
        <w:rPr>
          <w:b w:val="0"/>
          <w:i w:val="0"/>
        </w:rPr>
        <w:t>10.8 Seguridad</w:t>
      </w:r>
    </w:p>
    <w:p>
      <w:pPr/>
      <w:r>
        <w:rPr>
          <w:b w:val="0"/>
          <w:i w:val="0"/>
        </w:rPr>
        <w:t>El Libro de estilo de Canal Sur y los capítulos leídos del Manual de RTVE no tratan la seguridad</w:t>
      </w:r>
      <w:r>
        <w:t xml:space="preserve"> </w:t>
      </w:r>
      <w:r>
        <w:rPr>
          <w:b w:val="0"/>
          <w:i w:val="0"/>
        </w:rPr>
        <w:t>física del informador en coberturas de riesgo. Sólo dan dos apoyos indirectos: identificar los</w:t>
      </w:r>
      <w:r>
        <w:t xml:space="preserve"> </w:t>
      </w:r>
      <w:r>
        <w:rPr>
          <w:b w:val="0"/>
          <w:i w:val="0"/>
        </w:rPr>
        <w:t xml:space="preserve">riesgos del directo </w:t>
      </w:r>
      <w:r>
        <w:rPr>
          <w:b/>
          <w:i w:val="0"/>
        </w:rPr>
        <w:t>«y procurar soslayarlos»</w:t>
      </w:r>
      <w:r>
        <w:rPr>
          <w:b w:val="0"/>
          <w:i w:val="0"/>
        </w:rPr>
        <w:t xml:space="preserve"> (LE 8.1.7), y </w:t>
      </w:r>
      <w:r>
        <w:rPr>
          <w:b/>
          <w:i w:val="0"/>
        </w:rPr>
        <w:t>«Las intervenciones en movimiento son</w:t>
      </w:r>
      <w:r>
        <w:t xml:space="preserve"> </w:t>
      </w:r>
      <w:r>
        <w:rPr>
          <w:b/>
          <w:i w:val="0"/>
        </w:rPr>
        <w:t>aceptables sólo cuando la noticia y el escenario lo requieran y lo permitan»</w:t>
      </w:r>
      <w:r>
        <w:rPr>
          <w:b w:val="0"/>
          <w:i w:val="0"/>
        </w:rPr>
        <w:t xml:space="preserve"> (RTVE 2.4.2). La</w:t>
      </w:r>
      <w:r>
        <w:t xml:space="preserve"> </w:t>
      </w:r>
      <w:r>
        <w:rPr>
          <w:b w:val="0"/>
          <w:i w:val="0"/>
        </w:rPr>
        <w:t>prevención de riesgos del puesto es el tema 20.</w:t>
      </w:r>
    </w:p>
    <w:p>
      <w:pPr/>
      <w:r>
        <w:rPr>
          <w:b w:val="0"/>
          <w:i w:val="0"/>
        </w:rPr>
        <w:t>Lo que sí consta para Canal Sur está en el X Convenio Colectivo de la RTVA (artículo 39, tema 7 del</w:t>
      </w:r>
      <w:r>
        <w:t xml:space="preserve"> </w:t>
      </w:r>
      <w:r>
        <w:rPr>
          <w:b w:val="0"/>
          <w:i w:val="0"/>
        </w:rPr>
        <w:t>común). Además de la póliza colectiva de vida e invalidez de todo el personal, el convenio dice:</w:t>
      </w:r>
      <w:r>
        <w:t xml:space="preserve"> </w:t>
      </w:r>
      <w:r>
        <w:rPr>
          <w:b w:val="0"/>
          <w:i w:val="0"/>
        </w:rPr>
      </w:r>
      <w:r>
        <w:rPr>
          <w:b/>
          <w:i w:val="0"/>
        </w:rPr>
        <w:t>«Durante la vigencia del presente Convenio Colectivo se procederá al establecimiento de un seguro</w:t>
      </w:r>
      <w:r>
        <w:t xml:space="preserve"> </w:t>
      </w:r>
      <w:r>
        <w:rPr>
          <w:b/>
          <w:i w:val="0"/>
        </w:rPr>
        <w:t>de vida que cubra los desplazamientos de los/las trabajadores/as a zonas de riesgos, conflictos</w:t>
      </w:r>
      <w:r>
        <w:t xml:space="preserve"> </w:t>
      </w:r>
      <w:r>
        <w:rPr>
          <w:b/>
          <w:i w:val="0"/>
        </w:rPr>
        <w:t>sociales, guerras, catástrofes y zonas radioactivas, así como asistencia médica y repatriación»</w:t>
      </w:r>
      <w:r>
        <w:rPr>
          <w:b w:val="0"/>
          <w:i w:val="0"/>
        </w:rPr>
        <w:t>.</w:t>
      </w:r>
      <w:r>
        <w:t xml:space="preserve"> </w:t>
      </w:r>
      <w:r>
        <w:rPr>
          <w:b w:val="0"/>
          <w:i w:val="0"/>
        </w:rPr>
        <w:t>Es la cláusula que alcanza al redactor enviado a cubrir una catástrofe, un conflicto o una zona de</w:t>
      </w:r>
      <w:r>
        <w:t xml:space="preserve"> </w:t>
      </w:r>
      <w:r>
        <w:rPr>
          <w:b w:val="0"/>
          <w:i w:val="0"/>
        </w:rPr>
        <w:t>riesgo. El convenio la formula como compromiso («se procederá»); que ese seguro se haya llegado a</w:t>
      </w:r>
      <w:r>
        <w:t xml:space="preserve"> </w:t>
      </w:r>
      <w:r>
        <w:rPr>
          <w:b w:val="0"/>
          <w:i w:val="0"/>
        </w:rPr>
        <w:t>contratar no consta en documento publicado.</w:t>
      </w:r>
    </w:p>
    <w:p>
      <w:pPr>
        <w:pStyle w:val="Heading2"/>
      </w:pPr>
      <w:r>
        <w:rPr>
          <w:b w:val="0"/>
          <w:i w:val="0"/>
        </w:rPr>
        <w:t>10.9 Continuidad informativa</w:t>
      </w:r>
    </w:p>
    <w:p>
      <w:pPr>
        <w:pStyle w:val="Heading3"/>
      </w:pPr>
      <w:r>
        <w:rPr>
          <w:b w:val="0"/>
          <w:i w:val="0"/>
        </w:rPr>
        <w:t>10.9.1 En el directo</w:t>
      </w:r>
    </w:p>
    <w:p>
      <w:pPr>
        <w:pStyle w:val="ListBullet"/>
      </w:pPr>
      <w:r>
        <w:rPr>
          <w:b w:val="0"/>
          <w:i w:val="0"/>
        </w:rPr>
        <w:t xml:space="preserve">Brevedad: </w:t>
      </w:r>
      <w:r>
        <w:rPr>
          <w:b/>
          <w:i w:val="0"/>
        </w:rPr>
        <w:t>«Una conexión en directo tiene más fuerza cuanto más breve y concisa resulte. El</w:t>
      </w:r>
      <w:r>
        <w:t xml:space="preserve"> </w:t>
      </w:r>
      <w:r>
        <w:rPr>
          <w:b/>
          <w:i w:val="0"/>
        </w:rPr>
        <w:t>intercambio de saludos o cualquier fórmula de protocolo debe ceñirse al mínimo»</w:t>
      </w:r>
      <w:r>
        <w:rPr>
          <w:b w:val="0"/>
          <w:i w:val="0"/>
        </w:rPr>
        <w:t xml:space="preserve"> (LE 8.3.2).</w:t>
      </w:r>
    </w:p>
    <w:p>
      <w:pPr>
        <w:pStyle w:val="ListBullet"/>
      </w:pPr>
      <w:r>
        <w:rPr>
          <w:b w:val="0"/>
          <w:i w:val="0"/>
        </w:rPr>
        <w:t xml:space="preserve">A quién se habla: </w:t>
      </w:r>
      <w:r>
        <w:rPr>
          <w:b/>
          <w:i w:val="0"/>
        </w:rPr>
        <w:t>«Es recomendable que el periodista desplazado no se dirija al presentador y</w:t>
      </w:r>
      <w:r>
        <w:t xml:space="preserve"> </w:t>
      </w:r>
      <w:r>
        <w:rPr>
          <w:b/>
          <w:i w:val="0"/>
        </w:rPr>
        <w:t>mucho menos ser reiterativo con su nombre de pila. El saludo, la despedida y cualquier referencia</w:t>
      </w:r>
      <w:r>
        <w:t xml:space="preserve"> </w:t>
      </w:r>
      <w:r>
        <w:rPr>
          <w:b/>
          <w:i w:val="0"/>
        </w:rPr>
        <w:t>de cortesía deben ser para la audiencia, que es a quien nos dirigimos. Lo más lógico es dirigirse</w:t>
      </w:r>
      <w:r>
        <w:t xml:space="preserve"> </w:t>
      </w:r>
      <w:r>
        <w:rPr>
          <w:b/>
          <w:i w:val="0"/>
        </w:rPr>
        <w:t>al presentador en segunda persona cuando se dé paso a nuestra conexión en directo y, a partir de</w:t>
      </w:r>
      <w:r>
        <w:t xml:space="preserve"> </w:t>
      </w:r>
      <w:r>
        <w:rPr>
          <w:b/>
          <w:i w:val="0"/>
        </w:rPr>
        <w:t>aquí, emplear la segunda persona del plural para dirigir su mensaje a los espectadores. Terminado</w:t>
      </w:r>
      <w:r>
        <w:t xml:space="preserve"> </w:t>
      </w:r>
      <w:r>
        <w:rPr>
          <w:b/>
          <w:i w:val="0"/>
        </w:rPr>
        <w:t>el directo, en la despedida sólo habla el presentador»</w:t>
      </w:r>
      <w:r>
        <w:rPr>
          <w:b w:val="0"/>
          <w:i w:val="0"/>
        </w:rPr>
        <w:t xml:space="preserve"> (LE 8.3.2).</w:t>
      </w:r>
    </w:p>
    <w:p>
      <w:pPr>
        <w:pStyle w:val="ListBullet"/>
      </w:pPr>
      <w:r>
        <w:rPr>
          <w:b w:val="0"/>
          <w:i w:val="0"/>
        </w:rPr>
        <w:t xml:space="preserve">Si algo falla: solventarlo </w:t>
      </w:r>
      <w:r>
        <w:rPr>
          <w:b/>
          <w:i w:val="0"/>
        </w:rPr>
        <w:t>«con naturalidad e incluso hacérselo saber al espectador»</w:t>
      </w:r>
      <w:r>
        <w:rPr>
          <w:b w:val="0"/>
          <w:i w:val="0"/>
        </w:rPr>
        <w:t xml:space="preserve"> (LE</w:t>
      </w:r>
      <w:r>
        <w:t xml:space="preserve"> </w:t>
      </w:r>
      <w:r>
        <w:rPr>
          <w:b w:val="0"/>
          <w:i w:val="0"/>
        </w:rPr>
        <w:t>8.1.9).</w:t>
      </w:r>
    </w:p>
    <w:p>
      <w:pPr>
        <w:pStyle w:val="ListBullet"/>
      </w:pPr>
      <w:r>
        <w:rPr>
          <w:b w:val="0"/>
          <w:i w:val="0"/>
        </w:rPr>
        <w:t xml:space="preserve">Falso directo: </w:t>
      </w:r>
      <w:r>
        <w:rPr>
          <w:b/>
          <w:i w:val="0"/>
        </w:rPr>
        <w:t>«El uso de la modalidad de falso directo debe erradicarse»</w:t>
      </w:r>
      <w:r>
        <w:rPr>
          <w:b w:val="0"/>
          <w:i w:val="0"/>
        </w:rPr>
        <w:t>. Si no se puede</w:t>
      </w:r>
      <w:r>
        <w:t xml:space="preserve"> </w:t>
      </w:r>
      <w:r>
        <w:rPr>
          <w:b w:val="0"/>
          <w:i w:val="0"/>
        </w:rPr>
        <w:t xml:space="preserve">resolver por dificultad técnica o por ausencia de franja horaria, se revisa el formato, y </w:t>
      </w:r>
      <w:r>
        <w:rPr>
          <w:b/>
          <w:i w:val="0"/>
        </w:rPr>
        <w:t>«Si el directo es falso, lo</w:t>
      </w:r>
      <w:r>
        <w:t xml:space="preserve"> </w:t>
      </w:r>
      <w:r>
        <w:rPr>
          <w:b/>
          <w:i w:val="0"/>
        </w:rPr>
        <w:t>haremos constar»</w:t>
      </w:r>
      <w:r>
        <w:rPr>
          <w:b w:val="0"/>
          <w:i w:val="0"/>
        </w:rPr>
        <w:t xml:space="preserve"> (LE 8.3.3).</w:t>
      </w:r>
    </w:p>
    <w:p>
      <w:pPr>
        <w:pStyle w:val="Heading3"/>
      </w:pPr>
      <w:r>
        <w:rPr>
          <w:b w:val="0"/>
          <w:i w:val="0"/>
        </w:rPr>
        <w:t>10.9.2 En la radio</w:t>
      </w:r>
    </w:p>
    <w:p>
      <w:pPr/>
      <w:r>
        <w:rPr>
          <w:b w:val="0"/>
          <w:i w:val="0"/>
        </w:rPr>
      </w:r>
      <w:r>
        <w:rPr>
          <w:b/>
          <w:i w:val="0"/>
        </w:rPr>
        <w:t>«El boletín horario es el eje de la continuidad informativa»</w:t>
      </w:r>
      <w:r>
        <w:rPr>
          <w:b w:val="0"/>
          <w:i w:val="0"/>
        </w:rPr>
        <w:t xml:space="preserve"> (RNE 3.2.1). Da cuenta de lo ocurrido</w:t>
      </w:r>
      <w:r>
        <w:t xml:space="preserve"> </w:t>
      </w:r>
      <w:r>
        <w:rPr>
          <w:b w:val="0"/>
          <w:i w:val="0"/>
        </w:rPr>
        <w:t xml:space="preserve">desde el servicio anterior, </w:t>
      </w:r>
      <w:r>
        <w:rPr>
          <w:b/>
          <w:i w:val="0"/>
        </w:rPr>
        <w:t>«amplía los datos de las noticias flash -en el caso de que las haya habido-»</w:t>
      </w:r>
      <w:r>
        <w:rPr>
          <w:b w:val="0"/>
          <w:i w:val="0"/>
        </w:rPr>
        <w:t xml:space="preserve"> y </w:t>
      </w:r>
      <w:r>
        <w:rPr>
          <w:b/>
          <w:i w:val="0"/>
        </w:rPr>
        <w:t>«recuerda aquellos</w:t>
      </w:r>
      <w:r>
        <w:t xml:space="preserve"> </w:t>
      </w:r>
      <w:r>
        <w:rPr>
          <w:b/>
          <w:i w:val="0"/>
        </w:rPr>
        <w:t>acontecimientos que están ocurriendo en el momento de la emisión y los que previsiblemente se</w:t>
      </w:r>
      <w:r>
        <w:t xml:space="preserve"> </w:t>
      </w:r>
      <w:r>
        <w:rPr>
          <w:b/>
          <w:i w:val="0"/>
        </w:rPr>
        <w:t>producirán en el tiempo que media hasta el siguiente programa informativo»</w:t>
      </w:r>
      <w:r>
        <w:rPr>
          <w:b w:val="0"/>
          <w:i w:val="0"/>
        </w:rPr>
        <w:t>.</w:t>
      </w:r>
    </w:p>
    <w:p>
      <w:pPr>
        <w:pStyle w:val="Heading3"/>
      </w:pPr>
      <w:r>
        <w:rPr>
          <w:b w:val="0"/>
          <w:i w:val="0"/>
        </w:rPr>
        <w:t>10.9.3 En Canal Sur</w:t>
      </w:r>
    </w:p>
    <w:p>
      <w:pPr/>
      <w:r>
        <w:rPr>
          <w:b w:val="0"/>
          <w:i w:val="0"/>
        </w:rPr>
        <w:t>La Carta del Servicio Público de la RTVA 2024-2029 (artículo 13) no regula la cobertura en directo, pero fija</w:t>
      </w:r>
      <w:r>
        <w:t xml:space="preserve"> </w:t>
      </w:r>
      <w:r>
        <w:rPr>
          <w:b w:val="0"/>
          <w:i w:val="0"/>
        </w:rPr>
        <w:t>dónde se sostiene la información de Canal Sur:</w:t>
      </w:r>
    </w:p>
    <w:p>
      <w:pPr>
        <w:pStyle w:val="ListBullet"/>
      </w:pPr>
      <w:r>
        <w:rPr>
          <w:b w:val="0"/>
          <w:i w:val="0"/>
        </w:rPr>
        <w:t xml:space="preserve">Las </w:t>
      </w:r>
      <w:r>
        <w:rPr>
          <w:b/>
          <w:i w:val="0"/>
        </w:rPr>
        <w:t>«programaciones generalistas lineales y las específicas dedicadas a la actualidad, y los</w:t>
      </w:r>
      <w:r>
        <w:t xml:space="preserve"> </w:t>
      </w:r>
      <w:r>
        <w:rPr>
          <w:b/>
          <w:i w:val="0"/>
        </w:rPr>
        <w:t>formatos de contenidos producidos para plataformas digitales de distribución, basarán sus</w:t>
      </w:r>
      <w:r>
        <w:t xml:space="preserve"> </w:t>
      </w:r>
      <w:r>
        <w:rPr>
          <w:b/>
          <w:i w:val="0"/>
        </w:rPr>
        <w:t>programaciones en la potencia informativa estructural de Canal Sur»</w:t>
      </w:r>
      <w:r>
        <w:rPr>
          <w:b w:val="0"/>
          <w:i w:val="0"/>
        </w:rPr>
        <w:t xml:space="preserve"> (13.2).</w:t>
      </w:r>
    </w:p>
    <w:p>
      <w:pPr>
        <w:pStyle w:val="ListBullet"/>
      </w:pPr>
      <w:r>
        <w:rPr>
          <w:b w:val="0"/>
          <w:i w:val="0"/>
        </w:rPr>
      </w:r>
      <w:r>
        <w:rPr>
          <w:b/>
          <w:i w:val="0"/>
        </w:rPr>
        <w:t>«Bajo el criterio profesional del interés informativo y utilidad social, se producirán</w:t>
      </w:r>
      <w:r>
        <w:t xml:space="preserve"> </w:t>
      </w:r>
      <w:r>
        <w:rPr>
          <w:b/>
          <w:i w:val="0"/>
        </w:rPr>
        <w:t>coberturas informativas especiales sobre las sesiones más significativas de la actividad del</w:t>
      </w:r>
      <w:r>
        <w:t xml:space="preserve"> </w:t>
      </w:r>
      <w:r>
        <w:rPr>
          <w:b/>
          <w:i w:val="0"/>
        </w:rPr>
        <w:t>Parlamento de Andalucía, así como de otras instituciones democráticas de la comunidad y del resto</w:t>
      </w:r>
      <w:r>
        <w:t xml:space="preserve"> </w:t>
      </w:r>
      <w:r>
        <w:rPr>
          <w:b/>
          <w:i w:val="0"/>
        </w:rPr>
        <w:t>de España»</w:t>
      </w:r>
      <w:r>
        <w:rPr>
          <w:b w:val="0"/>
          <w:i w:val="0"/>
        </w:rPr>
        <w:t xml:space="preserve"> (13.7).</w:t>
      </w:r>
    </w:p>
    <w:p>
      <w:pPr>
        <w:pStyle w:val="ListBullet"/>
      </w:pPr>
      <w:r>
        <w:rPr>
          <w:b w:val="0"/>
          <w:i w:val="0"/>
        </w:rPr>
        <w:t>Canal Sur producirá servicios informativos provinciales en radio, televisión y soportes digitales,</w:t>
      </w:r>
      <w:r>
        <w:t xml:space="preserve"> </w:t>
      </w:r>
      <w:r>
        <w:rPr>
          <w:b w:val="0"/>
          <w:i w:val="0"/>
        </w:rPr>
      </w:r>
      <w:r>
        <w:rPr>
          <w:b/>
          <w:i w:val="0"/>
        </w:rPr>
        <w:t>«estando disponibles los servicios provinciales en directo y "a petición" en los soportes web y</w:t>
      </w:r>
      <w:r>
        <w:t xml:space="preserve"> </w:t>
      </w:r>
      <w:r>
        <w:rPr>
          <w:b/>
          <w:i w:val="0"/>
        </w:rPr>
        <w:t>plataformas digitales de Canal Sur»</w:t>
      </w:r>
      <w:r>
        <w:rPr>
          <w:b w:val="0"/>
          <w:i w:val="0"/>
        </w:rPr>
        <w:t xml:space="preserve"> (13.8).</w:t>
      </w:r>
    </w:p>
    <w:p>
      <w:pPr>
        <w:pStyle w:val="Heading2"/>
      </w:pPr>
      <w:r>
        <w:rPr>
          <w:b w:val="0"/>
          <w:i w:val="0"/>
        </w:rPr>
        <w:t>10.10 Lo que este tema no da, y dónde está</w:t>
      </w:r>
    </w:p>
    <w:p>
      <w:pPr>
        <w:pStyle w:val="ListBullet"/>
      </w:pPr>
      <w:r>
        <w:rPr>
          <w:b w:val="0"/>
          <w:i w:val="0"/>
        </w:rPr>
        <w:t>Seguridad física del periodista en coberturas de riesgo: no consta en el Libro de estilo de Canal</w:t>
      </w:r>
      <w:r>
        <w:t xml:space="preserve"> </w:t>
      </w:r>
      <w:r>
        <w:rPr>
          <w:b w:val="0"/>
          <w:i w:val="0"/>
        </w:rPr>
        <w:t>Sur ni en el Manual de RTVE leído; el convenio sólo da el compromiso de seguro (epígrafe 7), y no</w:t>
      </w:r>
      <w:r>
        <w:t xml:space="preserve"> </w:t>
      </w:r>
      <w:r>
        <w:rPr>
          <w:b w:val="0"/>
          <w:i w:val="0"/>
        </w:rPr>
        <w:t>consta que se haya contratado. Prevención de riesgos, en el tema 20; ética, en el tema 18.</w:t>
      </w:r>
    </w:p>
    <w:p>
      <w:pPr>
        <w:pStyle w:val="ListBullet"/>
      </w:pPr>
      <w:r>
        <w:rPr>
          <w:b w:val="0"/>
          <w:i w:val="0"/>
        </w:rPr>
        <w:t>Procedimiento de verificación en directo: no hay fuente propia; métodos, en los temas 4 y 14.</w:t>
      </w:r>
    </w:p>
    <w:p>
      <w:pPr>
        <w:pStyle w:val="ListBullet"/>
      </w:pPr>
      <w:r>
        <w:rPr>
          <w:b w:val="0"/>
          <w:i w:val="0"/>
        </w:rPr>
        <w:t>Cómo organiza Canal Sur la programación especial de una última hora, y si tiene un canal de</w:t>
      </w:r>
      <w:r>
        <w:t xml:space="preserve"> </w:t>
      </w:r>
      <w:r>
        <w:rPr>
          <w:b w:val="0"/>
          <w:i w:val="0"/>
        </w:rPr>
        <w:t>noticias de 24 horas: no consta en documento publicado; la Carta sólo da los cauces generales</w:t>
      </w:r>
      <w:r>
        <w:t xml:space="preserve"> </w:t>
      </w:r>
      <w:r>
        <w:rPr>
          <w:b w:val="0"/>
          <w:i w:val="0"/>
        </w:rPr>
        <w:t>(epígrafe 8).</w:t>
      </w:r>
    </w:p>
    <w:p>
      <w:pPr>
        <w:pStyle w:val="ListBullet"/>
      </w:pPr>
      <w:r>
        <w:rPr>
          <w:b w:val="0"/>
          <w:i w:val="0"/>
        </w:rPr>
        <w:t>El retardo del satélite y cómo afecta al diálogo con el plató: sin fuente leída.</w:t>
      </w:r>
    </w:p>
    <w:p>
      <w:pPr>
        <w:pStyle w:val="ListBullet"/>
      </w:pPr>
      <w:r>
        <w:rPr>
          <w:b w:val="0"/>
          <w:i w:val="0"/>
        </w:rPr>
        <w:t>Tratamiento de sucesos, catástrofes y víctimas: tema 11. Presencia y locución ante cámara: tema 9.</w:t>
      </w:r>
    </w:p>
    <w:p>
      <w:pPr>
        <w:pStyle w:val="ListBullet"/>
      </w:pPr>
      <w:r>
        <w:rPr>
          <w:b w:val="0"/>
          <w:i w:val="0"/>
        </w:rPr>
        <w:t>El Libro de estilo es de 2004 y habla de Canal 2 Andalucía; su vigencia práctica no consta.</w:t>
      </w:r>
    </w:p>
    <w:p>
      <w:pPr>
        <w:pStyle w:val="Heading2"/>
      </w:pPr>
      <w:r>
        <w:rPr>
          <w:b w:val="0"/>
          <w:i w:val="0"/>
        </w:rPr>
        <w:t>10.11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rPr>
              <w:t>Libro de estilo de Canal Sur Televisión y Canal 2 Andalucía</w:t>
            </w:r>
            <w:r>
              <w:rPr>
                <w:b w:val="0"/>
                <w:i w:val="0"/>
              </w:rPr>
              <w:t>, RTVA, 1.ª ed., 2004: 3.9.1; cap. 6, p. 88; 8.1 (pp. 113-114); 8.3 a 8.3.3 (pp. 116-118)</w:t>
            </w:r>
          </w:p>
        </w:tc>
        <w:tc>
          <w:tcPr>
            <w:tcW w:type="dxa" w:w="3137"/>
          </w:tcPr>
          <w:p>
            <w:pPr>
              <w:pStyle w:val="Tabla"/>
            </w:pPr>
            <w:r/>
            <w:r>
              <w:rPr>
                <w:b w:val="0"/>
                <w:i w:val="0"/>
              </w:rPr>
              <w:t>Preparación, pacto, editor, lenguaje, emplazamiento, brevedad, despedida, falso directo</w:t>
            </w:r>
          </w:p>
        </w:tc>
        <w:tc>
          <w:tcPr>
            <w:tcW w:type="dxa" w:w="3137"/>
          </w:tcPr>
          <w:p>
            <w:pPr>
              <w:pStyle w:val="Tabla"/>
            </w:pPr>
            <w:r/>
            <w:r>
              <w:rPr>
                <w:b w:val="0"/>
                <w:i w:val="0"/>
              </w:rPr>
              <w:t>24-09-2026</w:t>
            </w:r>
          </w:p>
        </w:tc>
      </w:tr>
      <w:tr>
        <w:tc>
          <w:tcPr>
            <w:tcW w:type="dxa" w:w="3137"/>
          </w:tcPr>
          <w:p>
            <w:pPr>
              <w:pStyle w:val="Tabla"/>
            </w:pPr>
            <w:r/>
            <w:r>
              <w:rPr>
                <w:b w:val="0"/>
                <w:i w:val="0"/>
              </w:rPr>
              <w:t>Manual de estilo de RTVE (web), cap. 2 TVE: 2.1.3, 2.2.7, 2.4.2, 2.4.3</w:t>
            </w:r>
          </w:p>
        </w:tc>
        <w:tc>
          <w:tcPr>
            <w:tcW w:type="dxa" w:w="3137"/>
          </w:tcPr>
          <w:p>
            <w:pPr>
              <w:pStyle w:val="Tabla"/>
            </w:pPr>
            <w:r/>
            <w:r>
              <w:rPr>
                <w:b w:val="0"/>
                <w:i w:val="0"/>
              </w:rPr>
              <w:t>Última hora, actualización, directo, noticias especiales</w:t>
            </w:r>
          </w:p>
        </w:tc>
        <w:tc>
          <w:tcPr>
            <w:tcW w:type="dxa" w:w="3137"/>
          </w:tcPr>
          <w:p>
            <w:pPr>
              <w:pStyle w:val="Tabla"/>
            </w:pPr>
            <w:r/>
            <w:r>
              <w:rPr>
                <w:b w:val="0"/>
                <w:i w:val="0"/>
              </w:rPr>
              <w:t>24-09-2026</w:t>
            </w:r>
          </w:p>
        </w:tc>
      </w:tr>
      <w:tr>
        <w:tc>
          <w:tcPr>
            <w:tcW w:type="dxa" w:w="3137"/>
          </w:tcPr>
          <w:p>
            <w:pPr>
              <w:pStyle w:val="Tabla"/>
            </w:pPr>
            <w:r/>
            <w:r>
              <w:rPr>
                <w:b w:val="0"/>
                <w:i w:val="0"/>
              </w:rPr>
              <w:t>Manual de estilo de RTVE (web), cap. 3 RNE: 3.2.1</w:t>
            </w:r>
          </w:p>
        </w:tc>
        <w:tc>
          <w:tcPr>
            <w:tcW w:type="dxa" w:w="3137"/>
          </w:tcPr>
          <w:p>
            <w:pPr>
              <w:pStyle w:val="Tabla"/>
            </w:pPr>
            <w:r/>
            <w:r>
              <w:rPr>
                <w:b w:val="0"/>
                <w:i w:val="0"/>
              </w:rPr>
              <w:t>Boletín y continuidad en radio</w:t>
            </w:r>
          </w:p>
        </w:tc>
        <w:tc>
          <w:tcPr>
            <w:tcW w:type="dxa" w:w="3137"/>
          </w:tcPr>
          <w:p>
            <w:pPr>
              <w:pStyle w:val="Tabla"/>
            </w:pPr>
            <w:r/>
            <w:r>
              <w:rPr>
                <w:b w:val="0"/>
                <w:i w:val="0"/>
              </w:rPr>
              <w:t>24-09-2026</w:t>
            </w:r>
          </w:p>
        </w:tc>
      </w:tr>
      <w:tr>
        <w:tc>
          <w:tcPr>
            <w:tcW w:type="dxa" w:w="3137"/>
          </w:tcPr>
          <w:p>
            <w:pPr>
              <w:pStyle w:val="Tabla"/>
            </w:pPr>
            <w:r/>
            <w:r>
              <w:rPr>
                <w:b w:val="0"/>
                <w:i w:val="0"/>
              </w:rPr>
              <w:t>X Convenio Colectivo de la RTVA (BOJA núm. 240, de 10-XII-2014), artículo 39</w:t>
            </w:r>
          </w:p>
        </w:tc>
        <w:tc>
          <w:tcPr>
            <w:tcW w:type="dxa" w:w="3137"/>
          </w:tcPr>
          <w:p>
            <w:pPr>
              <w:pStyle w:val="Tabla"/>
            </w:pPr>
            <w:r/>
            <w:r>
              <w:rPr>
                <w:b w:val="0"/>
                <w:i w:val="0"/>
              </w:rPr>
              <w:t>Seguro para desplazamientos a zonas de riesgo</w:t>
            </w:r>
          </w:p>
        </w:tc>
        <w:tc>
          <w:tcPr>
            <w:tcW w:type="dxa" w:w="3137"/>
          </w:tcPr>
          <w:p>
            <w:pPr>
              <w:pStyle w:val="Tabla"/>
            </w:pPr>
            <w:r/>
            <w:r>
              <w:rPr>
                <w:b w:val="0"/>
                <w:i w:val="0"/>
              </w:rPr>
              <w:t>24-09-2026</w:t>
            </w:r>
          </w:p>
        </w:tc>
      </w:tr>
      <w:tr>
        <w:tc>
          <w:tcPr>
            <w:tcW w:type="dxa" w:w="3137"/>
          </w:tcPr>
          <w:p>
            <w:pPr>
              <w:pStyle w:val="Tabla"/>
            </w:pPr>
            <w:r/>
            <w:r>
              <w:rPr>
                <w:b w:val="0"/>
                <w:i w:val="0"/>
              </w:rPr>
              <w:t>Carta del Servicio Público de la RTVA 2024-2029 (BOJA núm. 247, de 28-XII-2023), artículo 13.2, 13.7 y 13.8</w:t>
            </w:r>
          </w:p>
        </w:tc>
        <w:tc>
          <w:tcPr>
            <w:tcW w:type="dxa" w:w="3137"/>
          </w:tcPr>
          <w:p>
            <w:pPr>
              <w:pStyle w:val="Tabla"/>
            </w:pPr>
            <w:r/>
            <w:r>
              <w:rPr>
                <w:b w:val="0"/>
                <w:i w:val="0"/>
              </w:rPr>
              <w:t>Cauces de la continuidad informativa en Canal Sur</w:t>
            </w:r>
          </w:p>
        </w:tc>
        <w:tc>
          <w:tcPr>
            <w:tcW w:type="dxa" w:w="3137"/>
          </w:tcPr>
          <w:p>
            <w:pPr>
              <w:pStyle w:val="Tabla"/>
            </w:pPr>
            <w:r/>
            <w:r>
              <w:rPr>
                <w:b w:val="0"/>
                <w:i w:val="0"/>
              </w:rPr>
              <w:t>24-09-2026</w:t>
            </w:r>
          </w:p>
        </w:tc>
      </w:tr>
      <w:tr>
        <w:tc>
          <w:tcPr>
            <w:tcW w:type="dxa" w:w="3137"/>
          </w:tcPr>
          <w:p>
            <w:pPr>
              <w:pStyle w:val="Tabla"/>
            </w:pPr>
            <w:r/>
            <w:r>
              <w:rPr>
                <w:b w:val="0"/>
                <w:i w:val="0"/>
              </w:rPr>
              <w:t>Recomendación UIT-R SNG.770-2 (01/2012), edición en español</w:t>
            </w:r>
          </w:p>
        </w:tc>
        <w:tc>
          <w:tcPr>
            <w:tcW w:type="dxa" w:w="3137"/>
          </w:tcPr>
          <w:p>
            <w:pPr>
              <w:pStyle w:val="Tabla"/>
            </w:pPr>
            <w:r/>
            <w:r>
              <w:rPr>
                <w:b w:val="0"/>
                <w:i w:val="0"/>
              </w:rPr>
              <w:t>Carácter temporal y ocasional del DSNG (considerando c) y su definición (anexo 1, 1.1)</w:t>
            </w:r>
          </w:p>
        </w:tc>
        <w:tc>
          <w:tcPr>
            <w:tcW w:type="dxa" w:w="3137"/>
          </w:tcPr>
          <w:p>
            <w:pPr>
              <w:pStyle w:val="Tabla"/>
            </w:pPr>
            <w:r/>
            <w:r>
              <w:rPr>
                <w:b w:val="0"/>
                <w:i w:val="0"/>
              </w:rPr>
              <w:t>24-09-2026</w:t>
            </w:r>
          </w:p>
        </w:tc>
      </w:tr>
    </w:tbl>
    <w:p>
      <w:pPr/>
    </w:p>
    <w:p>
      <w:pPr/>
      <w:r>
        <w:rPr>
          <w:b w:val="0"/>
          <w:i w:val="0"/>
        </w:rPr>
        <w:t>Va como costumbre de oficio, y así se declara: la tabla de vías de transporte, el funcionamiento de</w:t>
      </w:r>
      <w:r>
        <w:t xml:space="preserve"> </w:t>
      </w:r>
      <w:r>
        <w:rPr>
          <w:b w:val="0"/>
          <w:i w:val="0"/>
        </w:rPr>
        <w:t>la mochila, las reglas de los eventos no controlables y la modulación del lenguaje como separación</w:t>
      </w:r>
      <w:r>
        <w:t xml:space="preserve"> </w:t>
      </w:r>
      <w:r>
        <w:rPr>
          <w:b w:val="0"/>
          <w:i w:val="0"/>
        </w:rPr>
        <w:t>entre lo confirmado y lo no confirmado.</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Agencia Pública Empresarial de la Radio y Televisión de Andalucía (</w:t>
      </w:r>
      <w:r>
        <w:rPr>
          <w:b/>
          <w:i w:val="0"/>
        </w:rPr>
        <w:t>RTVA</w:t>
      </w:r>
      <w:r>
        <w:rPr>
          <w:b w:val="0"/>
          <w:i w:val="0"/>
        </w:rPr>
        <w:t>); Canal Sur</w:t>
      </w:r>
      <w:r>
        <w:t xml:space="preserve"> </w:t>
      </w:r>
      <w:r>
        <w:rPr>
          <w:b w:val="0"/>
          <w:i w:val="0"/>
        </w:rPr>
        <w:t>Radio y Televisión, S.A. (</w:t>
      </w:r>
      <w:r>
        <w:rPr>
          <w:b/>
          <w:i w:val="0"/>
        </w:rPr>
        <w:t>CSRTV</w:t>
      </w:r>
      <w:r>
        <w:rPr>
          <w:b w:val="0"/>
          <w:i w:val="0"/>
        </w:rPr>
        <w:t>); Corporación de Radio y Televisión Española (</w:t>
      </w:r>
      <w:r>
        <w:rPr>
          <w:b/>
          <w:i w:val="0"/>
        </w:rPr>
        <w:t>RTVE</w:t>
      </w:r>
      <w:r>
        <w:rPr>
          <w:b w:val="0"/>
          <w:i w:val="0"/>
        </w:rPr>
        <w:t>);</w:t>
      </w:r>
      <w:r>
        <w:t xml:space="preserve"> </w:t>
      </w:r>
      <w:r>
        <w:rPr>
          <w:b w:val="0"/>
          <w:i w:val="0"/>
        </w:rPr>
        <w:t>Televisión Española (</w:t>
      </w:r>
      <w:r>
        <w:rPr>
          <w:b/>
          <w:i w:val="0"/>
        </w:rPr>
        <w:t>TVE</w:t>
      </w:r>
      <w:r>
        <w:rPr>
          <w:b w:val="0"/>
          <w:i w:val="0"/>
        </w:rPr>
        <w:t>); Radio Nacional de España (</w:t>
      </w:r>
      <w:r>
        <w:rPr>
          <w:b/>
          <w:i w:val="0"/>
        </w:rPr>
        <w:t>RNE</w:t>
      </w:r>
      <w:r>
        <w:rPr>
          <w:b w:val="0"/>
          <w:i w:val="0"/>
        </w:rPr>
        <w:t>); Unión Internacional de</w:t>
      </w:r>
      <w:r>
        <w:t xml:space="preserve"> </w:t>
      </w:r>
      <w:r>
        <w:rPr>
          <w:b w:val="0"/>
          <w:i w:val="0"/>
        </w:rPr>
        <w:t>Telecomunicaciones, Sector de Radiocomunicaciones (</w:t>
      </w:r>
      <w:r>
        <w:rPr>
          <w:b/>
          <w:i w:val="0"/>
        </w:rPr>
        <w:t>UIT-R</w:t>
      </w:r>
      <w:r>
        <w:rPr>
          <w:b w:val="0"/>
          <w:i w:val="0"/>
        </w:rPr>
        <w:t>); periodismo electrónico por satélite</w:t>
      </w:r>
      <w:r>
        <w:t xml:space="preserve"> </w:t>
      </w:r>
      <w:r>
        <w:rPr>
          <w:b w:val="0"/>
          <w:i w:val="0"/>
        </w:rPr>
        <w:t>(</w:t>
      </w:r>
      <w:r>
        <w:rPr>
          <w:b/>
          <w:i w:val="0"/>
        </w:rPr>
        <w:t>SNG</w:t>
      </w:r>
      <w:r>
        <w:rPr>
          <w:b w:val="0"/>
          <w:i w:val="0"/>
        </w:rPr>
        <w:t>); su variante digital (</w:t>
      </w:r>
      <w:r>
        <w:rPr>
          <w:b/>
          <w:i w:val="0"/>
        </w:rPr>
        <w:t>DSNG</w:t>
      </w:r>
      <w:r>
        <w:rPr>
          <w:b w:val="0"/>
          <w:i w:val="0"/>
        </w:rPr>
        <w:t>); fibra hasta el hogar (</w:t>
      </w:r>
      <w:r>
        <w:rPr>
          <w:b/>
          <w:i w:val="0"/>
        </w:rPr>
        <w:t>FTTH</w:t>
      </w:r>
      <w:r>
        <w:rPr>
          <w:b w:val="0"/>
          <w:i w:val="0"/>
        </w:rPr>
        <w:t>).</w:t>
      </w:r>
    </w:p>
    <w:p>
      <w:pPr/>
      <w:r>
        <w:rPr>
          <w:b w:val="0"/>
          <w:i w:val="0"/>
        </w:rPr>
        <w:t>Esqueleto para repasar. Todo desarrollado y verificado en el tema. Sin norma: Libro de estilo de</w:t>
      </w:r>
      <w:r>
        <w:t xml:space="preserve"> </w:t>
      </w:r>
      <w:r>
        <w:rPr>
          <w:b w:val="0"/>
          <w:i w:val="0"/>
        </w:rPr>
        <w:t>Canal Sur TV (2004), cap. 8, 3.9.1 y cap. 6; Manual de estilo de RTVE (web), caps. TVE y RNE; X</w:t>
      </w:r>
      <w:r>
        <w:t xml:space="preserve"> </w:t>
      </w:r>
      <w:r>
        <w:rPr>
          <w:b w:val="0"/>
          <w:i w:val="0"/>
        </w:rPr>
        <w:t>Convenio Colectivo RTVA (art. 39); Carta del Servicio Público RTVA 2024-2029 (art. 13); Recomendación</w:t>
      </w:r>
      <w:r>
        <w:t xml:space="preserve"> </w:t>
      </w:r>
      <w:r>
        <w:rPr>
          <w:b w:val="0"/>
          <w:i w:val="0"/>
        </w:rPr>
        <w:t>UIT-R SNG.770-2; costumbre de oficio para enlaces y captación.</w:t>
      </w:r>
    </w:p>
    <w:p>
      <w:pPr>
        <w:pStyle w:val="Heading2"/>
      </w:pPr>
      <w:r>
        <w:rPr>
          <w:b w:val="0"/>
          <w:i w:val="0"/>
        </w:rPr>
        <w:t>De dónde sale el tema</w:t>
      </w:r>
    </w:p>
    <w:p>
      <w:pPr>
        <w:pStyle w:val="ListBullet"/>
      </w:pPr>
      <w:r>
        <w:rPr>
          <w:b w:val="0"/>
          <w:i w:val="0"/>
        </w:rPr>
        <w:t>Sin norma. Libro de estilo (RTVA, 2004), cap. 8 «Presencia en cámara»: base del tema.</w:t>
      </w:r>
    </w:p>
    <w:p>
      <w:pPr>
        <w:pStyle w:val="ListBullet"/>
      </w:pPr>
      <w:r>
        <w:rPr>
          <w:b w:val="0"/>
          <w:i w:val="0"/>
        </w:rPr>
        <w:t>Donde no llega (última hora, noticias especiales, radio), Manual de RTVE (web), sin obligar a</w:t>
      </w:r>
      <w:r>
        <w:t xml:space="preserve"> </w:t>
      </w:r>
      <w:r>
        <w:rPr>
          <w:b w:val="0"/>
          <w:i w:val="0"/>
        </w:rPr>
        <w:t>Canal Sur, citado como referencia de oficio.</w:t>
      </w:r>
    </w:p>
    <w:p>
      <w:pPr>
        <w:pStyle w:val="ListBullet"/>
      </w:pPr>
      <w:r>
        <w:rPr>
          <w:b w:val="0"/>
          <w:i w:val="0"/>
        </w:rPr>
        <w:t>Técnica de enlaces y captación: costumbre de oficio, salvo lo atribuido a la UIT-R.</w:t>
      </w:r>
    </w:p>
    <w:p>
      <w:pPr>
        <w:pStyle w:val="Heading2"/>
      </w:pPr>
      <w:r>
        <w:rPr>
          <w:b w:val="0"/>
          <w:i w:val="0"/>
        </w:rPr>
        <w:t>El directo, la última hora y la incertidumbre</w:t>
      </w:r>
    </w:p>
    <w:p>
      <w:pPr>
        <w:pStyle w:val="ListBullet"/>
      </w:pPr>
      <w:r>
        <w:rPr>
          <w:b w:val="0"/>
          <w:i w:val="0"/>
        </w:rPr>
        <w:t xml:space="preserve">(LE 8.3) Directo: </w:t>
      </w:r>
      <w:r>
        <w:rPr>
          <w:b/>
          <w:i w:val="0"/>
        </w:rPr>
        <w:t>«responder con brevedad y sin circunloquios»</w:t>
      </w:r>
      <w:r>
        <w:rPr>
          <w:b w:val="0"/>
          <w:i w:val="0"/>
        </w:rPr>
        <w:t xml:space="preserve">; </w:t>
      </w:r>
      <w:r>
        <w:rPr>
          <w:b/>
          <w:i w:val="0"/>
        </w:rPr>
        <w:t>seis preguntas</w:t>
      </w:r>
      <w:r>
        <w:rPr>
          <w:b w:val="0"/>
          <w:i w:val="0"/>
        </w:rPr>
        <w:t xml:space="preserve"> clásicas</w:t>
      </w:r>
      <w:r>
        <w:t xml:space="preserve"> </w:t>
      </w:r>
      <w:r>
        <w:rPr>
          <w:b w:val="0"/>
          <w:i w:val="0"/>
        </w:rPr>
        <w:t>(qué, quién, cómo, cuándo, dónde, por qué) si no hay imagen; si la hay, sólo lo que el vídeo no</w:t>
      </w:r>
      <w:r>
        <w:t xml:space="preserve"> </w:t>
      </w:r>
      <w:r>
        <w:rPr>
          <w:b w:val="0"/>
          <w:i w:val="0"/>
        </w:rPr>
        <w:t xml:space="preserve">resuelva. Jerarquía: </w:t>
      </w:r>
      <w:r>
        <w:rPr>
          <w:b/>
          <w:i w:val="0"/>
        </w:rPr>
        <w:t>«enseñar el acontecimiento»</w:t>
      </w:r>
      <w:r>
        <w:rPr>
          <w:b w:val="0"/>
          <w:i w:val="0"/>
        </w:rPr>
        <w:t>, no enmascararlo con imagen ni palabra.</w:t>
      </w:r>
    </w:p>
    <w:p>
      <w:pPr>
        <w:pStyle w:val="ListBullet"/>
      </w:pPr>
      <w:r>
        <w:rPr>
          <w:b w:val="0"/>
          <w:i w:val="0"/>
        </w:rPr>
        <w:t xml:space="preserve">(RTVE 2.4.2) Dos </w:t>
      </w:r>
      <w:r>
        <w:rPr>
          <w:b/>
          <w:i w:val="0"/>
        </w:rPr>
        <w:t>«requisitos incuestionables»</w:t>
      </w:r>
      <w:r>
        <w:rPr>
          <w:b w:val="0"/>
          <w:i w:val="0"/>
        </w:rPr>
        <w:t>: no decir ni hacer ninguna inconveniencia</w:t>
      </w:r>
      <w:r>
        <w:t xml:space="preserve"> </w:t>
      </w:r>
      <w:r>
        <w:rPr>
          <w:b w:val="0"/>
          <w:i w:val="0"/>
        </w:rPr>
        <w:t>(datos erróneos, frases incorrectas, movimientos bruscos).</w:t>
      </w:r>
    </w:p>
    <w:p>
      <w:pPr>
        <w:pStyle w:val="ListBullet"/>
      </w:pPr>
      <w:r>
        <w:rPr>
          <w:b w:val="0"/>
          <w:i w:val="0"/>
        </w:rPr>
        <w:t xml:space="preserve">(RTVE 2.1.3) Última hora: </w:t>
      </w:r>
      <w:r>
        <w:rPr>
          <w:b/>
          <w:i w:val="0"/>
        </w:rPr>
        <w:t>«gran repercusión»</w:t>
      </w:r>
      <w:r>
        <w:rPr>
          <w:b w:val="0"/>
          <w:i w:val="0"/>
        </w:rPr>
        <w:t>, puede alterar programación (accidente,</w:t>
      </w:r>
      <w:r>
        <w:t xml:space="preserve"> </w:t>
      </w:r>
      <w:r>
        <w:rPr>
          <w:b w:val="0"/>
          <w:i w:val="0"/>
        </w:rPr>
        <w:t>catástrofe, fallecimiento relevante, atentado). Prioridad: informar cuanto antes sin esperar al</w:t>
      </w:r>
      <w:r>
        <w:t xml:space="preserve"> </w:t>
      </w:r>
      <w:r>
        <w:rPr>
          <w:b w:val="0"/>
          <w:i w:val="0"/>
        </w:rPr>
        <w:t>siguiente informativo ni a la mejor imagen. Sin imagen: mapa del lugar + conexiones telefónicas</w:t>
      </w:r>
      <w:r>
        <w:t xml:space="preserve"> </w:t>
      </w:r>
      <w:r>
        <w:rPr>
          <w:b w:val="0"/>
          <w:i w:val="0"/>
        </w:rPr>
        <w:t xml:space="preserve">con protagonistas/testigos/expertos, </w:t>
      </w:r>
      <w:r>
        <w:rPr>
          <w:b/>
          <w:i w:val="0"/>
        </w:rPr>
        <w:t>«dos de los recursos más válidos»</w:t>
      </w:r>
      <w:r>
        <w:rPr>
          <w:b w:val="0"/>
          <w:i w:val="0"/>
        </w:rPr>
        <w:t>.</w:t>
      </w:r>
    </w:p>
    <w:p>
      <w:pPr>
        <w:pStyle w:val="ListBullet"/>
      </w:pPr>
      <w:r>
        <w:rPr>
          <w:b w:val="0"/>
          <w:i w:val="0"/>
        </w:rPr>
        <w:t xml:space="preserve">(LE 8.1.9) Incertidumbre ya no es lo que era; estar </w:t>
      </w:r>
      <w:r>
        <w:rPr>
          <w:b/>
          <w:i w:val="0"/>
        </w:rPr>
        <w:t>«preparado para solventar cualquier</w:t>
      </w:r>
      <w:r>
        <w:t xml:space="preserve"> </w:t>
      </w:r>
      <w:r>
        <w:rPr>
          <w:b/>
          <w:i w:val="0"/>
        </w:rPr>
        <w:t>inconveniente»</w:t>
      </w:r>
      <w:r>
        <w:rPr>
          <w:b w:val="0"/>
          <w:i w:val="0"/>
        </w:rPr>
        <w:t xml:space="preserve">, con naturalidad, y </w:t>
      </w:r>
      <w:r>
        <w:rPr>
          <w:b/>
          <w:i w:val="0"/>
        </w:rPr>
        <w:t>hacérselo saber al espectador</w:t>
      </w:r>
      <w:r>
        <w:rPr>
          <w:b w:val="0"/>
          <w:i w:val="0"/>
        </w:rPr>
        <w:t>.</w:t>
      </w:r>
    </w:p>
    <w:p>
      <w:pPr>
        <w:pStyle w:val="ListBullet"/>
      </w:pPr>
      <w:r>
        <w:rPr>
          <w:b w:val="0"/>
          <w:i w:val="0"/>
        </w:rPr>
        <w:t>(RTVE 2.4.3) Incertidumbre en noticias especiales (jornada electoral, acto multitudinario):</w:t>
      </w:r>
      <w:r>
        <w:t xml:space="preserve"> </w:t>
      </w:r>
      <w:r>
        <w:rPr>
          <w:b w:val="0"/>
          <w:i w:val="0"/>
        </w:rPr>
        <w:t xml:space="preserve">información simultánea al discurso, </w:t>
      </w:r>
      <w:r>
        <w:rPr>
          <w:b/>
          <w:i w:val="0"/>
        </w:rPr>
        <w:t>conocimiento limitado de la realidad</w:t>
      </w:r>
      <w:r>
        <w:rPr>
          <w:b w:val="0"/>
          <w:i w:val="0"/>
        </w:rPr>
        <w:t>. De ahí, modulación</w:t>
      </w:r>
      <w:r>
        <w:t xml:space="preserve"> </w:t>
      </w:r>
      <w:r>
        <w:rPr>
          <w:b w:val="0"/>
          <w:i w:val="0"/>
        </w:rPr>
        <w:t>del lenguaje y verificación en tiempo real.</w:t>
      </w:r>
    </w:p>
    <w:p>
      <w:pPr>
        <w:pStyle w:val="Heading2"/>
      </w:pPr>
      <w:r>
        <w:rPr>
          <w:b w:val="0"/>
          <w:i w:val="0"/>
        </w:rPr>
        <w:t>Preparación</w:t>
      </w:r>
    </w:p>
    <w:p>
      <w:pPr>
        <w:pStyle w:val="ListBullet"/>
      </w:pPr>
      <w:r>
        <w:rPr>
          <w:b w:val="0"/>
          <w:i w:val="0"/>
        </w:rPr>
        <w:t xml:space="preserve">(LE 8.3) </w:t>
      </w:r>
      <w:r>
        <w:rPr>
          <w:b/>
          <w:i w:val="0"/>
        </w:rPr>
        <w:t>«La improvisación no tiene cabida»</w:t>
      </w:r>
      <w:r>
        <w:rPr>
          <w:b w:val="0"/>
          <w:i w:val="0"/>
        </w:rPr>
        <w:t xml:space="preserve"> como trabajo; equipo (producción, realización,</w:t>
      </w:r>
      <w:r>
        <w:t xml:space="preserve"> </w:t>
      </w:r>
      <w:r>
        <w:rPr>
          <w:b w:val="0"/>
          <w:i w:val="0"/>
        </w:rPr>
        <w:t>enlaces, informativos) prevé todo lo previsible; lo inesperado se resuelve con eficacia y</w:t>
      </w:r>
      <w:r>
        <w:t xml:space="preserve"> </w:t>
      </w:r>
      <w:r>
        <w:rPr>
          <w:b w:val="0"/>
          <w:i w:val="0"/>
        </w:rPr>
        <w:t>celeridad. Sensación de improvisación ≠ trabajo improvisado.</w:t>
      </w:r>
    </w:p>
    <w:p>
      <w:pPr>
        <w:pStyle w:val="ListBullet"/>
      </w:pPr>
      <w:r>
        <w:rPr>
          <w:b w:val="0"/>
          <w:i w:val="0"/>
        </w:rPr>
        <w:t>(LE 8.1.5) Texto: escribir datos básicos, memorizar, centrarse en ellos; evitar tono monocorde o</w:t>
      </w:r>
      <w:r>
        <w:t xml:space="preserve"> </w:t>
      </w:r>
      <w:r>
        <w:rPr>
          <w:b w:val="0"/>
          <w:i w:val="0"/>
        </w:rPr>
        <w:t>mirar la nota; si hace falta consultar, hacerlo de modo natural y visible («actitudes furtivas</w:t>
      </w:r>
      <w:r>
        <w:t xml:space="preserve"> </w:t>
      </w:r>
      <w:r>
        <w:rPr>
          <w:b w:val="0"/>
          <w:i w:val="0"/>
        </w:rPr>
        <w:t>quedan mal»).</w:t>
      </w:r>
    </w:p>
    <w:p>
      <w:pPr>
        <w:pStyle w:val="ListBullet"/>
      </w:pPr>
      <w:r>
        <w:rPr>
          <w:b w:val="0"/>
          <w:i w:val="0"/>
        </w:rPr>
        <w:t>(LE 8.1.7) Identificar y conocer riesgos, procurar soslayarlos.</w:t>
      </w:r>
    </w:p>
    <w:p>
      <w:pPr>
        <w:pStyle w:val="ListBullet"/>
      </w:pPr>
      <w:r>
        <w:rPr>
          <w:b w:val="0"/>
          <w:i w:val="0"/>
        </w:rPr>
        <w:t>(LE 8.3.2) Emplazamiento: reconocible sin dificultad («si está la Torre Eiffel, es París»);</w:t>
      </w:r>
      <w:r>
        <w:t xml:space="preserve"> </w:t>
      </w:r>
      <w:r>
        <w:rPr>
          <w:b w:val="0"/>
          <w:i w:val="0"/>
        </w:rPr>
      </w:r>
      <w:r>
        <w:rPr>
          <w:b/>
          <w:i w:val="0"/>
        </w:rPr>
        <w:t>descartar</w:t>
      </w:r>
      <w:r>
        <w:rPr>
          <w:b w:val="0"/>
          <w:i w:val="0"/>
        </w:rPr>
        <w:t xml:space="preserve"> imágenes/nombres/anagramas con connotación publicitaria o propagandística.</w:t>
      </w:r>
    </w:p>
    <w:p>
      <w:pPr>
        <w:pStyle w:val="ListBullet"/>
      </w:pPr>
      <w:r>
        <w:rPr>
          <w:b w:val="0"/>
          <w:i w:val="0"/>
        </w:rPr>
        <w:t>(RTVE 2.4.2) Equipo: familiarizarse con el escenario, conocer el entorno, prever incidencias.</w:t>
      </w:r>
    </w:p>
    <w:p>
      <w:pPr>
        <w:pStyle w:val="Heading2"/>
      </w:pPr>
      <w:r>
        <w:rPr>
          <w:b w:val="0"/>
          <w:i w:val="0"/>
        </w:rPr>
        <w:t>Actualización de datos</w:t>
      </w:r>
    </w:p>
    <w:p>
      <w:pPr>
        <w:pStyle w:val="ListBullet"/>
      </w:pPr>
      <w:r>
        <w:rPr>
          <w:b w:val="0"/>
          <w:i w:val="0"/>
        </w:rPr>
        <w:t>(RTVE 2.4.2) Máxima actualización; aportar sólo lo exclusivo del lugar y del momento; no repetir</w:t>
      </w:r>
      <w:r>
        <w:t xml:space="preserve"> </w:t>
      </w:r>
      <w:r>
        <w:rPr>
          <w:b w:val="0"/>
          <w:i w:val="0"/>
        </w:rPr>
        <w:t>lo dicho por el presentador ni lo que se dirá después.</w:t>
      </w:r>
    </w:p>
    <w:p>
      <w:pPr>
        <w:pStyle w:val="ListBullet"/>
      </w:pPr>
      <w:r>
        <w:rPr>
          <w:b w:val="0"/>
          <w:i w:val="0"/>
        </w:rPr>
        <w:t xml:space="preserve">(LE 8.1.10) Si va dentro de un bloque: previamente informado para </w:t>
      </w:r>
      <w:r>
        <w:rPr>
          <w:b/>
          <w:i w:val="0"/>
        </w:rPr>
        <w:t>complementar</w:t>
      </w:r>
      <w:r>
        <w:rPr>
          <w:b w:val="0"/>
          <w:i w:val="0"/>
        </w:rPr>
        <w:t>, no repetir.</w:t>
      </w:r>
    </w:p>
    <w:p>
      <w:pPr>
        <w:pStyle w:val="ListBullet"/>
      </w:pPr>
      <w:r>
        <w:rPr>
          <w:b w:val="0"/>
          <w:i w:val="0"/>
        </w:rPr>
        <w:t>(RTVE 2.2.7) Actualizar = incorporar nuevos datos, testimonios, perspectivas; en TV, tiempo</w:t>
      </w:r>
      <w:r>
        <w:t xml:space="preserve"> </w:t>
      </w:r>
      <w:r>
        <w:rPr>
          <w:b w:val="0"/>
          <w:i w:val="0"/>
        </w:rPr>
        <w:t>presente. (RNE 3.2.1) Cada boletín obliga a actualizar todas las informaciones.</w:t>
      </w:r>
    </w:p>
    <w:p>
      <w:pPr>
        <w:pStyle w:val="ListBullet"/>
      </w:pPr>
      <w:r>
        <w:rPr>
          <w:b w:val="0"/>
          <w:i w:val="0"/>
        </w:rPr>
        <w:t>(LE 3.9.1) Colas de duración holgada para encajar última hora. (LE cap. 6, p. 88) Puntualidad en</w:t>
      </w:r>
      <w:r>
        <w:t xml:space="preserve"> </w:t>
      </w:r>
      <w:r>
        <w:rPr>
          <w:b w:val="0"/>
          <w:i w:val="0"/>
        </w:rPr>
        <w:t>la entrega libera medios para última hora.</w:t>
      </w:r>
    </w:p>
    <w:p>
      <w:pPr>
        <w:pStyle w:val="Heading2"/>
      </w:pPr>
      <w:r>
        <w:rPr>
          <w:b w:val="0"/>
          <w:i w:val="0"/>
        </w:rPr>
        <w:t>Modulación del lenguaje</w:t>
      </w:r>
    </w:p>
    <w:p>
      <w:pPr>
        <w:pStyle w:val="ListBullet"/>
      </w:pPr>
      <w:r>
        <w:rPr>
          <w:b w:val="0"/>
          <w:i w:val="0"/>
        </w:rPr>
        <w:t xml:space="preserve">(LE 8.1.10) </w:t>
      </w:r>
      <w:r>
        <w:rPr>
          <w:b/>
          <w:i w:val="0"/>
        </w:rPr>
        <w:t>«Abstenerse de informar de lo que no podamos demostrar»</w:t>
      </w:r>
      <w:r>
        <w:rPr>
          <w:b w:val="0"/>
          <w:i w:val="0"/>
        </w:rPr>
        <w:t xml:space="preserve">; no usar el </w:t>
      </w:r>
      <w:r>
        <w:rPr>
          <w:b w:val="0"/>
          <w:i/>
        </w:rPr>
        <w:t>off the</w:t>
      </w:r>
      <w:r>
        <w:t xml:space="preserve"> </w:t>
      </w:r>
      <w:r>
        <w:rPr>
          <w:b w:val="0"/>
          <w:i/>
        </w:rPr>
        <w:t>record</w:t>
      </w:r>
      <w:r>
        <w:rPr>
          <w:b w:val="0"/>
          <w:i w:val="0"/>
        </w:rPr>
        <w:t xml:space="preserve"> como noticia; decir sólo lo que se sabe o se ve.</w:t>
      </w:r>
    </w:p>
    <w:p>
      <w:pPr>
        <w:pStyle w:val="ListBullet"/>
      </w:pPr>
      <w:r>
        <w:rPr>
          <w:b w:val="0"/>
          <w:i w:val="0"/>
        </w:rPr>
        <w:t>(LE 8.1.2) Sin opinión personal, salvo como testigo o enviado especial en directo.</w:t>
      </w:r>
    </w:p>
    <w:p>
      <w:pPr>
        <w:pStyle w:val="ListBullet"/>
      </w:pPr>
      <w:r>
        <w:rPr>
          <w:b w:val="0"/>
          <w:i w:val="0"/>
        </w:rPr>
        <w:t xml:space="preserve">(LE 8.1.4) Sin abrumar con datos: </w:t>
      </w:r>
      <w:r>
        <w:rPr>
          <w:b/>
          <w:i w:val="0"/>
        </w:rPr>
        <w:t>dos o tres elementos</w:t>
      </w:r>
      <w:r>
        <w:rPr>
          <w:b w:val="0"/>
          <w:i w:val="0"/>
        </w:rPr>
        <w:t>, jerarquizados; atención del</w:t>
      </w:r>
      <w:r>
        <w:t xml:space="preserve"> </w:t>
      </w:r>
      <w:r>
        <w:rPr>
          <w:b w:val="0"/>
          <w:i w:val="0"/>
        </w:rPr>
        <w:t>espectador limitada. (LE 8.3.1) Vocabulario y sintaxis sencillos.</w:t>
      </w:r>
    </w:p>
    <w:p>
      <w:pPr>
        <w:pStyle w:val="ListBullet"/>
      </w:pPr>
      <w:r>
        <w:rPr>
          <w:b w:val="0"/>
          <w:i w:val="0"/>
        </w:rPr>
        <w:t>(RTVE 2.4.3) Sin contagio del ambiente: no afecta a imparcialidad ni calidad del trabajo.</w:t>
      </w:r>
    </w:p>
    <w:p>
      <w:pPr>
        <w:pStyle w:val="ListBullet"/>
      </w:pPr>
      <w:r>
        <w:rPr>
          <w:b w:val="0"/>
          <w:i w:val="0"/>
        </w:rPr>
        <w:t>Oficio (sin fuente propia del Libro/Manual): separar en la frase lo confirmado de lo no</w:t>
      </w:r>
      <w:r>
        <w:t xml:space="preserve"> </w:t>
      </w:r>
      <w:r>
        <w:rPr>
          <w:b w:val="0"/>
          <w:i w:val="0"/>
        </w:rPr>
        <w:t>confirmado, atribuir cada dato a quien lo da. Sucesos/catástrofes/víctimas en directo: tema 11.</w:t>
      </w:r>
    </w:p>
    <w:p>
      <w:pPr>
        <w:pStyle w:val="Heading2"/>
      </w:pPr>
      <w:r>
        <w:rPr>
          <w:b w:val="0"/>
          <w:i w:val="0"/>
        </w:rPr>
        <w:t>Verificación en tiempo real</w:t>
      </w:r>
    </w:p>
    <w:p>
      <w:pPr>
        <w:pStyle w:val="ListBullet"/>
      </w:pPr>
      <w:r>
        <w:rPr>
          <w:b w:val="0"/>
          <w:i w:val="0"/>
        </w:rPr>
        <w:t xml:space="preserve">(RTVE 2.1.3) Se emiten </w:t>
      </w:r>
      <w:r>
        <w:rPr>
          <w:b/>
          <w:i w:val="0"/>
        </w:rPr>
        <w:t>«datos contrastados y confirmados»</w:t>
      </w:r>
      <w:r>
        <w:rPr>
          <w:b w:val="0"/>
          <w:i w:val="0"/>
        </w:rPr>
        <w:t>. (LE 8.1.10) Lo no demostrado, se</w:t>
      </w:r>
      <w:r>
        <w:t xml:space="preserve"> </w:t>
      </w:r>
      <w:r>
        <w:rPr>
          <w:b w:val="0"/>
          <w:i w:val="0"/>
        </w:rPr>
        <w:t>calla.</w:t>
      </w:r>
    </w:p>
    <w:p>
      <w:pPr>
        <w:pStyle w:val="ListBullet"/>
      </w:pPr>
      <w:r>
        <w:rPr>
          <w:b w:val="0"/>
          <w:i w:val="0"/>
        </w:rPr>
        <w:t>Sin procedimiento propio de verificación en directo en LE ni Manual RTVE; métodos (fuentes,</w:t>
      </w:r>
      <w:r>
        <w:t xml:space="preserve"> </w:t>
      </w:r>
      <w:r>
        <w:rPr>
          <w:b w:val="0"/>
          <w:i w:val="0"/>
        </w:rPr>
        <w:t>contraste, imágenes, redes): temas 4 y 14. Lo que añade el directo es el tiempo: lo no verificado</w:t>
      </w:r>
      <w:r>
        <w:t xml:space="preserve"> </w:t>
      </w:r>
      <w:r>
        <w:rPr>
          <w:b w:val="0"/>
          <w:i w:val="0"/>
        </w:rPr>
        <w:t>se dice como tal o no se dice.</w:t>
      </w:r>
    </w:p>
    <w:p>
      <w:pPr>
        <w:pStyle w:val="Heading2"/>
      </w:pPr>
      <w:r>
        <w:rPr>
          <w:b w:val="0"/>
          <w:i w:val="0"/>
        </w:rPr>
        <w:t>Coordinación con redacción y equipos técnicos</w:t>
      </w:r>
    </w:p>
    <w:p>
      <w:pPr>
        <w:pStyle w:val="ListBullet"/>
      </w:pPr>
      <w:r>
        <w:rPr>
          <w:b w:val="0"/>
          <w:i w:val="0"/>
        </w:rPr>
        <w:t>(LE 8.1.6) Pacto previo entre todos (productor, cámara, enlace, presentador, edición,</w:t>
      </w:r>
      <w:r>
        <w:t xml:space="preserve"> </w:t>
      </w:r>
      <w:r>
        <w:rPr>
          <w:b w:val="0"/>
          <w:i w:val="0"/>
        </w:rPr>
        <w:t xml:space="preserve">realizador); reportero se somete sin sorpresas; extremos en la </w:t>
      </w:r>
      <w:r>
        <w:rPr>
          <w:b/>
          <w:i w:val="0"/>
        </w:rPr>
        <w:t>escaleta</w:t>
      </w:r>
      <w:r>
        <w:rPr>
          <w:b w:val="0"/>
          <w:i w:val="0"/>
        </w:rPr>
        <w:t>.</w:t>
      </w:r>
    </w:p>
    <w:p>
      <w:pPr>
        <w:pStyle w:val="ListBullet"/>
      </w:pPr>
      <w:r>
        <w:rPr>
          <w:b w:val="0"/>
          <w:i w:val="0"/>
        </w:rPr>
        <w:t>(LE 8.1.3) No variaciones sin pactar con edición, salvo urgencia elemental sin aviso posible;</w:t>
      </w:r>
      <w:r>
        <w:t xml:space="preserve"> </w:t>
      </w:r>
      <w:r>
        <w:rPr>
          <w:b w:val="0"/>
          <w:i w:val="0"/>
        </w:rPr>
        <w:t xml:space="preserve">indicaciones del editor, </w:t>
      </w:r>
      <w:r>
        <w:rPr>
          <w:b/>
          <w:i w:val="0"/>
        </w:rPr>
        <w:t>obligatorias</w:t>
      </w:r>
      <w:r>
        <w:rPr>
          <w:b w:val="0"/>
          <w:i w:val="0"/>
        </w:rPr>
        <w:t>. (RTVE 2.4.2) En directo dialogado, respuesta en</w:t>
      </w:r>
      <w:r>
        <w:t xml:space="preserve"> </w:t>
      </w:r>
      <w:r>
        <w:rPr>
          <w:b w:val="0"/>
          <w:i w:val="0"/>
        </w:rPr>
        <w:t>consonancia con lo preguntado desde estudio.</w:t>
      </w:r>
    </w:p>
    <w:p>
      <w:pPr>
        <w:pStyle w:val="ListBullet"/>
      </w:pPr>
      <w:r>
        <w:rPr>
          <w:b w:val="0"/>
          <w:i w:val="0"/>
        </w:rPr>
        <w:t xml:space="preserve">Señal (oficio): contribución (lugar→centro) vs. distribución (centro→espectador). </w:t>
      </w:r>
      <w:r>
        <w:rPr>
          <w:b/>
          <w:i w:val="0"/>
        </w:rPr>
        <w:t>5 vías</w:t>
      </w:r>
      <w:r>
        <w:rPr>
          <w:b w:val="0"/>
          <w:i w:val="0"/>
        </w:rPr>
        <w:t>:</w:t>
      </w:r>
      <w:r>
        <w:t xml:space="preserve"> </w:t>
      </w:r>
      <w:r>
        <w:rPr>
          <w:b w:val="0"/>
          <w:i w:val="0"/>
        </w:rPr>
        <w:t>fibra óptica (capacidad/calidad, no sirve para lo imprevisto); microondas (rápido, necesita</w:t>
      </w:r>
      <w:r>
        <w:t xml:space="preserve"> </w:t>
      </w:r>
      <w:r>
        <w:rPr>
          <w:b w:val="0"/>
          <w:i w:val="0"/>
        </w:rPr>
        <w:t>visión directa); satélite/DSNG (llega desde cualquier sitio, coste/licencia/retardo); agregación</w:t>
      </w:r>
      <w:r>
        <w:t xml:space="preserve"> </w:t>
      </w:r>
      <w:r>
        <w:rPr>
          <w:b w:val="0"/>
          <w:i w:val="0"/>
        </w:rPr>
        <w:t>de redes móviles (ligero, depende de cobertura/latencia); redes de datos FTTH (barato, depende de</w:t>
      </w:r>
      <w:r>
        <w:t xml:space="preserve"> </w:t>
      </w:r>
      <w:r>
        <w:rPr>
          <w:b w:val="0"/>
          <w:i w:val="0"/>
        </w:rPr>
        <w:t>terceros).</w:t>
      </w:r>
    </w:p>
    <w:p>
      <w:pPr>
        <w:pStyle w:val="ListBullet"/>
      </w:pPr>
      <w:r>
        <w:rPr>
          <w:b w:val="0"/>
          <w:i w:val="0"/>
        </w:rPr>
        <w:t xml:space="preserve">(UIT-R SNG.770-2, considerando c) DSNG </w:t>
      </w:r>
      <w:r>
        <w:rPr>
          <w:b/>
          <w:i w:val="0"/>
        </w:rPr>
        <w:t>«temporal y ocasional»</w:t>
      </w:r>
      <w:r>
        <w:rPr>
          <w:b w:val="0"/>
          <w:i w:val="0"/>
        </w:rPr>
        <w:t xml:space="preserve">, activación </w:t>
      </w:r>
      <w:r>
        <w:rPr>
          <w:b/>
          <w:i w:val="0"/>
        </w:rPr>
        <w:t>«sin gran</w:t>
      </w:r>
      <w:r>
        <w:t xml:space="preserve"> </w:t>
      </w:r>
      <w:r>
        <w:rPr>
          <w:b/>
          <w:i w:val="0"/>
        </w:rPr>
        <w:t>antelación»</w:t>
      </w:r>
      <w:r>
        <w:rPr>
          <w:b w:val="0"/>
          <w:i w:val="0"/>
        </w:rPr>
        <w:t>, mediante estaciones terrenas de enlace ascendente portátiles (anexo 1, 1.1).</w:t>
      </w:r>
      <w:r>
        <w:t xml:space="preserve"> </w:t>
      </w:r>
      <w:r>
        <w:rPr>
          <w:b w:val="0"/>
          <w:i/>
        </w:rPr>
        <w:t>Uplink</w:t>
      </w:r>
      <w:r>
        <w:rPr>
          <w:b w:val="0"/>
          <w:i w:val="0"/>
        </w:rPr>
        <w:t xml:space="preserve"> = subida al satélite; </w:t>
      </w:r>
      <w:r>
        <w:rPr>
          <w:b w:val="0"/>
          <w:i/>
        </w:rPr>
        <w:t>downlink</w:t>
      </w:r>
      <w:r>
        <w:rPr>
          <w:b w:val="0"/>
          <w:i w:val="0"/>
        </w:rPr>
        <w:t xml:space="preserve"> = bajada.</w:t>
      </w:r>
    </w:p>
    <w:p>
      <w:pPr>
        <w:pStyle w:val="ListBullet"/>
      </w:pPr>
      <w:r>
        <w:rPr>
          <w:b w:val="0"/>
          <w:i w:val="0"/>
        </w:rPr>
        <w:t>Eventos no controlables (oficio): redundancia de captación (no hay segunda toma); grabar</w:t>
      </w:r>
      <w:r>
        <w:t xml:space="preserve"> </w:t>
      </w:r>
      <w:r>
        <w:rPr>
          <w:b w:val="0"/>
          <w:i w:val="0"/>
        </w:rPr>
      </w:r>
      <w:r>
        <w:rPr>
          <w:b/>
          <w:i w:val="0"/>
        </w:rPr>
        <w:t>SIEMPRE</w:t>
      </w:r>
      <w:r>
        <w:rPr>
          <w:b w:val="0"/>
          <w:i w:val="0"/>
        </w:rPr>
        <w:t xml:space="preserve"> aunque se emita (red de seguridad si cae el enlace); ambiente aparte para tapar</w:t>
      </w:r>
      <w:r>
        <w:t xml:space="preserve"> </w:t>
      </w:r>
      <w:r>
        <w:rPr>
          <w:b w:val="0"/>
          <w:i w:val="0"/>
        </w:rPr>
        <w:t>cortes.</w:t>
      </w:r>
    </w:p>
    <w:p>
      <w:pPr>
        <w:pStyle w:val="Heading2"/>
      </w:pPr>
      <w:r>
        <w:rPr>
          <w:b w:val="0"/>
          <w:i w:val="0"/>
        </w:rPr>
        <w:t>Seguridad</w:t>
      </w:r>
    </w:p>
    <w:p>
      <w:pPr>
        <w:pStyle w:val="ListBullet"/>
      </w:pPr>
      <w:r>
        <w:rPr>
          <w:b w:val="0"/>
          <w:i w:val="0"/>
        </w:rPr>
        <w:t xml:space="preserve">LE y Manual de RTVE leído </w:t>
      </w:r>
      <w:r>
        <w:rPr>
          <w:b/>
          <w:i w:val="0"/>
        </w:rPr>
        <w:t>no tratan</w:t>
      </w:r>
      <w:r>
        <w:rPr>
          <w:b w:val="0"/>
          <w:i w:val="0"/>
        </w:rPr>
        <w:t xml:space="preserve"> la seguridad física en coberturas de riesgo; sólo</w:t>
      </w:r>
      <w:r>
        <w:t xml:space="preserve"> </w:t>
      </w:r>
      <w:r>
        <w:rPr>
          <w:b w:val="0"/>
          <w:i w:val="0"/>
        </w:rPr>
        <w:t>indirecto: identificar riesgos y soslayarlos (LE 8.1.7); intervenciones en movimiento sólo si el</w:t>
      </w:r>
      <w:r>
        <w:t xml:space="preserve"> </w:t>
      </w:r>
      <w:r>
        <w:rPr>
          <w:b w:val="0"/>
          <w:i w:val="0"/>
        </w:rPr>
        <w:t>escenario lo permite (RTVE 2.4.2). Prevención de riesgos del puesto: tema 20.</w:t>
      </w:r>
    </w:p>
    <w:p>
      <w:pPr>
        <w:pStyle w:val="ListBullet"/>
      </w:pPr>
      <w:r>
        <w:rPr>
          <w:b w:val="0"/>
          <w:i w:val="0"/>
        </w:rPr>
        <w:t>(X Convenio RTVA, art. 39) Seguro de vida colectivo de todo el personal + compromiso (</w:t>
      </w:r>
      <w:r>
        <w:rPr>
          <w:b/>
          <w:i w:val="0"/>
        </w:rPr>
        <w:t>«se</w:t>
      </w:r>
      <w:r>
        <w:t xml:space="preserve"> </w:t>
      </w:r>
      <w:r>
        <w:rPr>
          <w:b/>
          <w:i w:val="0"/>
        </w:rPr>
        <w:t>procederá»</w:t>
      </w:r>
      <w:r>
        <w:rPr>
          <w:b w:val="0"/>
          <w:i w:val="0"/>
        </w:rPr>
        <w:t>) de seguro que cubra desplazamientos a zonas de riesgo/conflicto/guerra/catástrofe/</w:t>
      </w:r>
      <w:r>
        <w:t xml:space="preserve"> </w:t>
      </w:r>
      <w:r>
        <w:rPr>
          <w:b w:val="0"/>
          <w:i w:val="0"/>
        </w:rPr>
        <w:t>radioactivas, con asistencia médica y repatriación. Contratación efectiva: no consta.</w:t>
      </w:r>
    </w:p>
    <w:p>
      <w:pPr>
        <w:pStyle w:val="Heading2"/>
      </w:pPr>
      <w:r>
        <w:rPr>
          <w:b w:val="0"/>
          <w:i w:val="0"/>
        </w:rPr>
        <w:t>Continuidad informativa</w:t>
      </w:r>
    </w:p>
    <w:p>
      <w:pPr>
        <w:pStyle w:val="ListBullet"/>
      </w:pPr>
      <w:r>
        <w:rPr>
          <w:b w:val="0"/>
          <w:i w:val="0"/>
        </w:rPr>
        <w:t>(LE 8.3.2) Brevedad: más fuerza cuanto más breve; protocolo al mínimo. Saludo/despedida para la</w:t>
      </w:r>
      <w:r>
        <w:t xml:space="preserve"> </w:t>
      </w:r>
      <w:r>
        <w:rPr>
          <w:b w:val="0"/>
          <w:i w:val="0"/>
        </w:rPr>
      </w:r>
      <w:r>
        <w:rPr>
          <w:b/>
          <w:i w:val="0"/>
        </w:rPr>
        <w:t>audiencia</w:t>
      </w:r>
      <w:r>
        <w:rPr>
          <w:b w:val="0"/>
          <w:i w:val="0"/>
        </w:rPr>
        <w:t>, no para el presentador (2.ª persona singular al dar paso, plural para los</w:t>
      </w:r>
      <w:r>
        <w:t xml:space="preserve"> </w:t>
      </w:r>
      <w:r>
        <w:rPr>
          <w:b w:val="0"/>
          <w:i w:val="0"/>
        </w:rPr>
        <w:t xml:space="preserve">espectadores); al terminar, </w:t>
      </w:r>
      <w:r>
        <w:rPr>
          <w:b/>
          <w:i w:val="0"/>
        </w:rPr>
        <w:t>sólo habla el presentador</w:t>
      </w:r>
      <w:r>
        <w:rPr>
          <w:b w:val="0"/>
          <w:i w:val="0"/>
        </w:rPr>
        <w:t>.</w:t>
      </w:r>
    </w:p>
    <w:p>
      <w:pPr>
        <w:pStyle w:val="ListBullet"/>
      </w:pPr>
      <w:r>
        <w:rPr>
          <w:b w:val="0"/>
          <w:i w:val="0"/>
        </w:rPr>
        <w:t>(LE 8.1.9) Fallo: resolverlo con naturalidad, incluso avisando al espectador.</w:t>
      </w:r>
    </w:p>
    <w:p>
      <w:pPr>
        <w:pStyle w:val="ListBullet"/>
      </w:pPr>
      <w:r>
        <w:rPr>
          <w:b w:val="0"/>
          <w:i w:val="0"/>
        </w:rPr>
        <w:t xml:space="preserve">(LE 8.3.3) Falso directo: </w:t>
      </w:r>
      <w:r>
        <w:rPr>
          <w:b/>
          <w:i w:val="0"/>
        </w:rPr>
        <w:t>«debe erradicarse»</w:t>
      </w:r>
      <w:r>
        <w:rPr>
          <w:b w:val="0"/>
          <w:i w:val="0"/>
        </w:rPr>
        <w:t>; si no hay alternativa técnica/horaria, se</w:t>
      </w:r>
      <w:r>
        <w:t xml:space="preserve"> </w:t>
      </w:r>
      <w:r>
        <w:rPr>
          <w:b w:val="0"/>
          <w:i w:val="0"/>
        </w:rPr>
        <w:t xml:space="preserve">revisa el formato y </w:t>
      </w:r>
      <w:r>
        <w:rPr>
          <w:b/>
          <w:i w:val="0"/>
        </w:rPr>
        <w:t>se hace constar</w:t>
      </w:r>
      <w:r>
        <w:rPr>
          <w:b w:val="0"/>
          <w:i w:val="0"/>
        </w:rPr>
        <w:t>.</w:t>
      </w:r>
    </w:p>
    <w:p>
      <w:pPr>
        <w:pStyle w:val="ListBullet"/>
      </w:pPr>
      <w:r>
        <w:rPr>
          <w:b w:val="0"/>
          <w:i w:val="0"/>
        </w:rPr>
        <w:t xml:space="preserve">(RNE 3.2.1) Radio: </w:t>
      </w:r>
      <w:r>
        <w:rPr>
          <w:b/>
          <w:i w:val="0"/>
        </w:rPr>
        <w:t>boletín horario, eje de la continuidad</w:t>
      </w:r>
      <w:r>
        <w:rPr>
          <w:b w:val="0"/>
          <w:i w:val="0"/>
        </w:rPr>
        <w:t>; da cuenta de lo ocurrido desde el</w:t>
      </w:r>
      <w:r>
        <w:t xml:space="preserve"> </w:t>
      </w:r>
      <w:r>
        <w:rPr>
          <w:b w:val="0"/>
          <w:i w:val="0"/>
        </w:rPr>
        <w:t>anterior, amplía flashes previos, recuerda lo que ocurre y lo previsible hasta el siguiente</w:t>
      </w:r>
      <w:r>
        <w:t xml:space="preserve"> </w:t>
      </w:r>
      <w:r>
        <w:rPr>
          <w:b w:val="0"/>
          <w:i w:val="0"/>
        </w:rPr>
        <w:t>informativo.</w:t>
      </w:r>
    </w:p>
    <w:p>
      <w:pPr>
        <w:pStyle w:val="ListBullet"/>
      </w:pPr>
      <w:r>
        <w:rPr>
          <w:b w:val="0"/>
          <w:i w:val="0"/>
        </w:rPr>
        <w:t>(Carta RTVA 2024-2029, art. 13) No regula el directo, fija cauces: programaciones generalistas y</w:t>
      </w:r>
      <w:r>
        <w:t xml:space="preserve"> </w:t>
      </w:r>
      <w:r>
        <w:rPr>
          <w:b w:val="0"/>
          <w:i w:val="0"/>
        </w:rPr>
        <w:t xml:space="preserve">de actualidad + formatos digitales se basan en la </w:t>
      </w:r>
      <w:r>
        <w:rPr>
          <w:b/>
          <w:i w:val="0"/>
        </w:rPr>
        <w:t>«potencia informativa estructural»</w:t>
      </w:r>
      <w:r>
        <w:rPr>
          <w:b w:val="0"/>
          <w:i w:val="0"/>
        </w:rPr>
        <w:t xml:space="preserve"> de Canal</w:t>
      </w:r>
      <w:r>
        <w:t xml:space="preserve"> </w:t>
      </w:r>
      <w:r>
        <w:rPr>
          <w:b w:val="0"/>
          <w:i w:val="0"/>
        </w:rPr>
        <w:t>Sur (13.2); coberturas especiales de sesiones significativas del Parlamento y otras instituciones</w:t>
      </w:r>
      <w:r>
        <w:t xml:space="preserve"> </w:t>
      </w:r>
      <w:r>
        <w:rPr>
          <w:b w:val="0"/>
          <w:i w:val="0"/>
        </w:rPr>
        <w:t xml:space="preserve">(13.7); servicios informativos provinciales, </w:t>
      </w:r>
      <w:r>
        <w:rPr>
          <w:b/>
          <w:i w:val="0"/>
        </w:rPr>
        <w:t>«disponibles en directo y "a petición"»</w:t>
      </w:r>
      <w:r>
        <w:rPr>
          <w:b w:val="0"/>
          <w:i w:val="0"/>
        </w:rPr>
        <w:t xml:space="preserve"> en web y</w:t>
      </w:r>
      <w:r>
        <w:t xml:space="preserve"> </w:t>
      </w:r>
      <w:r>
        <w:rPr>
          <w:b w:val="0"/>
          <w:i w:val="0"/>
        </w:rPr>
        <w:t>plataformas digitales (13.8).</w:t>
      </w:r>
    </w:p>
    <w:p>
      <w:pPr>
        <w:pStyle w:val="Heading2"/>
      </w:pPr>
      <w:r>
        <w:rPr>
          <w:b w:val="0"/>
          <w:i w:val="0"/>
        </w:rPr>
        <w:t>Lo que este tema no da, y dónde está</w:t>
      </w:r>
    </w:p>
    <w:p>
      <w:pPr>
        <w:pStyle w:val="ListBullet"/>
      </w:pPr>
      <w:r>
        <w:rPr>
          <w:b w:val="0"/>
          <w:i w:val="0"/>
        </w:rPr>
        <w:t>Seguridad física en coberturas de riesgo: sólo el compromiso de seguro del convenio (epígrafe</w:t>
      </w:r>
      <w:r>
        <w:t xml:space="preserve"> </w:t>
      </w:r>
      <w:r>
        <w:rPr>
          <w:b w:val="0"/>
          <w:i w:val="0"/>
        </w:rPr>
        <w:t>Seguridad); prevención, tema 20; ética, tema 18.</w:t>
      </w:r>
    </w:p>
    <w:p>
      <w:pPr>
        <w:pStyle w:val="ListBullet"/>
      </w:pPr>
      <w:r>
        <w:rPr>
          <w:b w:val="0"/>
          <w:i w:val="0"/>
        </w:rPr>
        <w:t>Procedimiento de verificación en directo: sin fuente propia; temas 4 y 14.</w:t>
      </w:r>
    </w:p>
    <w:p>
      <w:pPr>
        <w:pStyle w:val="ListBullet"/>
      </w:pPr>
      <w:r>
        <w:rPr>
          <w:b w:val="0"/>
          <w:i w:val="0"/>
        </w:rPr>
        <w:t>Programación especial de última hora y canal 24 horas: no consta en documento publicado.</w:t>
      </w:r>
    </w:p>
    <w:p>
      <w:pPr>
        <w:pStyle w:val="ListBullet"/>
      </w:pPr>
      <w:r>
        <w:rPr>
          <w:b w:val="0"/>
          <w:i w:val="0"/>
        </w:rPr>
        <w:t>Retardo del satélite y su efecto en el diálogo con plató: sin fuente leída.</w:t>
      </w:r>
    </w:p>
    <w:p>
      <w:pPr>
        <w:pStyle w:val="ListBullet"/>
      </w:pPr>
      <w:r>
        <w:rPr>
          <w:b w:val="0"/>
          <w:i w:val="0"/>
        </w:rPr>
        <w:t>Sucesos/catástrofes/víctimas: tema 11. Presencia y locución ante cámara: tema 9.</w:t>
      </w:r>
    </w:p>
    <w:p>
      <w:pPr>
        <w:pStyle w:val="ListBullet"/>
      </w:pPr>
      <w:r>
        <w:rPr>
          <w:b w:val="0"/>
          <w:i w:val="0"/>
        </w:rPr>
        <w:t>Libro de estilo es de 2004 y cita Canal 2 Andalucía; vigencia práctica actual, no consta.</w:t>
      </w:r>
    </w:p>
    <w:p>
      <w:r>
        <w:br w:type="page"/>
      </w:r>
    </w:p>
    <w:p>
      <w:pPr>
        <w:pStyle w:val="Rótulo"/>
      </w:pPr>
      <w:r>
        <w:t>Temario específico · Redactor/a · Canal Sur</w:t>
      </w:r>
    </w:p>
    <w:p>
      <w:pPr>
        <w:pStyle w:val="Heading1"/>
      </w:pPr>
      <w:r>
        <w:t>TEMA 11 – Tratamiento informativo de materias especialmente sensibles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11</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Constitución Española (art. 20.4); Ley Orgánica 1/2004; Ley 13/2007 y Ley 12/2007 de Andalucía; Ley Orgánica 1/1996; Ley 13/2022, General de Comunicación Audiovisual; Libro de estilo de Canal Sur Televisión (capítulo 9, «Asuntos comprometidos»); Guía de Igualdad de RTVE (2020) como pauta de oficio</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Libro de estilo, 1.ª ed., 2004; Guía de RTVE, 2020</w:t>
            </w:r>
          </w:p>
        </w:tc>
      </w:tr>
      <w:tr>
        <w:tc>
          <w:tcPr>
            <w:tcW w:type="dxa" w:w="4706"/>
          </w:tcPr>
          <w:p>
            <w:pPr>
              <w:pStyle w:val="Tabla"/>
            </w:pPr>
            <w:r/>
            <w:r>
              <w:rPr>
                <w:b w:val="0"/>
                <w:i w:val="0"/>
              </w:rPr>
              <w:t>Extensión</w:t>
            </w:r>
          </w:p>
        </w:tc>
        <w:tc>
          <w:tcPr>
            <w:tcW w:type="dxa" w:w="4706"/>
          </w:tcPr>
          <w:p>
            <w:pPr>
              <w:pStyle w:val="Tabla"/>
            </w:pPr>
            <w:r/>
            <w:r>
              <w:rPr>
                <w:b w:val="0"/>
                <w:i w:val="0"/>
              </w:rPr>
              <w:t>7.180 palabras</w:t>
            </w:r>
          </w:p>
        </w:tc>
      </w:tr>
    </w:tbl>
    <w:p>
      <w:pPr/>
    </w:p>
    <w:p>
      <w:pPr/>
      <w:r>
        <w:rPr>
          <w:b w:val="0"/>
          <w:i w:val="0"/>
        </w:rPr>
        <w:t>Siglas: Agencia Pública Empresarial de la Radio y Televisión de Andalucía (RTVA); Canal Sur Radio y</w:t>
      </w:r>
      <w:r>
        <w:t xml:space="preserve"> </w:t>
      </w:r>
      <w:r>
        <w:rPr>
          <w:b w:val="0"/>
          <w:i w:val="0"/>
        </w:rPr>
        <w:t>Televisión, S.A. (CSRTV); Canal Sur Televisión (CSTV); Corporación de Radio y Televisión Española</w:t>
      </w:r>
      <w:r>
        <w:t xml:space="preserve"> </w:t>
      </w:r>
      <w:r>
        <w:rPr>
          <w:b w:val="0"/>
          <w:i w:val="0"/>
        </w:rPr>
        <w:t>(RTVE); Ley 13/2022, de 7 de julio, General de Comunicación Audiovisual (LGCA); Ley Orgánica (LO);</w:t>
      </w:r>
      <w:r>
        <w:t xml:space="preserve"> </w:t>
      </w:r>
      <w:r>
        <w:rPr>
          <w:b w:val="0"/>
          <w:i w:val="0"/>
        </w:rPr>
        <w:t>Libro de estilo de Canal Sur Televisión y Canal 2 Andalucía (Libro de estilo o LE); personas lesbianas,</w:t>
      </w:r>
      <w:r>
        <w:t xml:space="preserve"> </w:t>
      </w:r>
      <w:r>
        <w:rPr>
          <w:b w:val="0"/>
          <w:i w:val="0"/>
        </w:rPr>
        <w:t>gais, trans, bisexuales e intersexuales (LGTBI).</w:t>
      </w:r>
    </w:p>
    <w:p>
      <w:pPr>
        <w:pStyle w:val="Citadelanorma"/>
      </w:pPr>
      <w:r>
        <w:rPr>
          <w:b w:val="0"/>
          <w:i w:val="0"/>
        </w:rPr>
        <w:t>Enunciado (BOJA núm. 186, de 24-IX-2026, Anexo V, puesto 2.34, punto 11): «Tratamiento informativo</w:t>
      </w:r>
      <w:r>
        <w:t xml:space="preserve"> </w:t>
      </w:r>
      <w:r>
        <w:rPr>
          <w:b w:val="0"/>
          <w:i w:val="0"/>
        </w:rPr>
        <w:t>de materias especialmente sensibles: violencia de género —Ley Orgánica 1/2004 y normativa andaluza</w:t>
      </w:r>
      <w:r>
        <w:t xml:space="preserve"> </w:t>
      </w:r>
      <w:r>
        <w:rPr>
          <w:b w:val="0"/>
          <w:i w:val="0"/>
        </w:rPr>
        <w:t>de igualdad—, menores, discapacidad, salud, sucesos, tribunales, migraciones, emergencias,</w:t>
      </w:r>
      <w:r>
        <w:t xml:space="preserve"> </w:t>
      </w:r>
      <w:r>
        <w:rPr>
          <w:b w:val="0"/>
          <w:i w:val="0"/>
        </w:rPr>
        <w:t>terrorismo, catástrofes y colectivos vulnerables; límites derivados de la normativa audiovisual y</w:t>
      </w:r>
      <w:r>
        <w:t xml:space="preserve"> </w:t>
      </w:r>
      <w:r>
        <w:rPr>
          <w:b w:val="0"/>
          <w:i w:val="0"/>
        </w:rPr>
        <w:t>de protección de derechos fundamentales.»</w:t>
      </w:r>
    </w:p>
    <w:p>
      <w:pPr/>
      <w:r>
        <w:rPr>
          <w:b w:val="0"/>
          <w:i w:val="0"/>
        </w:rPr>
        <w:t>Qué se puede preguntar: qué artículo de la LO 1/2004 se dirige a los medios y qué exige; qué impone</w:t>
      </w:r>
      <w:r>
        <w:t xml:space="preserve"> </w:t>
      </w:r>
      <w:r>
        <w:rPr>
          <w:b w:val="0"/>
          <w:i w:val="0"/>
        </w:rPr>
        <w:t>la ley andaluza a los medios públicos (campañas, fechas); qué dice el artículo 58 de la Ley 12/2007</w:t>
      </w:r>
      <w:r>
        <w:t xml:space="preserve"> </w:t>
      </w:r>
      <w:r>
        <w:rPr>
          <w:b w:val="0"/>
          <w:i w:val="0"/>
        </w:rPr>
        <w:t>sobre el lenguaje y los hijos de las víctimas; si el consentimiento salva la difusión de la imagen de</w:t>
      </w:r>
      <w:r>
        <w:t xml:space="preserve"> </w:t>
      </w:r>
      <w:r>
        <w:rPr>
          <w:b w:val="0"/>
          <w:i w:val="0"/>
        </w:rPr>
        <w:t>un menor; qué prohíbe el artículo 95.2 de la LGCA y si vincula a la radio (art. 83.1); qué fórmulas</w:t>
      </w:r>
      <w:r>
        <w:t xml:space="preserve"> </w:t>
      </w:r>
      <w:r>
        <w:rPr>
          <w:b w:val="0"/>
          <w:i w:val="0"/>
        </w:rPr>
        <w:t>se aplican a detenidos; cuándo se emite un anuncio de adulto desaparecido; cuándo se da noticia de un</w:t>
      </w:r>
      <w:r>
        <w:t xml:space="preserve"> </w:t>
      </w:r>
      <w:r>
        <w:rPr>
          <w:b w:val="0"/>
          <w:i w:val="0"/>
        </w:rPr>
        <w:t>suicidio; qué palabras descarta el Libro de estilo al hablar de</w:t>
      </w:r>
      <w:r>
        <w:t xml:space="preserve"> </w:t>
      </w:r>
      <w:r>
        <w:rPr>
          <w:b w:val="0"/>
          <w:i w:val="0"/>
        </w:rPr>
        <w:t>inmigración, salud mental o terrorismo; cuánto dura el rótulo «Archivo» o «Reconstrucción».</w:t>
      </w:r>
    </w:p>
    <w:p>
      <w:pPr>
        <w:pStyle w:val="Heading2"/>
      </w:pPr>
      <w:r>
        <w:rPr>
          <w:b w:val="0"/>
          <w:i w:val="0"/>
        </w:rPr>
        <w:t>11.1 De dónde sale este tema</w:t>
      </w:r>
    </w:p>
    <w:p>
      <w:pPr/>
      <w:r>
        <w:rPr>
          <w:b w:val="0"/>
          <w:i w:val="0"/>
        </w:rPr>
        <w:t>Las normas marcan los límites; el Libro de estilo de Canal Sur, la pauta de redacción. El Libro es de</w:t>
      </w:r>
      <w:r>
        <w:t xml:space="preserve"> </w:t>
      </w:r>
      <w:r>
        <w:rPr>
          <w:b w:val="0"/>
          <w:i w:val="0"/>
        </w:rPr>
        <w:t xml:space="preserve">2004, de televisión, y se define como </w:t>
      </w:r>
      <w:r>
        <w:rPr>
          <w:b/>
          <w:i w:val="0"/>
        </w:rPr>
        <w:t>«un conjunto de recomendaciones periodísticas y una selección</w:t>
      </w:r>
      <w:r>
        <w:t xml:space="preserve"> </w:t>
      </w:r>
      <w:r>
        <w:rPr>
          <w:b/>
          <w:i w:val="0"/>
        </w:rPr>
        <w:t>de métodos de trabajo»</w:t>
      </w:r>
      <w:r>
        <w:rPr>
          <w:b w:val="0"/>
          <w:i w:val="0"/>
        </w:rPr>
        <w:t>; su capítulo 9 se aplica a las materias del enunciado. Donde se cita, se dice</w:t>
      </w:r>
      <w:r>
        <w:t xml:space="preserve"> </w:t>
      </w:r>
      <w:r>
        <w:rPr>
          <w:b w:val="0"/>
          <w:i w:val="0"/>
        </w:rPr>
        <w:t>«según el Libro de estilo de 2004». En violencia contra las mujeres se añaden, para completarlo</w:t>
      </w:r>
      <w:r>
        <w:t xml:space="preserve"> </w:t>
      </w:r>
      <w:r>
        <w:rPr>
          <w:b w:val="0"/>
          <w:i w:val="0"/>
        </w:rPr>
        <w:t>(agresor, violencia sexual, fuentes), las pautas de la Guía de Igualdad de RTVE, que no</w:t>
      </w:r>
      <w:r>
        <w:t xml:space="preserve"> </w:t>
      </w:r>
      <w:r>
        <w:rPr>
          <w:b w:val="0"/>
          <w:i w:val="0"/>
        </w:rPr>
        <w:t>obligan a la RTVA y van como oficio.</w:t>
      </w:r>
    </w:p>
    <w:p>
      <w:pPr>
        <w:pStyle w:val="Heading2"/>
      </w:pPr>
      <w:r>
        <w:rPr>
          <w:b w:val="0"/>
          <w:i w:val="0"/>
        </w:rPr>
        <w:t>11.2 Lo común a todas las materias sensibles</w:t>
      </w:r>
    </w:p>
    <w:p>
      <w:pPr>
        <w:pStyle w:val="Heading3"/>
      </w:pPr>
      <w:r>
        <w:rPr>
          <w:b w:val="0"/>
          <w:i w:val="0"/>
        </w:rPr>
        <w:t>11.2.1 Los límites legales de partida</w:t>
      </w:r>
    </w:p>
    <w:p>
      <w:pPr/>
      <w:r>
        <w:rPr>
          <w:b w:val="0"/>
          <w:i w:val="0"/>
        </w:rPr>
        <w:t>La LGCA fija para toda comunicación audiovisual:</w:t>
      </w:r>
    </w:p>
    <w:p>
      <w:pPr>
        <w:pStyle w:val="ListBullet"/>
      </w:pPr>
      <w:r>
        <w:rPr>
          <w:b w:val="0"/>
          <w:i w:val="0"/>
        </w:rPr>
      </w:r>
      <w:r>
        <w:rPr>
          <w:b/>
          <w:i w:val="0"/>
        </w:rPr>
        <w:t>«La comunicación audiovisual será respetuosa con la dignidad humana y los valores</w:t>
      </w:r>
      <w:r>
        <w:t xml:space="preserve"> </w:t>
      </w:r>
      <w:r>
        <w:rPr>
          <w:b/>
          <w:i w:val="0"/>
        </w:rPr>
        <w:t>constitucionales.»</w:t>
      </w:r>
      <w:r>
        <w:rPr>
          <w:b w:val="0"/>
          <w:i w:val="0"/>
        </w:rPr>
        <w:t xml:space="preserve"> (art. 4.1).</w:t>
      </w:r>
    </w:p>
    <w:p>
      <w:pPr>
        <w:pStyle w:val="ListBullet"/>
      </w:pPr>
      <w:r>
        <w:rPr>
          <w:b w:val="0"/>
          <w:i w:val="0"/>
        </w:rPr>
      </w:r>
      <w:r>
        <w:rPr>
          <w:b/>
          <w:i w:val="0"/>
        </w:rPr>
        <w:t>«La comunicación audiovisual no incitará a la violencia, al odio o a la discriminación contra un</w:t>
      </w:r>
      <w:r>
        <w:t xml:space="preserve"> </w:t>
      </w:r>
      <w:r>
        <w:rPr>
          <w:b/>
          <w:i w:val="0"/>
        </w:rPr>
        <w:t>grupo o miembros de un grupo por razón de edad, sexo, discapacidad, orientación sexual, identidad de</w:t>
      </w:r>
      <w:r>
        <w:t xml:space="preserve"> </w:t>
      </w:r>
      <w:r>
        <w:rPr>
          <w:b/>
          <w:i w:val="0"/>
        </w:rPr>
        <w:t>género, expresión de género, raza, color, origen étnico o social, características sexuales o</w:t>
      </w:r>
      <w:r>
        <w:t xml:space="preserve"> </w:t>
      </w:r>
      <w:r>
        <w:rPr>
          <w:b/>
          <w:i w:val="0"/>
        </w:rPr>
        <w:t>genéticas, lengua, religión o creencias, opiniones políticas o de cualquier otro tipo, nacionalidad,</w:t>
      </w:r>
      <w:r>
        <w:t xml:space="preserve"> </w:t>
      </w:r>
      <w:r>
        <w:rPr>
          <w:b/>
          <w:i w:val="0"/>
        </w:rPr>
        <w:t>patrimonio o nacimiento.»</w:t>
      </w:r>
      <w:r>
        <w:rPr>
          <w:b w:val="0"/>
          <w:i w:val="0"/>
        </w:rPr>
        <w:t xml:space="preserve"> (art. 4.2).</w:t>
      </w:r>
    </w:p>
    <w:p>
      <w:pPr>
        <w:pStyle w:val="ListBullet"/>
      </w:pPr>
      <w:r>
        <w:rPr>
          <w:b w:val="0"/>
          <w:i w:val="0"/>
        </w:rPr>
      </w:r>
      <w:r>
        <w:rPr>
          <w:b/>
          <w:i w:val="0"/>
        </w:rPr>
        <w:t>«La comunicación audiovisual respetará el honor, la intimidad y la propia imagen de las personas</w:t>
      </w:r>
      <w:r>
        <w:t xml:space="preserve"> </w:t>
      </w:r>
      <w:r>
        <w:rPr>
          <w:b/>
          <w:i w:val="0"/>
        </w:rPr>
        <w:t>y garantizará los derechos de rectificación y réplica»</w:t>
      </w:r>
      <w:r>
        <w:rPr>
          <w:b w:val="0"/>
          <w:i w:val="0"/>
        </w:rPr>
        <w:t>, en los términos de la LO 1/1982, la</w:t>
      </w:r>
      <w:r>
        <w:t xml:space="preserve"> </w:t>
      </w:r>
      <w:r>
        <w:rPr>
          <w:b w:val="0"/>
          <w:i w:val="0"/>
        </w:rPr>
        <w:t>LO 2/1984 y la LO 3/2018 (art. 4.3).</w:t>
      </w:r>
    </w:p>
    <w:p>
      <w:pPr>
        <w:pStyle w:val="ListBullet"/>
      </w:pPr>
      <w:r>
        <w:rPr>
          <w:b w:val="0"/>
          <w:i w:val="0"/>
        </w:rPr>
        <w:t xml:space="preserve">Los noticiarios y los programas de contenido informativo de actualidad se elaborarán </w:t>
      </w:r>
      <w:r>
        <w:rPr>
          <w:b/>
          <w:i w:val="0"/>
        </w:rPr>
        <w:t>«de acuerdo</w:t>
      </w:r>
      <w:r>
        <w:t xml:space="preserve"> </w:t>
      </w:r>
      <w:r>
        <w:rPr>
          <w:b/>
          <w:i w:val="0"/>
        </w:rPr>
        <w:t>con el derecho de los ciudadanos a recibir información veraz y el deber de diligencia profesional</w:t>
      </w:r>
      <w:r>
        <w:t xml:space="preserve"> </w:t>
      </w:r>
      <w:r>
        <w:rPr>
          <w:b/>
          <w:i w:val="0"/>
        </w:rPr>
        <w:t>en la comprobación de los hechos»</w:t>
      </w:r>
      <w:r>
        <w:rPr>
          <w:b w:val="0"/>
          <w:i w:val="0"/>
        </w:rPr>
        <w:t xml:space="preserve"> (art. 9.1).</w:t>
      </w:r>
    </w:p>
    <w:p>
      <w:pPr>
        <w:pStyle w:val="Heading3"/>
      </w:pPr>
      <w:r>
        <w:rPr>
          <w:b w:val="0"/>
          <w:i w:val="0"/>
        </w:rPr>
        <w:t>11.2.2 El criterio del Libro de estilo</w:t>
      </w:r>
    </w:p>
    <w:p>
      <w:pPr/>
      <w:r>
        <w:rPr>
          <w:b w:val="0"/>
          <w:i w:val="0"/>
        </w:rPr>
        <w:t xml:space="preserve">Ámbito: la violencia </w:t>
      </w:r>
      <w:r>
        <w:rPr>
          <w:b/>
          <w:i w:val="0"/>
        </w:rPr>
        <w:t>«(incluidos terrorismo y conflictos bélicos), la inmigración y el racismo, los</w:t>
      </w:r>
      <w:r>
        <w:t xml:space="preserve"> </w:t>
      </w:r>
      <w:r>
        <w:rPr>
          <w:b/>
          <w:i w:val="0"/>
        </w:rPr>
        <w:t>grupos minoritarios, sobre asuntos judiciales y delictivos o investigaciones policiales, así como a las</w:t>
      </w:r>
      <w:r>
        <w:t xml:space="preserve"> </w:t>
      </w:r>
      <w:r>
        <w:rPr>
          <w:b/>
          <w:i w:val="0"/>
        </w:rPr>
        <w:t>minusvalías o cualquier patología física y psíquica, especialmente cuando cualquiera de estas variantes</w:t>
      </w:r>
      <w:r>
        <w:t xml:space="preserve"> </w:t>
      </w:r>
      <w:r>
        <w:rPr>
          <w:b/>
          <w:i w:val="0"/>
        </w:rPr>
        <w:t>afectan a menores, exigen un tratamiento especialmente delicado.»</w:t>
      </w:r>
      <w:r>
        <w:rPr>
          <w:b w:val="0"/>
          <w:i w:val="0"/>
        </w:rPr>
        <w:t xml:space="preserve"> Los datos deben ser</w:t>
      </w:r>
      <w:r>
        <w:t xml:space="preserve"> </w:t>
      </w:r>
      <w:r>
        <w:rPr>
          <w:b w:val="0"/>
          <w:i w:val="0"/>
        </w:rPr>
      </w:r>
      <w:r>
        <w:rPr>
          <w:b/>
          <w:i w:val="0"/>
        </w:rPr>
        <w:t>«minuciosamente contrastados y sometidos a una revisión léxica concienzuda, por encima de lo</w:t>
      </w:r>
      <w:r>
        <w:t xml:space="preserve"> </w:t>
      </w:r>
      <w:r>
        <w:rPr>
          <w:b/>
          <w:i w:val="0"/>
        </w:rPr>
        <w:t>habitual»</w:t>
      </w:r>
      <w:r>
        <w:rPr>
          <w:b w:val="0"/>
          <w:i w:val="0"/>
        </w:rPr>
        <w:t>. No se trata de ocultar los hechos trágicos.</w:t>
      </w:r>
    </w:p>
    <w:p>
      <w:pPr/>
      <w:r>
        <w:rPr>
          <w:b w:val="0"/>
          <w:i w:val="0"/>
        </w:rPr>
        <w:t>Hace suyos cinco principios de la Declaración de Principios de la Profesión Periodística en Cataluña:</w:t>
      </w:r>
      <w:r>
        <w:t xml:space="preserve"> </w:t>
      </w:r>
      <w:r>
        <w:rPr>
          <w:b w:val="0"/>
          <w:i w:val="0"/>
        </w:rPr>
        <w:t xml:space="preserve">derecho a no responder; intimidad, honor e imagen </w:t>
      </w:r>
      <w:r>
        <w:rPr>
          <w:b/>
          <w:i w:val="0"/>
        </w:rPr>
        <w:t>«sobre todo en situaciones de aflicción o</w:t>
      </w:r>
      <w:r>
        <w:t xml:space="preserve"> </w:t>
      </w:r>
      <w:r>
        <w:rPr>
          <w:b/>
          <w:i w:val="0"/>
        </w:rPr>
        <w:t>dolor»</w:t>
      </w:r>
      <w:r>
        <w:rPr>
          <w:b w:val="0"/>
          <w:i w:val="0"/>
        </w:rPr>
        <w:t>; presunción de inocencia; no identificar a los menores víctimas; y responsabilidad ante lo</w:t>
      </w:r>
      <w:r>
        <w:t xml:space="preserve"> </w:t>
      </w:r>
      <w:r>
        <w:rPr>
          <w:b w:val="0"/>
          <w:i w:val="0"/>
        </w:rPr>
        <w:t>que pueda suscitar discriminación o incitar a la violencia.</w:t>
      </w:r>
    </w:p>
    <w:p>
      <w:pPr/>
      <w:r>
        <w:rPr>
          <w:b w:val="0"/>
          <w:i w:val="0"/>
        </w:rPr>
        <w:t xml:space="preserve">Las doce recomendaciones del 9.1, </w:t>
      </w:r>
      <w:r>
        <w:rPr>
          <w:b/>
          <w:i w:val="0"/>
        </w:rPr>
        <w:t>«cuyo seguimiento es obligatorio»</w:t>
      </w:r>
      <w:r>
        <w:rPr>
          <w:b w:val="0"/>
          <w:i w:val="0"/>
        </w:rPr>
        <w:t xml:space="preserve"> para los Servicios</w:t>
      </w:r>
      <w:r>
        <w:t xml:space="preserve"> </w:t>
      </w:r>
      <w:r>
        <w:rPr>
          <w:b w:val="0"/>
          <w:i w:val="0"/>
        </w:rPr>
        <w:t>Informativos: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Qué pide</w:t>
            </w:r>
          </w:p>
        </w:tc>
      </w:tr>
      <w:tr>
        <w:tc>
          <w:tcPr>
            <w:tcW w:type="dxa" w:w="3137"/>
          </w:tcPr>
          <w:p>
            <w:pPr>
              <w:pStyle w:val="Tabla"/>
            </w:pPr>
            <w:r/>
            <w:r>
              <w:rPr>
                <w:b w:val="0"/>
                <w:i w:val="0"/>
              </w:rPr>
              <w:t>9.1.1</w:t>
            </w:r>
          </w:p>
        </w:tc>
        <w:tc>
          <w:tcPr>
            <w:tcW w:type="dxa" w:w="3137"/>
          </w:tcPr>
          <w:p>
            <w:pPr>
              <w:pStyle w:val="Tabla"/>
            </w:pPr>
            <w:r/>
            <w:r>
              <w:rPr>
                <w:b w:val="0"/>
                <w:i w:val="0"/>
              </w:rPr>
              <w:t>Sólo información</w:t>
            </w:r>
          </w:p>
        </w:tc>
        <w:tc>
          <w:tcPr>
            <w:tcW w:type="dxa" w:w="3137"/>
          </w:tcPr>
          <w:p>
            <w:pPr>
              <w:pStyle w:val="Tabla"/>
            </w:pPr>
            <w:r/>
            <w:r>
              <w:rPr>
                <w:b w:val="0"/>
                <w:i w:val="0"/>
              </w:rPr>
              <w:t>Huir del sensacionalismo, sobre todo en titulares; evitar descripciones escabrosas o truculentas</w:t>
            </w:r>
          </w:p>
        </w:tc>
      </w:tr>
      <w:tr>
        <w:tc>
          <w:tcPr>
            <w:tcW w:type="dxa" w:w="3137"/>
          </w:tcPr>
          <w:p>
            <w:pPr>
              <w:pStyle w:val="Tabla"/>
            </w:pPr>
            <w:r/>
            <w:r>
              <w:rPr>
                <w:b w:val="0"/>
                <w:i w:val="0"/>
              </w:rPr>
              <w:t>9.1.2</w:t>
            </w:r>
          </w:p>
        </w:tc>
        <w:tc>
          <w:tcPr>
            <w:tcW w:type="dxa" w:w="3137"/>
          </w:tcPr>
          <w:p>
            <w:pPr>
              <w:pStyle w:val="Tabla"/>
            </w:pPr>
            <w:r/>
            <w:r>
              <w:rPr>
                <w:b w:val="0"/>
                <w:i w:val="0"/>
              </w:rPr>
              <w:t>Datos irrelevantes</w:t>
            </w:r>
          </w:p>
        </w:tc>
        <w:tc>
          <w:tcPr>
            <w:tcW w:type="dxa" w:w="3137"/>
          </w:tcPr>
          <w:p>
            <w:pPr>
              <w:pStyle w:val="Tabla"/>
            </w:pPr>
            <w:r/>
            <w:r>
              <w:rPr>
                <w:b w:val="0"/>
                <w:i w:val="0"/>
              </w:rPr>
              <w:t>Que no acaparen la noticia; sin exageración ni suposiciones</w:t>
            </w:r>
          </w:p>
        </w:tc>
      </w:tr>
      <w:tr>
        <w:tc>
          <w:tcPr>
            <w:tcW w:type="dxa" w:w="3137"/>
          </w:tcPr>
          <w:p>
            <w:pPr>
              <w:pStyle w:val="Tabla"/>
            </w:pPr>
            <w:r/>
            <w:r>
              <w:rPr>
                <w:b w:val="0"/>
                <w:i w:val="0"/>
              </w:rPr>
              <w:t>9.1.3</w:t>
            </w:r>
          </w:p>
        </w:tc>
        <w:tc>
          <w:tcPr>
            <w:tcW w:type="dxa" w:w="3137"/>
          </w:tcPr>
          <w:p>
            <w:pPr>
              <w:pStyle w:val="Tabla"/>
            </w:pPr>
            <w:r/>
            <w:r>
              <w:rPr>
                <w:b w:val="0"/>
                <w:i w:val="0"/>
              </w:rPr>
              <w:t>Anonimato</w:t>
            </w:r>
          </w:p>
        </w:tc>
        <w:tc>
          <w:tcPr>
            <w:tcW w:type="dxa" w:w="3137"/>
          </w:tcPr>
          <w:p>
            <w:pPr>
              <w:pStyle w:val="Tabla"/>
            </w:pPr>
            <w:r/>
            <w:r>
              <w:rPr>
                <w:b w:val="0"/>
                <w:i w:val="0"/>
              </w:rPr>
            </w:r>
            <w:r>
              <w:rPr>
                <w:b/>
                <w:i w:val="0"/>
              </w:rPr>
              <w:t>«Preservar el anonimato de las víctimas o afectados»</w:t>
            </w:r>
            <w:r>
              <w:rPr>
                <w:b w:val="0"/>
                <w:i w:val="0"/>
              </w:rPr>
              <w:t xml:space="preserve">; valorar si el nombre del presunto agresor identifica a la víctima. Salvedad: </w:t>
            </w:r>
            <w:r>
              <w:rPr>
                <w:b/>
                <w:i w:val="0"/>
              </w:rPr>
              <w:t>«el anonimato facilita la impunidad»</w:t>
            </w:r>
            <w:r>
              <w:rPr>
                <w:b w:val="0"/>
                <w:i w:val="0"/>
              </w:rPr>
            </w:r>
          </w:p>
        </w:tc>
      </w:tr>
      <w:tr>
        <w:tc>
          <w:tcPr>
            <w:tcW w:type="dxa" w:w="3137"/>
          </w:tcPr>
          <w:p>
            <w:pPr>
              <w:pStyle w:val="Tabla"/>
            </w:pPr>
            <w:r/>
            <w:r>
              <w:rPr>
                <w:b w:val="0"/>
                <w:i w:val="0"/>
              </w:rPr>
              <w:t>9.1.4</w:t>
            </w:r>
          </w:p>
        </w:tc>
        <w:tc>
          <w:tcPr>
            <w:tcW w:type="dxa" w:w="3137"/>
          </w:tcPr>
          <w:p>
            <w:pPr>
              <w:pStyle w:val="Tabla"/>
            </w:pPr>
            <w:r/>
            <w:r>
              <w:rPr>
                <w:b w:val="0"/>
                <w:i w:val="0"/>
              </w:rPr>
              <w:t>Relación circunstancial</w:t>
            </w:r>
          </w:p>
        </w:tc>
        <w:tc>
          <w:tcPr>
            <w:tcW w:type="dxa" w:w="3137"/>
          </w:tcPr>
          <w:p>
            <w:pPr>
              <w:pStyle w:val="Tabla"/>
            </w:pPr>
            <w:r/>
            <w:r>
              <w:rPr>
                <w:b w:val="0"/>
                <w:i w:val="0"/>
              </w:rPr>
              <w:t>Terceros ajenos no aparecen si se niegan, aunque sean familia</w:t>
            </w:r>
          </w:p>
        </w:tc>
      </w:tr>
      <w:tr>
        <w:tc>
          <w:tcPr>
            <w:tcW w:type="dxa" w:w="3137"/>
          </w:tcPr>
          <w:p>
            <w:pPr>
              <w:pStyle w:val="Tabla"/>
            </w:pPr>
            <w:r/>
            <w:r>
              <w:rPr>
                <w:b w:val="0"/>
                <w:i w:val="0"/>
              </w:rPr>
              <w:t>9.1.5</w:t>
            </w:r>
          </w:p>
        </w:tc>
        <w:tc>
          <w:tcPr>
            <w:tcW w:type="dxa" w:w="3137"/>
          </w:tcPr>
          <w:p>
            <w:pPr>
              <w:pStyle w:val="Tabla"/>
            </w:pPr>
            <w:r/>
            <w:r>
              <w:rPr>
                <w:b w:val="0"/>
                <w:i w:val="0"/>
              </w:rPr>
              <w:t>Perspectiva</w:t>
            </w:r>
          </w:p>
        </w:tc>
        <w:tc>
          <w:tcPr>
            <w:tcW w:type="dxa" w:w="3137"/>
          </w:tcPr>
          <w:p>
            <w:pPr>
              <w:pStyle w:val="Tabla"/>
            </w:pPr>
            <w:r/>
            <w:r>
              <w:rPr>
                <w:b w:val="0"/>
                <w:i w:val="0"/>
              </w:rPr>
              <w:t>Distinguir caso aislado de problema social</w:t>
            </w:r>
          </w:p>
        </w:tc>
      </w:tr>
      <w:tr>
        <w:tc>
          <w:tcPr>
            <w:tcW w:type="dxa" w:w="3137"/>
          </w:tcPr>
          <w:p>
            <w:pPr>
              <w:pStyle w:val="Tabla"/>
            </w:pPr>
            <w:r/>
            <w:r>
              <w:rPr>
                <w:b w:val="0"/>
                <w:i w:val="0"/>
              </w:rPr>
              <w:t>9.1.6</w:t>
            </w:r>
          </w:p>
        </w:tc>
        <w:tc>
          <w:tcPr>
            <w:tcW w:type="dxa" w:w="3137"/>
          </w:tcPr>
          <w:p>
            <w:pPr>
              <w:pStyle w:val="Tabla"/>
            </w:pPr>
            <w:r/>
            <w:r>
              <w:rPr>
                <w:b w:val="0"/>
                <w:i w:val="0"/>
              </w:rPr>
              <w:t>Precedentes</w:t>
            </w:r>
          </w:p>
        </w:tc>
        <w:tc>
          <w:tcPr>
            <w:tcW w:type="dxa" w:w="3137"/>
          </w:tcPr>
          <w:p>
            <w:pPr>
              <w:pStyle w:val="Tabla"/>
            </w:pPr>
            <w:r/>
            <w:r>
              <w:rPr>
                <w:b w:val="0"/>
                <w:i w:val="0"/>
              </w:rPr>
              <w:t>Explicar denuncias, juicios, antecedentes</w:t>
            </w:r>
          </w:p>
        </w:tc>
      </w:tr>
      <w:tr>
        <w:tc>
          <w:tcPr>
            <w:tcW w:type="dxa" w:w="3137"/>
          </w:tcPr>
          <w:p>
            <w:pPr>
              <w:pStyle w:val="Tabla"/>
            </w:pPr>
            <w:r/>
            <w:r>
              <w:rPr>
                <w:b w:val="0"/>
                <w:i w:val="0"/>
              </w:rPr>
              <w:t>9.1.7</w:t>
            </w:r>
          </w:p>
        </w:tc>
        <w:tc>
          <w:tcPr>
            <w:tcW w:type="dxa" w:w="3137"/>
          </w:tcPr>
          <w:p>
            <w:pPr>
              <w:pStyle w:val="Tabla"/>
            </w:pPr>
            <w:r/>
            <w:r>
              <w:rPr>
                <w:b w:val="0"/>
                <w:i w:val="0"/>
              </w:rPr>
              <w:t>Conclusiones prematuras</w:t>
            </w:r>
          </w:p>
        </w:tc>
        <w:tc>
          <w:tcPr>
            <w:tcW w:type="dxa" w:w="3137"/>
          </w:tcPr>
          <w:p>
            <w:pPr>
              <w:pStyle w:val="Tabla"/>
            </w:pPr>
            <w:r/>
            <w:r>
              <w:rPr>
                <w:b w:val="0"/>
                <w:i w:val="0"/>
              </w:rPr>
              <w:t xml:space="preserve">Sin sentencia firme, no; </w:t>
            </w:r>
            <w:r>
              <w:rPr>
                <w:b/>
                <w:i w:val="0"/>
              </w:rPr>
              <w:t>«el periodista cuenta una historia, no dicta sentencias»</w:t>
            </w:r>
            <w:r>
              <w:rPr>
                <w:b w:val="0"/>
                <w:i w:val="0"/>
              </w:rPr>
            </w:r>
          </w:p>
        </w:tc>
      </w:tr>
      <w:tr>
        <w:tc>
          <w:tcPr>
            <w:tcW w:type="dxa" w:w="3137"/>
          </w:tcPr>
          <w:p>
            <w:pPr>
              <w:pStyle w:val="Tabla"/>
            </w:pPr>
            <w:r/>
            <w:r>
              <w:rPr>
                <w:b w:val="0"/>
                <w:i w:val="0"/>
              </w:rPr>
              <w:t>9.1.8</w:t>
            </w:r>
          </w:p>
        </w:tc>
        <w:tc>
          <w:tcPr>
            <w:tcW w:type="dxa" w:w="3137"/>
          </w:tcPr>
          <w:p>
            <w:pPr>
              <w:pStyle w:val="Tabla"/>
            </w:pPr>
            <w:r/>
            <w:r>
              <w:rPr>
                <w:b w:val="0"/>
                <w:i w:val="0"/>
              </w:rPr>
              <w:t>Identidades</w:t>
            </w:r>
          </w:p>
        </w:tc>
        <w:tc>
          <w:tcPr>
            <w:tcW w:type="dxa" w:w="3137"/>
          </w:tcPr>
          <w:p>
            <w:pPr>
              <w:pStyle w:val="Tabla"/>
            </w:pPr>
            <w:r/>
            <w:r>
              <w:rPr>
                <w:b w:val="0"/>
                <w:i w:val="0"/>
              </w:rPr>
              <w:t>Preservar la identidad completa de la víctima si lo pide</w:t>
            </w:r>
          </w:p>
        </w:tc>
      </w:tr>
      <w:tr>
        <w:tc>
          <w:tcPr>
            <w:tcW w:type="dxa" w:w="3137"/>
          </w:tcPr>
          <w:p>
            <w:pPr>
              <w:pStyle w:val="Tabla"/>
            </w:pPr>
            <w:r/>
            <w:r>
              <w:rPr>
                <w:b w:val="0"/>
                <w:i w:val="0"/>
              </w:rPr>
              <w:t>9.1.9</w:t>
            </w:r>
          </w:p>
        </w:tc>
        <w:tc>
          <w:tcPr>
            <w:tcW w:type="dxa" w:w="3137"/>
          </w:tcPr>
          <w:p>
            <w:pPr>
              <w:pStyle w:val="Tabla"/>
            </w:pPr>
            <w:r/>
            <w:r>
              <w:rPr>
                <w:b w:val="0"/>
                <w:i w:val="0"/>
              </w:rPr>
              <w:t>Seguimiento</w:t>
            </w:r>
          </w:p>
        </w:tc>
        <w:tc>
          <w:tcPr>
            <w:tcW w:type="dxa" w:w="3137"/>
          </w:tcPr>
          <w:p>
            <w:pPr>
              <w:pStyle w:val="Tabla"/>
            </w:pPr>
            <w:r/>
            <w:r>
              <w:rPr>
                <w:b w:val="0"/>
                <w:i w:val="0"/>
              </w:rPr>
              <w:t>De los casos de mayor impacto</w:t>
            </w:r>
          </w:p>
        </w:tc>
      </w:tr>
      <w:tr>
        <w:tc>
          <w:tcPr>
            <w:tcW w:type="dxa" w:w="3137"/>
          </w:tcPr>
          <w:p>
            <w:pPr>
              <w:pStyle w:val="Tabla"/>
            </w:pPr>
            <w:r/>
            <w:r>
              <w:rPr>
                <w:b w:val="0"/>
                <w:i w:val="0"/>
              </w:rPr>
              <w:t>9.1.10</w:t>
            </w:r>
          </w:p>
        </w:tc>
        <w:tc>
          <w:tcPr>
            <w:tcW w:type="dxa" w:w="3137"/>
          </w:tcPr>
          <w:p>
            <w:pPr>
              <w:pStyle w:val="Tabla"/>
            </w:pPr>
            <w:r/>
            <w:r>
              <w:rPr>
                <w:b w:val="0"/>
                <w:i w:val="0"/>
              </w:rPr>
              <w:t>Testimonios</w:t>
            </w:r>
          </w:p>
        </w:tc>
        <w:tc>
          <w:tcPr>
            <w:tcW w:type="dxa" w:w="3137"/>
          </w:tcPr>
          <w:p>
            <w:pPr>
              <w:pStyle w:val="Tabla"/>
            </w:pPr>
            <w:r/>
            <w:r>
              <w:rPr>
                <w:b w:val="0"/>
                <w:i w:val="0"/>
              </w:rPr>
              <w:t>Cuidado con vecinos, familiares y supuestos testigos; si es posible, prescindir</w:t>
            </w:r>
          </w:p>
        </w:tc>
      </w:tr>
      <w:tr>
        <w:tc>
          <w:tcPr>
            <w:tcW w:type="dxa" w:w="3137"/>
          </w:tcPr>
          <w:p>
            <w:pPr>
              <w:pStyle w:val="Tabla"/>
            </w:pPr>
            <w:r/>
            <w:r>
              <w:rPr>
                <w:b w:val="0"/>
                <w:i w:val="0"/>
              </w:rPr>
              <w:t>9.1.11</w:t>
            </w:r>
          </w:p>
        </w:tc>
        <w:tc>
          <w:tcPr>
            <w:tcW w:type="dxa" w:w="3137"/>
          </w:tcPr>
          <w:p>
            <w:pPr>
              <w:pStyle w:val="Tabla"/>
            </w:pPr>
            <w:r/>
            <w:r>
              <w:rPr>
                <w:b w:val="0"/>
                <w:i w:val="0"/>
              </w:rPr>
              <w:t>Juicios paralelos</w:t>
            </w:r>
          </w:p>
        </w:tc>
        <w:tc>
          <w:tcPr>
            <w:tcW w:type="dxa" w:w="3137"/>
          </w:tcPr>
          <w:p>
            <w:pPr>
              <w:pStyle w:val="Tabla"/>
            </w:pPr>
            <w:r/>
            <w:r>
              <w:rPr>
                <w:b w:val="0"/>
                <w:i w:val="0"/>
              </w:rPr>
              <w:t>Evitarlos en debates y espacios de opinión</w:t>
            </w:r>
          </w:p>
        </w:tc>
      </w:tr>
      <w:tr>
        <w:tc>
          <w:tcPr>
            <w:tcW w:type="dxa" w:w="3137"/>
          </w:tcPr>
          <w:p>
            <w:pPr>
              <w:pStyle w:val="Tabla"/>
            </w:pPr>
            <w:r/>
            <w:r>
              <w:rPr>
                <w:b w:val="0"/>
                <w:i w:val="0"/>
              </w:rPr>
              <w:t>9.1.12</w:t>
            </w:r>
          </w:p>
        </w:tc>
        <w:tc>
          <w:tcPr>
            <w:tcW w:type="dxa" w:w="3137"/>
          </w:tcPr>
          <w:p>
            <w:pPr>
              <w:pStyle w:val="Tabla"/>
            </w:pPr>
            <w:r/>
            <w:r>
              <w:rPr>
                <w:b w:val="0"/>
                <w:i w:val="0"/>
              </w:rPr>
              <w:t>Rectificación</w:t>
            </w:r>
          </w:p>
        </w:tc>
        <w:tc>
          <w:tcPr>
            <w:tcW w:type="dxa" w:w="3137"/>
          </w:tcPr>
          <w:p>
            <w:pPr>
              <w:pStyle w:val="Tabla"/>
            </w:pPr>
            <w:r/>
            <w:r>
              <w:rPr>
                <w:b w:val="0"/>
                <w:i w:val="0"/>
              </w:rPr>
            </w:r>
            <w:r>
              <w:rPr>
                <w:b/>
                <w:i w:val="0"/>
              </w:rPr>
              <w:t>«con la máxima celeridad, sin necesidad de que medie solicitud externa»</w:t>
            </w:r>
            <w:r>
              <w:rPr>
                <w:b w:val="0"/>
                <w:i w:val="0"/>
              </w:rPr>
            </w:r>
          </w:p>
        </w:tc>
      </w:tr>
    </w:tbl>
    <w:p>
      <w:pPr/>
    </w:p>
    <w:p>
      <w:pPr>
        <w:pStyle w:val="Heading2"/>
      </w:pPr>
      <w:r>
        <w:rPr>
          <w:b w:val="0"/>
          <w:i w:val="0"/>
        </w:rPr>
        <w:t>11.3 Violencia de género</w:t>
      </w:r>
    </w:p>
    <w:p>
      <w:pPr>
        <w:pStyle w:val="Heading3"/>
      </w:pPr>
      <w:r>
        <w:rPr>
          <w:b w:val="0"/>
          <w:i w:val="0"/>
        </w:rPr>
        <w:t>11.3.1 La Ley Orgánica 1/2004</w:t>
      </w:r>
    </w:p>
    <w:p>
      <w:pPr/>
      <w:r>
        <w:rPr>
          <w:b w:val="0"/>
          <w:i w:val="0"/>
        </w:rPr>
        <w:t>La LO 1/2004, de 28 de diciembre, de Medidas de Protección Integral contra la Violencia de Género, se</w:t>
      </w:r>
      <w:r>
        <w:t xml:space="preserve"> </w:t>
      </w:r>
      <w:r>
        <w:rPr>
          <w:b w:val="0"/>
          <w:i w:val="0"/>
        </w:rPr>
        <w:t xml:space="preserve">aplica a la violencia </w:t>
      </w:r>
      <w:r>
        <w:rPr>
          <w:b/>
          <w:i w:val="0"/>
        </w:rPr>
        <w:t>«que, como manifestación de la discriminación, la situación de desigualdad y</w:t>
      </w:r>
      <w:r>
        <w:t xml:space="preserve"> </w:t>
      </w:r>
      <w:r>
        <w:rPr>
          <w:b/>
          <w:i w:val="0"/>
        </w:rPr>
        <w:t>las relaciones de poder de los hombres sobre las mujeres, se ejerce sobre éstas por parte de quienes</w:t>
      </w:r>
      <w:r>
        <w:t xml:space="preserve"> </w:t>
      </w:r>
      <w:r>
        <w:rPr>
          <w:b/>
          <w:i w:val="0"/>
        </w:rPr>
        <w:t>sean o hayan sido sus cónyuges o de quienes estén o hayan estado ligados a ellas por relaciones</w:t>
      </w:r>
      <w:r>
        <w:t xml:space="preserve"> </w:t>
      </w:r>
      <w:r>
        <w:rPr>
          <w:b/>
          <w:i w:val="0"/>
        </w:rPr>
        <w:t>similares de afectividad, aun sin convivencia»</w:t>
      </w:r>
      <w:r>
        <w:rPr>
          <w:b w:val="0"/>
          <w:i w:val="0"/>
        </w:rPr>
        <w:t xml:space="preserve"> (art. 1.1). Comprende </w:t>
      </w:r>
      <w:r>
        <w:rPr>
          <w:b/>
          <w:i w:val="0"/>
        </w:rPr>
        <w:t>«todo acto de violencia</w:t>
      </w:r>
      <w:r>
        <w:t xml:space="preserve"> </w:t>
      </w:r>
      <w:r>
        <w:rPr>
          <w:b/>
          <w:i w:val="0"/>
        </w:rPr>
        <w:t>física y psicológica, incluidas las agresiones a la libertad sexual, las amenazas, las coacciones o</w:t>
      </w:r>
      <w:r>
        <w:t xml:space="preserve"> </w:t>
      </w:r>
      <w:r>
        <w:rPr>
          <w:b/>
          <w:i w:val="0"/>
        </w:rPr>
        <w:t>la privación arbitraria de libertad»</w:t>
      </w:r>
      <w:r>
        <w:rPr>
          <w:b w:val="0"/>
          <w:i w:val="0"/>
        </w:rPr>
        <w:t xml:space="preserve"> (art. 1.3) y la que, para dañar a las mujeres, se ejerce sobre</w:t>
      </w:r>
      <w:r>
        <w:t xml:space="preserve"> </w:t>
      </w:r>
      <w:r>
        <w:rPr>
          <w:b w:val="0"/>
          <w:i w:val="0"/>
        </w:rPr>
        <w:t>sus familiares o allegados menores (art. 1.4, añadido por la LO 8/2021, de 4 de junio, con vigencia</w:t>
      </w:r>
      <w:r>
        <w:t xml:space="preserve"> </w:t>
      </w:r>
      <w:r>
        <w:rPr>
          <w:b w:val="0"/>
          <w:i w:val="0"/>
        </w:rPr>
        <w:t>desde el 25-06-2021).</w:t>
      </w:r>
    </w:p>
    <w:p>
      <w:pPr/>
      <w:r>
        <w:rPr>
          <w:b w:val="0"/>
          <w:i w:val="0"/>
        </w:rPr>
        <w:t xml:space="preserve">El precepto que toca al redactor es el </w:t>
      </w:r>
      <w:r>
        <w:rPr>
          <w:b/>
          <w:i w:val="0"/>
        </w:rPr>
        <w:t>artículo 14</w:t>
      </w:r>
      <w:r>
        <w:rPr>
          <w:b w:val="0"/>
          <w:i w:val="0"/>
        </w:rPr>
        <w:t xml:space="preserve"> (una sola redacción, desde el 28-01-2005):</w:t>
      </w:r>
    </w:p>
    <w:p>
      <w:pPr>
        <w:pStyle w:val="Citadelanorma"/>
      </w:pPr>
      <w:r>
        <w:rPr>
          <w:b w:val="0"/>
          <w:i w:val="0"/>
        </w:rPr>
      </w:r>
      <w:r>
        <w:rPr>
          <w:b/>
          <w:i w:val="0"/>
        </w:rPr>
        <w:t>«Los medios de comunicación fomentarán la protección y salvaguarda de la igualdad entre hombre y</w:t>
      </w:r>
      <w:r>
        <w:t xml:space="preserve"> </w:t>
      </w:r>
      <w:r>
        <w:rPr>
          <w:b/>
          <w:i w:val="0"/>
        </w:rPr>
        <w:t>mujer, evitando toda discriminación entre ellos.</w:t>
      </w:r>
      <w:r>
        <w:t xml:space="preserve"> </w:t>
      </w:r>
      <w:r>
        <w:rPr>
          <w:b/>
          <w:i w:val="0"/>
        </w:rPr>
        <w:t>La difusión de informaciones relativas a la violencia sobre la mujer garantizará, con la</w:t>
      </w:r>
      <w:r>
        <w:t xml:space="preserve"> </w:t>
      </w:r>
      <w:r>
        <w:rPr>
          <w:b/>
          <w:i w:val="0"/>
        </w:rPr>
        <w:t>correspondiente objetividad informativa, la defensa de los derechos humanos, la libertad y dignidad</w:t>
      </w:r>
      <w:r>
        <w:t xml:space="preserve"> </w:t>
      </w:r>
      <w:r>
        <w:rPr>
          <w:b/>
          <w:i w:val="0"/>
        </w:rPr>
        <w:t>de las mujeres víctimas de violencia y de sus hijos. En particular, se tendrá especial cuidado en el</w:t>
      </w:r>
      <w:r>
        <w:t xml:space="preserve"> </w:t>
      </w:r>
      <w:r>
        <w:rPr>
          <w:b/>
          <w:i w:val="0"/>
        </w:rPr>
        <w:t>tratamiento gráfico de las informaciones.»</w:t>
      </w:r>
      <w:r>
        <w:rPr>
          <w:b w:val="0"/>
          <w:i w:val="0"/>
        </w:rPr>
      </w:r>
    </w:p>
    <w:p>
      <w:pPr/>
      <w:r>
        <w:rPr>
          <w:b w:val="0"/>
          <w:i w:val="0"/>
        </w:rPr>
        <w:t xml:space="preserve">Tres ideas: objetividad, dignidad de la víctima </w:t>
      </w:r>
      <w:r>
        <w:rPr>
          <w:b/>
          <w:i w:val="0"/>
        </w:rPr>
        <w:t>y de sus hijos</w:t>
      </w:r>
      <w:r>
        <w:rPr>
          <w:b w:val="0"/>
          <w:i w:val="0"/>
        </w:rPr>
        <w:t>, y cuidado con la imagen. Alrededor:</w:t>
      </w:r>
    </w:p>
    <w:p>
      <w:pPr>
        <w:pStyle w:val="ListBullet"/>
      </w:pPr>
      <w:r>
        <w:rPr>
          <w:b w:val="0"/>
          <w:i w:val="0"/>
        </w:rPr>
        <w:t xml:space="preserve">Art. 13.1: </w:t>
      </w:r>
      <w:r>
        <w:rPr>
          <w:b/>
          <w:i w:val="0"/>
        </w:rPr>
        <w:t>«Las Administraciones Públicas velarán por el cumplimiento estricto de la legislación</w:t>
      </w:r>
      <w:r>
        <w:t xml:space="preserve"> </w:t>
      </w:r>
      <w:r>
        <w:rPr>
          <w:b/>
          <w:i w:val="0"/>
        </w:rPr>
        <w:t>en lo relativo a la protección y salvaguarda de los derechos fundamentales, con especial atención a</w:t>
      </w:r>
      <w:r>
        <w:t xml:space="preserve"> </w:t>
      </w:r>
      <w:r>
        <w:rPr>
          <w:b/>
          <w:i w:val="0"/>
        </w:rPr>
        <w:t>la erradicación de conductas favorecedoras de situaciones de desigualdad de las mujeres en todos los</w:t>
      </w:r>
      <w:r>
        <w:t xml:space="preserve"> </w:t>
      </w:r>
      <w:r>
        <w:rPr>
          <w:b/>
          <w:i w:val="0"/>
        </w:rPr>
        <w:t>medios de comunicación social, de acuerdo con la legislación vigente.»</w:t>
      </w:r>
      <w:r>
        <w:rPr>
          <w:b w:val="0"/>
          <w:i w:val="0"/>
        </w:rPr>
        <w:t xml:space="preserve"> El 13.2, acuerdos de</w:t>
      </w:r>
      <w:r>
        <w:t xml:space="preserve"> </w:t>
      </w:r>
      <w:r>
        <w:rPr>
          <w:b w:val="0"/>
          <w:i w:val="0"/>
        </w:rPr>
        <w:t>autorregulación sobre publicidad.</w:t>
      </w:r>
    </w:p>
    <w:p>
      <w:pPr>
        <w:pStyle w:val="ListBullet"/>
      </w:pPr>
      <w:r>
        <w:rPr>
          <w:b w:val="0"/>
          <w:i w:val="0"/>
        </w:rPr>
        <w:t xml:space="preserve">Art. 63.1: </w:t>
      </w:r>
      <w:r>
        <w:rPr>
          <w:b/>
          <w:i w:val="0"/>
        </w:rPr>
        <w:t>«En las actuaciones y procedimientos relacionados con la violencia de género se</w:t>
      </w:r>
      <w:r>
        <w:t xml:space="preserve"> </w:t>
      </w:r>
      <w:r>
        <w:rPr>
          <w:b/>
          <w:i w:val="0"/>
        </w:rPr>
        <w:t>protegerá la intimidad de las víctimas; en especial, sus datos personales, los de sus descendientes</w:t>
      </w:r>
      <w:r>
        <w:t xml:space="preserve"> </w:t>
      </w:r>
      <w:r>
        <w:rPr>
          <w:b/>
          <w:i w:val="0"/>
        </w:rPr>
        <w:t>y los de cualquier otra persona que esté bajo su guarda o custodia.»</w:t>
      </w:r>
      <w:r>
        <w:rPr>
          <w:b w:val="0"/>
          <w:i w:val="0"/>
        </w:rPr>
        <w:t xml:space="preserve"> Y los jueces </w:t>
      </w:r>
      <w:r>
        <w:rPr>
          <w:b/>
          <w:i w:val="0"/>
        </w:rPr>
        <w:t>«podrán</w:t>
      </w:r>
      <w:r>
        <w:t xml:space="preserve"> </w:t>
      </w:r>
      <w:r>
        <w:rPr>
          <w:b/>
          <w:i w:val="0"/>
        </w:rPr>
        <w:t>acordar»</w:t>
      </w:r>
      <w:r>
        <w:rPr>
          <w:b w:val="0"/>
          <w:i w:val="0"/>
        </w:rPr>
        <w:t xml:space="preserve"> vistas a puerta cerrada y actuaciones reservadas (63.2): es facultad, no deber.</w:t>
      </w:r>
    </w:p>
    <w:p>
      <w:pPr>
        <w:pStyle w:val="Heading3"/>
      </w:pPr>
      <w:r>
        <w:rPr>
          <w:b w:val="0"/>
          <w:i w:val="0"/>
        </w:rPr>
        <w:t>11.3.2 La normativa andaluza: Ley 13/2007, contra la violencia de género</w:t>
      </w:r>
    </w:p>
    <w:p>
      <w:pPr/>
      <w:r>
        <w:rPr>
          <w:b w:val="0"/>
          <w:i w:val="0"/>
        </w:rPr>
        <w:t>Ley 13/2007, de 26 de noviembre, de medidas de prevención y protección integral contra la violencia</w:t>
      </w:r>
      <w:r>
        <w:t xml:space="preserve"> </w:t>
      </w:r>
      <w:r>
        <w:rPr>
          <w:b w:val="0"/>
          <w:i w:val="0"/>
        </w:rPr>
        <w:t>de género, reformada por la Ley 7/2018. Su concepto es más amplio que el de la LO 1/2004: el artículo</w:t>
      </w:r>
      <w:r>
        <w:t xml:space="preserve"> </w:t>
      </w:r>
      <w:r>
        <w:rPr>
          <w:b w:val="0"/>
          <w:i w:val="0"/>
        </w:rPr>
        <w:t>3.4 enumera, entre otros actos, el feminicidio, las agresiones sexuales, la trata, la ciberviolencia,</w:t>
      </w:r>
      <w:r>
        <w:t xml:space="preserve"> </w:t>
      </w:r>
      <w:r>
        <w:rPr>
          <w:b w:val="0"/>
          <w:i w:val="0"/>
        </w:rPr>
        <w:t xml:space="preserve">la violencia vicaria y, en la letra ñ), </w:t>
      </w:r>
      <w:r>
        <w:rPr>
          <w:b/>
          <w:i w:val="0"/>
        </w:rPr>
        <w:t>«La violencia que se ejerce a través de medios de</w:t>
      </w:r>
      <w:r>
        <w:t xml:space="preserve"> </w:t>
      </w:r>
      <w:r>
        <w:rPr>
          <w:b/>
          <w:i w:val="0"/>
        </w:rPr>
        <w:t>comunicación o publicidad, que fomente o incentive la discriminación por razón de sexo o utilice la</w:t>
      </w:r>
      <w:r>
        <w:t xml:space="preserve"> </w:t>
      </w:r>
      <w:r>
        <w:rPr>
          <w:b/>
          <w:i w:val="0"/>
        </w:rPr>
        <w:t>imagen de la mujer con carácter vejatorio o discriminatorio o incorporando mensajes que la</w:t>
      </w:r>
      <w:r>
        <w:t xml:space="preserve"> </w:t>
      </w:r>
      <w:r>
        <w:rPr>
          <w:b/>
          <w:i w:val="0"/>
        </w:rPr>
        <w:t>promuevan.»</w:t>
      </w:r>
      <w:r>
        <w:rPr>
          <w:b w:val="0"/>
          <w:i w:val="0"/>
        </w:rPr>
      </w:r>
    </w:p>
    <w:p>
      <w:pPr/>
      <w:r>
        <w:rPr>
          <w:b w:val="0"/>
          <w:i w:val="0"/>
        </w:rPr>
        <w:t>Lo que dirige a los medios (capítulo sobre publicidad y medios):</w:t>
      </w:r>
    </w:p>
    <w:p>
      <w:pPr>
        <w:pStyle w:val="ListBullet"/>
      </w:pPr>
      <w:r>
        <w:rPr>
          <w:b w:val="0"/>
          <w:i w:val="0"/>
        </w:rPr>
      </w:r>
      <w:r>
        <w:rPr>
          <w:b/>
          <w:i w:val="0"/>
        </w:rPr>
        <w:t>Art. 17.1</w:t>
      </w:r>
      <w:r>
        <w:rPr>
          <w:b w:val="0"/>
          <w:i w:val="0"/>
        </w:rPr>
        <w:t xml:space="preserve"> (redacción de la Ley 7/2018, como el 17.2 y el 17.3): los organismos de la Junta </w:t>
      </w:r>
      <w:r>
        <w:rPr>
          <w:b/>
          <w:i w:val="0"/>
        </w:rPr>
        <w:t>«prohibirán que los medios de</w:t>
      </w:r>
      <w:r>
        <w:t xml:space="preserve"> </w:t>
      </w:r>
      <w:r>
        <w:rPr>
          <w:b/>
          <w:i w:val="0"/>
        </w:rPr>
        <w:t>comunicación social cuya actividad esté sometida al ámbito competencial de la Comunidad Autónoma</w:t>
      </w:r>
      <w:r>
        <w:t xml:space="preserve"> </w:t>
      </w:r>
      <w:r>
        <w:rPr>
          <w:b/>
          <w:i w:val="0"/>
        </w:rPr>
        <w:t>difundan contenidos o emitan espacios o publicidad sexistas, discriminatorios, vejatorios,</w:t>
      </w:r>
      <w:r>
        <w:t xml:space="preserve"> </w:t>
      </w:r>
      <w:r>
        <w:rPr>
          <w:b/>
          <w:i w:val="0"/>
        </w:rPr>
        <w:t>estereotipados o que justifiquen, banalicen o inciten a la violencia de género, de forma directa o</w:t>
      </w:r>
      <w:r>
        <w:t xml:space="preserve"> </w:t>
      </w:r>
      <w:r>
        <w:rPr>
          <w:b/>
          <w:i w:val="0"/>
        </w:rPr>
        <w:t>indirecta, en cualquiera de sus manifestaciones.»</w:t>
      </w:r>
      <w:r>
        <w:rPr>
          <w:b w:val="0"/>
          <w:i w:val="0"/>
        </w:rPr>
      </w:r>
    </w:p>
    <w:p>
      <w:pPr>
        <w:pStyle w:val="ListBullet"/>
      </w:pPr>
      <w:r>
        <w:rPr>
          <w:b w:val="0"/>
          <w:i w:val="0"/>
        </w:rPr>
      </w:r>
      <w:r>
        <w:rPr>
          <w:b/>
          <w:i w:val="0"/>
        </w:rPr>
        <w:t>Art. 17.2</w:t>
      </w:r>
      <w:r>
        <w:rPr>
          <w:b w:val="0"/>
          <w:i w:val="0"/>
        </w:rPr>
        <w:t xml:space="preserve">, sólo para </w:t>
      </w:r>
      <w:r>
        <w:rPr>
          <w:b/>
          <w:i w:val="0"/>
        </w:rPr>
        <w:t>«Los medios de comunicación de titularidad pública de la Comunidad</w:t>
      </w:r>
      <w:r>
        <w:t xml:space="preserve"> </w:t>
      </w:r>
      <w:r>
        <w:rPr>
          <w:b/>
          <w:i w:val="0"/>
        </w:rPr>
        <w:t>Autónoma de Andalucía»</w:t>
      </w:r>
      <w:r>
        <w:rPr>
          <w:b w:val="0"/>
          <w:i w:val="0"/>
        </w:rPr>
        <w:t xml:space="preserve">: </w:t>
      </w:r>
      <w:r>
        <w:rPr>
          <w:b/>
          <w:i w:val="0"/>
        </w:rPr>
        <w:t>«colaborarán e impulsarán acciones de publicidad específicas para la</w:t>
      </w:r>
      <w:r>
        <w:t xml:space="preserve"> </w:t>
      </w:r>
      <w:r>
        <w:rPr>
          <w:b/>
          <w:i w:val="0"/>
        </w:rPr>
        <w:t>prevención y erradicación de la violencia de género»</w:t>
      </w:r>
      <w:r>
        <w:rPr>
          <w:b w:val="0"/>
          <w:i w:val="0"/>
        </w:rPr>
        <w:t xml:space="preserve"> y </w:t>
      </w:r>
      <w:r>
        <w:rPr>
          <w:b/>
          <w:i w:val="0"/>
        </w:rPr>
        <w:t>«realizarán de forma continuada, además</w:t>
      </w:r>
      <w:r>
        <w:t xml:space="preserve"> </w:t>
      </w:r>
      <w:r>
        <w:rPr>
          <w:b/>
          <w:i w:val="0"/>
        </w:rPr>
        <w:t>de las que se efectúen en fechas conmemorativas, campañas contra la violencia de género»</w:t>
      </w:r>
      <w:r>
        <w:rPr>
          <w:b w:val="0"/>
          <w:i w:val="0"/>
        </w:rPr>
        <w:t>. Fechas</w:t>
      </w:r>
      <w:r>
        <w:t xml:space="preserve"> </w:t>
      </w:r>
      <w:r>
        <w:rPr>
          <w:b w:val="0"/>
          <w:i w:val="0"/>
        </w:rPr>
        <w:t xml:space="preserve">que cita, </w:t>
      </w:r>
      <w:r>
        <w:rPr>
          <w:b/>
          <w:i w:val="0"/>
        </w:rPr>
        <w:t>«entre otras»</w:t>
      </w:r>
      <w:r>
        <w:rPr>
          <w:b w:val="0"/>
          <w:i w:val="0"/>
        </w:rPr>
        <w:t xml:space="preserve">: </w:t>
      </w:r>
      <w:r>
        <w:rPr>
          <w:b/>
          <w:i w:val="0"/>
        </w:rPr>
        <w:t>6 de febrero</w:t>
      </w:r>
      <w:r>
        <w:rPr>
          <w:b w:val="0"/>
          <w:i w:val="0"/>
        </w:rPr>
        <w:t xml:space="preserve"> (Tolerancia Cero con la Mutilación Genital Femenina), </w:t>
      </w:r>
      <w:r>
        <w:rPr>
          <w:b/>
          <w:i w:val="0"/>
        </w:rPr>
        <w:t>23 de</w:t>
      </w:r>
      <w:r>
        <w:t xml:space="preserve"> </w:t>
      </w:r>
      <w:r>
        <w:rPr>
          <w:b/>
          <w:i w:val="0"/>
        </w:rPr>
        <w:t>septiembre</w:t>
      </w:r>
      <w:r>
        <w:rPr>
          <w:b w:val="0"/>
          <w:i w:val="0"/>
        </w:rPr>
        <w:t xml:space="preserve"> (contra la Explotación Sexual y la Trata de Personas) y </w:t>
      </w:r>
      <w:r>
        <w:rPr>
          <w:b/>
          <w:i w:val="0"/>
        </w:rPr>
        <w:t>25 de noviembre</w:t>
      </w:r>
      <w:r>
        <w:rPr>
          <w:b w:val="0"/>
          <w:i w:val="0"/>
        </w:rPr>
      </w:r>
      <w:r>
        <w:t xml:space="preserve"> </w:t>
      </w:r>
      <w:r>
        <w:rPr>
          <w:b w:val="0"/>
          <w:i w:val="0"/>
        </w:rPr>
        <w:t>(Eliminación de la Violencia contra la Mujer).</w:t>
      </w:r>
    </w:p>
    <w:p>
      <w:pPr>
        <w:pStyle w:val="ListBullet"/>
      </w:pPr>
      <w:r>
        <w:rPr>
          <w:b w:val="0"/>
          <w:i w:val="0"/>
        </w:rPr>
        <w:t xml:space="preserve">Art. 17.3: el Gobierno andaluz </w:t>
      </w:r>
      <w:r>
        <w:rPr>
          <w:b/>
          <w:i w:val="0"/>
        </w:rPr>
        <w:t>«deberá velar»</w:t>
      </w:r>
      <w:r>
        <w:rPr>
          <w:b w:val="0"/>
          <w:i w:val="0"/>
        </w:rPr>
        <w:t xml:space="preserve"> por que las empresas y medios sometidos a su</w:t>
      </w:r>
      <w:r>
        <w:t xml:space="preserve"> </w:t>
      </w:r>
      <w:r>
        <w:rPr>
          <w:b w:val="0"/>
          <w:i w:val="0"/>
        </w:rPr>
        <w:t xml:space="preserve">competencia no reincidan en lo prohibido por el 17.1, </w:t>
      </w:r>
      <w:r>
        <w:rPr>
          <w:b/>
          <w:i w:val="0"/>
        </w:rPr>
        <w:t>«especialmente aquellos</w:t>
      </w:r>
      <w:r>
        <w:t xml:space="preserve"> </w:t>
      </w:r>
      <w:r>
        <w:rPr>
          <w:b/>
          <w:i w:val="0"/>
        </w:rPr>
        <w:t>medios públicos o privados que sean financiados total o parcialmente con cargo a los presupuestos</w:t>
      </w:r>
      <w:r>
        <w:t xml:space="preserve"> </w:t>
      </w:r>
      <w:r>
        <w:rPr>
          <w:b/>
          <w:i w:val="0"/>
        </w:rPr>
        <w:t>de la Junta de Andalucía.»</w:t>
      </w:r>
      <w:r>
        <w:rPr>
          <w:b w:val="0"/>
          <w:i w:val="0"/>
        </w:rPr>
      </w:r>
    </w:p>
    <w:p>
      <w:pPr>
        <w:pStyle w:val="ListBullet"/>
      </w:pPr>
      <w:r>
        <w:rPr>
          <w:b w:val="0"/>
          <w:i w:val="0"/>
        </w:rPr>
        <w:t>Art. 18: el Consejo Audiovisual de Andalucía adoptará las medidas que procedan para que los medios</w:t>
      </w:r>
      <w:r>
        <w:t xml:space="preserve"> </w:t>
      </w:r>
      <w:r>
        <w:rPr>
          <w:b w:val="0"/>
          <w:i w:val="0"/>
        </w:rPr>
        <w:t xml:space="preserve">audiovisuales sobre los que ejerce sus funciones </w:t>
      </w:r>
      <w:r>
        <w:rPr>
          <w:b/>
          <w:i w:val="0"/>
        </w:rPr>
        <w:t>«traten y reflejen la violencia de género en toda</w:t>
      </w:r>
      <w:r>
        <w:t xml:space="preserve"> </w:t>
      </w:r>
      <w:r>
        <w:rPr>
          <w:b/>
          <w:i w:val="0"/>
        </w:rPr>
        <w:t>su complejidad.»</w:t>
      </w:r>
      <w:r>
        <w:rPr>
          <w:b w:val="0"/>
          <w:i w:val="0"/>
        </w:rPr>
      </w:r>
    </w:p>
    <w:p>
      <w:pPr>
        <w:pStyle w:val="ListBullet"/>
      </w:pPr>
      <w:r>
        <w:rPr>
          <w:b w:val="0"/>
          <w:i w:val="0"/>
        </w:rPr>
      </w:r>
      <w:r>
        <w:rPr>
          <w:b/>
          <w:i w:val="0"/>
        </w:rPr>
        <w:t>Art. 19</w:t>
      </w:r>
      <w:r>
        <w:rPr>
          <w:b w:val="0"/>
          <w:i w:val="0"/>
        </w:rPr>
        <w:t xml:space="preserve">, a todos los medios de Andalucía: a) </w:t>
      </w:r>
      <w:r>
        <w:rPr>
          <w:b/>
          <w:i w:val="0"/>
        </w:rPr>
        <w:t>«Promoverán la elaboración de mecanismos de</w:t>
      </w:r>
      <w:r>
        <w:t xml:space="preserve"> </w:t>
      </w:r>
      <w:r>
        <w:rPr>
          <w:b/>
          <w:i w:val="0"/>
        </w:rPr>
        <w:t>autorregulación que garanticen la adecuada difusión de las informaciones relativas a la violencia</w:t>
      </w:r>
      <w:r>
        <w:t xml:space="preserve"> </w:t>
      </w:r>
      <w:r>
        <w:rPr>
          <w:b/>
          <w:i w:val="0"/>
        </w:rPr>
        <w:t>de género, de acuerdo con los principios de la ética periodística.»</w:t>
      </w:r>
      <w:r>
        <w:rPr>
          <w:b w:val="0"/>
          <w:i w:val="0"/>
        </w:rPr>
        <w:t xml:space="preserve"> b) Difundirán información</w:t>
      </w:r>
      <w:r>
        <w:t xml:space="preserve"> </w:t>
      </w:r>
      <w:r>
        <w:rPr>
          <w:b w:val="0"/>
          <w:i w:val="0"/>
        </w:rPr>
        <w:t xml:space="preserve">sobre la protección a las mujeres, los recursos y las campañas. c) </w:t>
      </w:r>
      <w:r>
        <w:rPr>
          <w:b/>
          <w:i w:val="0"/>
        </w:rPr>
        <w:t>«Velarán para que los programas</w:t>
      </w:r>
      <w:r>
        <w:t xml:space="preserve"> </w:t>
      </w:r>
      <w:r>
        <w:rPr>
          <w:b/>
          <w:i w:val="0"/>
        </w:rPr>
        <w:t>de sensibilización y formación en esta materia se emitan en un horario variado que pueda ser visto</w:t>
      </w:r>
      <w:r>
        <w:t xml:space="preserve"> </w:t>
      </w:r>
      <w:r>
        <w:rPr>
          <w:b/>
          <w:i w:val="0"/>
        </w:rPr>
        <w:t>por toda la población.»</w:t>
      </w:r>
      <w:r>
        <w:rPr>
          <w:b w:val="0"/>
          <w:i w:val="0"/>
        </w:rPr>
      </w:r>
    </w:p>
    <w:p>
      <w:pPr>
        <w:pStyle w:val="Heading3"/>
      </w:pPr>
      <w:r>
        <w:rPr>
          <w:b w:val="0"/>
          <w:i w:val="0"/>
        </w:rPr>
        <w:t>11.3.3 La normativa andaluza de igualdad: Ley 12/2007, artículos 57 y 58</w:t>
      </w:r>
    </w:p>
    <w:p>
      <w:pPr/>
      <w:r>
        <w:rPr>
          <w:b w:val="0"/>
          <w:i/>
        </w:rPr>
        <w:t>Imagen de la mujer y del hombre (artículo 57)</w:t>
      </w:r>
      <w:r>
        <w:rPr>
          <w:b w:val="0"/>
          <w:i w:val="0"/>
        </w:rPr>
        <w:t>.</w:t>
      </w:r>
    </w:p>
    <w:p>
      <w:pPr>
        <w:pStyle w:val="ListNumber"/>
      </w:pPr>
      <w:r>
        <w:rPr>
          <w:b w:val="0"/>
          <w:i w:val="0"/>
        </w:rPr>
      </w:r>
      <w:r>
        <w:rPr>
          <w:b/>
          <w:i w:val="0"/>
        </w:rPr>
        <w:t>«Los poderes públicos de Andalucía promoverán la transmisión de una imagen igualitaria,</w:t>
      </w:r>
      <w:r>
        <w:t xml:space="preserve"> </w:t>
      </w:r>
      <w:r>
        <w:rPr>
          <w:b/>
          <w:i w:val="0"/>
        </w:rPr>
        <w:t>plural y no estereotipada de los hombres y de las mujeres en todos los medios de información</w:t>
      </w:r>
      <w:r>
        <w:t xml:space="preserve"> </w:t>
      </w:r>
      <w:r>
        <w:rPr>
          <w:b/>
          <w:i w:val="0"/>
        </w:rPr>
        <w:t>y comunicación, conforme a los principios y valores de nuestro ordenamiento jurídico y las</w:t>
      </w:r>
      <w:r>
        <w:t xml:space="preserve"> </w:t>
      </w:r>
      <w:r>
        <w:rPr>
          <w:b/>
          <w:i w:val="0"/>
        </w:rPr>
        <w:t>normas específicas que les sean de aplicación.»</w:t>
      </w:r>
      <w:r>
        <w:rPr>
          <w:b w:val="0"/>
          <w:i w:val="0"/>
        </w:rPr>
      </w:r>
    </w:p>
    <w:p>
      <w:pPr>
        <w:pStyle w:val="ListNumber"/>
      </w:pPr>
      <w:r>
        <w:rPr>
          <w:b w:val="0"/>
          <w:i w:val="0"/>
        </w:rPr>
        <w:t xml:space="preserve">Publicidad ilícita: se considerará ilícita </w:t>
      </w:r>
      <w:r>
        <w:rPr>
          <w:b/>
          <w:i w:val="0"/>
        </w:rPr>
        <w:t>«la publicidad que atente contra la</w:t>
      </w:r>
      <w:r>
        <w:t xml:space="preserve"> </w:t>
      </w:r>
      <w:r>
        <w:rPr>
          <w:b/>
          <w:i w:val="0"/>
        </w:rPr>
        <w:t>dignidad de la persona o vulnere los valores y derechos reconocidos en la Constitución,</w:t>
      </w:r>
      <w:r>
        <w:t xml:space="preserve"> </w:t>
      </w:r>
      <w:r>
        <w:rPr>
          <w:b/>
          <w:i w:val="0"/>
        </w:rPr>
        <w:t>especialmente los que refieren sus artículos 18 y 20, apartado 4.»</w:t>
      </w:r>
      <w:r>
        <w:rPr>
          <w:b w:val="0"/>
          <w:i w:val="0"/>
        </w:rPr>
        <w:t xml:space="preserve"> Incluye </w:t>
      </w:r>
      <w:r>
        <w:rPr>
          <w:b/>
          <w:i w:val="0"/>
        </w:rPr>
        <w:t>«los anuncios</w:t>
      </w:r>
      <w:r>
        <w:t xml:space="preserve"> </w:t>
      </w:r>
      <w:r>
        <w:rPr>
          <w:b/>
          <w:i w:val="0"/>
        </w:rPr>
        <w:t>que presenten a las mujeres de forma vejatoria, bien utilizando particular y directamente su</w:t>
      </w:r>
      <w:r>
        <w:t xml:space="preserve"> </w:t>
      </w:r>
      <w:r>
        <w:rPr>
          <w:b/>
          <w:i w:val="0"/>
        </w:rPr>
        <w:t>cuerpo o partes del mismo como mero objeto desvinculado del producto que se pretende</w:t>
      </w:r>
      <w:r>
        <w:t xml:space="preserve"> </w:t>
      </w:r>
      <w:r>
        <w:rPr>
          <w:b/>
          <w:i w:val="0"/>
        </w:rPr>
        <w:t>promocionar, su imagen asociada a comportamientos estereotipados que vulneren los fundamentos</w:t>
      </w:r>
      <w:r>
        <w:t xml:space="preserve"> </w:t>
      </w:r>
      <w:r>
        <w:rPr>
          <w:b/>
          <w:i w:val="0"/>
        </w:rPr>
        <w:t>de nuestro ordenamiento»</w:t>
      </w:r>
      <w:r>
        <w:rPr>
          <w:b w:val="0"/>
          <w:i w:val="0"/>
        </w:rPr>
        <w:t>, contribuyendo a la violencia de la Ley Orgánica 1/2004, de 28 de</w:t>
      </w:r>
      <w:r>
        <w:t xml:space="preserve"> </w:t>
      </w:r>
      <w:r>
        <w:rPr>
          <w:b w:val="0"/>
          <w:i w:val="0"/>
        </w:rPr>
        <w:t>diciembre, de medidas de protección integral contra la violencia de género.</w:t>
      </w:r>
    </w:p>
    <w:p>
      <w:pPr>
        <w:pStyle w:val="ListNumber"/>
      </w:pPr>
      <w:r>
        <w:rPr>
          <w:b w:val="0"/>
          <w:i w:val="0"/>
        </w:rPr>
      </w:r>
      <w:r>
        <w:rPr>
          <w:b/>
          <w:i w:val="0"/>
        </w:rPr>
        <w:t>«El Consejo Audiovisual de Andalucía, en el cumplimiento de las funciones que tiene</w:t>
      </w:r>
      <w:r>
        <w:t xml:space="preserve"> </w:t>
      </w:r>
      <w:r>
        <w:rPr>
          <w:b/>
          <w:i w:val="0"/>
        </w:rPr>
        <w:t>asignadas, contribuirá a fomentar la igualdad de género y los comportamientos no sexistas en</w:t>
      </w:r>
      <w:r>
        <w:t xml:space="preserve"> </w:t>
      </w:r>
      <w:r>
        <w:rPr>
          <w:b/>
          <w:i w:val="0"/>
        </w:rPr>
        <w:t>los contenidos de las programaciones ofrecidas por los medios de comunicación en Andalucía,</w:t>
      </w:r>
      <w:r>
        <w:t xml:space="preserve"> </w:t>
      </w:r>
      <w:r>
        <w:rPr>
          <w:b/>
          <w:i w:val="0"/>
        </w:rPr>
        <w:t>así como en la publicidad que emitan.»</w:t>
      </w:r>
      <w:r>
        <w:rPr>
          <w:b w:val="0"/>
          <w:i w:val="0"/>
        </w:rPr>
      </w:r>
    </w:p>
    <w:p>
      <w:pPr>
        <w:pStyle w:val="ListNumber"/>
      </w:pPr>
      <w:r>
        <w:rPr>
          <w:b w:val="0"/>
          <w:i w:val="0"/>
        </w:rPr>
      </w:r>
      <w:r>
        <w:rPr>
          <w:b/>
          <w:i w:val="0"/>
        </w:rPr>
        <w:t>«Anualmente el Instituto Andaluz de la Mujer elaborará un informe sobre el tratamiento de</w:t>
      </w:r>
      <w:r>
        <w:t xml:space="preserve"> </w:t>
      </w:r>
      <w:r>
        <w:rPr>
          <w:b/>
          <w:i w:val="0"/>
        </w:rPr>
        <w:t>la imagen de las mujeres en los medios de comunicación y la publicidad, que será remitido</w:t>
      </w:r>
      <w:r>
        <w:t xml:space="preserve"> </w:t>
      </w:r>
      <w:r>
        <w:rPr>
          <w:b/>
          <w:i w:val="0"/>
        </w:rPr>
        <w:t>para su conocimiento al Consejo Andaluz de Participación de las Mujeres.»</w:t>
      </w:r>
      <w:r>
        <w:rPr>
          <w:b w:val="0"/>
          <w:i w:val="0"/>
        </w:rPr>
      </w:r>
    </w:p>
    <w:p>
      <w:pPr/>
      <w:r>
        <w:rPr>
          <w:b w:val="0"/>
          <w:i w:val="0"/>
        </w:rPr>
        <w:t>Cadena: la Ley 9/2018 (en vigor desde el 16/10/2018) añadió el apartado 4; los tres primeros</w:t>
      </w:r>
      <w:r>
        <w:t xml:space="preserve"> </w:t>
      </w:r>
      <w:r>
        <w:rPr>
          <w:b w:val="0"/>
          <w:i w:val="0"/>
        </w:rPr>
        <w:t>son de 2007.</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r>
        <w:rPr>
          <w:b w:val="0"/>
          <w:i w:val="0"/>
        </w:rPr>
        <w:t>Lo que la ley dice de los medios fuera de estos dos artículos está en su sitio: la acción de</w:t>
      </w:r>
      <w:r>
        <w:t xml:space="preserve"> </w:t>
      </w:r>
      <w:r>
        <w:rPr>
          <w:b w:val="0"/>
          <w:i w:val="0"/>
        </w:rPr>
        <w:t>cesación de la publicidad ilícita (artículo 66), las infracciones de los artículos 76.e) y</w:t>
      </w:r>
      <w:r>
        <w:t xml:space="preserve"> </w:t>
      </w:r>
      <w:r>
        <w:rPr>
          <w:b w:val="0"/>
          <w:i w:val="0"/>
        </w:rPr>
        <w:t>77.c), la competencia del Consejo Audiovisual para sancionarlas (85.4) y la difusión de las</w:t>
      </w:r>
      <w:r>
        <w:t xml:space="preserve"> </w:t>
      </w:r>
      <w:r>
        <w:rPr>
          <w:b w:val="0"/>
          <w:i w:val="0"/>
        </w:rPr>
        <w:t>sanciones muy graves en los medios (83.1).</w:t>
      </w:r>
    </w:p>
    <w:p>
      <w:pPr>
        <w:pStyle w:val="Heading3"/>
      </w:pPr>
      <w:r>
        <w:rPr>
          <w:b w:val="0"/>
          <w:i w:val="0"/>
        </w:rPr>
        <w:t>11.3.4 La Ley General de Comunicación Audiovisual</w:t>
      </w:r>
    </w:p>
    <w:p>
      <w:pPr/>
      <w:r>
        <w:rPr>
          <w:b w:val="0"/>
          <w:i w:val="0"/>
        </w:rPr>
      </w:r>
      <w:r>
        <w:rPr>
          <w:b/>
          <w:i w:val="0"/>
        </w:rPr>
        <w:t>«La comunicación audiovisual transmitirá una imagen igualitaria y no discriminatoria de mujeres y</w:t>
      </w:r>
      <w:r>
        <w:t xml:space="preserve"> </w:t>
      </w:r>
      <w:r>
        <w:rPr>
          <w:b/>
          <w:i w:val="0"/>
        </w:rPr>
        <w:t>hombres y no favorecerá, directa o indirectamente, situaciones de discriminación por razón de sexo,</w:t>
      </w:r>
      <w:r>
        <w:t xml:space="preserve"> </w:t>
      </w:r>
      <w:r>
        <w:rPr>
          <w:b/>
          <w:i w:val="0"/>
        </w:rPr>
        <w:t>desigualdad de las mujeres o que inciten a la violencia sexual o de género.»</w:t>
      </w:r>
      <w:r>
        <w:rPr>
          <w:b w:val="0"/>
          <w:i w:val="0"/>
        </w:rPr>
        <w:t xml:space="preserve"> (LGCA, art. 6.1).</w:t>
      </w:r>
    </w:p>
    <w:p>
      <w:pPr>
        <w:pStyle w:val="Heading3"/>
      </w:pPr>
      <w:r>
        <w:rPr>
          <w:b w:val="0"/>
          <w:i w:val="0"/>
        </w:rPr>
        <w:t>11.3.5 Cómo se cuenta: el Libro de estilo (9.2, «Malos tratos»)</w:t>
      </w:r>
    </w:p>
    <w:p>
      <w:pPr/>
      <w:r>
        <w:rPr>
          <w:b w:val="0"/>
          <w:i w:val="0"/>
        </w:rPr>
        <w:t>El Libro toma como referencia el estudio «Mujer, violencia y medios de comunicación» (IORTV 2002) y</w:t>
      </w:r>
      <w:r>
        <w:t xml:space="preserve"> </w:t>
      </w:r>
      <w:r>
        <w:rPr>
          <w:b w:val="0"/>
          <w:i w:val="0"/>
        </w:rPr>
        <w:t>el manual «Cómo tratar bien a los malos tratos» del Instituto Andaluz de la Mujer y la RTVA.</w:t>
      </w:r>
    </w:p>
    <w:p>
      <w:pPr>
        <w:pStyle w:val="ListBullet"/>
      </w:pPr>
      <w:r>
        <w:rPr>
          <w:b w:val="0"/>
          <w:i w:val="0"/>
        </w:rPr>
      </w:r>
      <w:r>
        <w:rPr>
          <w:b/>
          <w:i w:val="0"/>
        </w:rPr>
        <w:t>El peso de la imagen</w:t>
      </w:r>
      <w:r>
        <w:rPr>
          <w:b w:val="0"/>
          <w:i w:val="0"/>
        </w:rPr>
        <w:t xml:space="preserve"> (9.2.1): más mujeres en los informativos por su función o como expertas.</w:t>
      </w:r>
    </w:p>
    <w:p>
      <w:pPr>
        <w:pStyle w:val="ListBullet"/>
      </w:pPr>
      <w:r>
        <w:rPr>
          <w:b w:val="0"/>
          <w:i w:val="0"/>
        </w:rPr>
      </w:r>
      <w:r>
        <w:rPr>
          <w:b/>
          <w:i w:val="0"/>
        </w:rPr>
        <w:t>Urgencia y matices</w:t>
      </w:r>
      <w:r>
        <w:rPr>
          <w:b w:val="0"/>
          <w:i w:val="0"/>
        </w:rPr>
        <w:t xml:space="preserve"> (9.2.2 y 9.2.3): que la inmediatez no impida contrastar; evitar la rutina que</w:t>
      </w:r>
      <w:r>
        <w:t xml:space="preserve"> </w:t>
      </w:r>
      <w:r>
        <w:rPr>
          <w:b w:val="0"/>
          <w:i w:val="0"/>
        </w:rPr>
        <w:t xml:space="preserve">hace que </w:t>
      </w:r>
      <w:r>
        <w:rPr>
          <w:b/>
          <w:i w:val="0"/>
        </w:rPr>
        <w:t>«todos los casos parezcan iguales»</w:t>
      </w:r>
      <w:r>
        <w:rPr>
          <w:b w:val="0"/>
          <w:i w:val="0"/>
        </w:rPr>
        <w:t>.</w:t>
      </w:r>
    </w:p>
    <w:p>
      <w:pPr>
        <w:pStyle w:val="ListBullet"/>
      </w:pPr>
      <w:r>
        <w:rPr>
          <w:b w:val="0"/>
          <w:i w:val="0"/>
        </w:rPr>
      </w:r>
      <w:r>
        <w:rPr>
          <w:b/>
          <w:i w:val="0"/>
        </w:rPr>
        <w:t>Lugares comunes</w:t>
      </w:r>
      <w:r>
        <w:rPr>
          <w:b w:val="0"/>
          <w:i w:val="0"/>
        </w:rPr>
        <w:t xml:space="preserve"> (9.2.4): </w:t>
      </w:r>
      <w:r>
        <w:rPr>
          <w:b/>
          <w:i w:val="0"/>
        </w:rPr>
        <w:t>«Relacionar el maltrato con marginalidad, aunque sea</w:t>
      </w:r>
      <w:r>
        <w:t xml:space="preserve"> </w:t>
      </w:r>
      <w:r>
        <w:rPr>
          <w:b/>
          <w:i w:val="0"/>
        </w:rPr>
        <w:t>subrepticiamente, es un error profesional y una ofensa a las víctimas.»</w:t>
      </w:r>
      <w:r>
        <w:rPr>
          <w:b w:val="0"/>
          <w:i w:val="0"/>
        </w:rPr>
      </w:r>
    </w:p>
    <w:p>
      <w:pPr>
        <w:pStyle w:val="ListBullet"/>
      </w:pPr>
      <w:r>
        <w:rPr>
          <w:b w:val="0"/>
          <w:i w:val="0"/>
        </w:rPr>
      </w:r>
      <w:r>
        <w:rPr>
          <w:b/>
          <w:i w:val="0"/>
        </w:rPr>
        <w:t>Sensacionalismo</w:t>
      </w:r>
      <w:r>
        <w:rPr>
          <w:b w:val="0"/>
          <w:i w:val="0"/>
        </w:rPr>
        <w:t xml:space="preserve"> (9.2.7): se rechazan las frases de impacto («le asestó veinticinco</w:t>
      </w:r>
      <w:r>
        <w:t xml:space="preserve"> </w:t>
      </w:r>
      <w:r>
        <w:rPr>
          <w:b w:val="0"/>
          <w:i w:val="0"/>
        </w:rPr>
        <w:t xml:space="preserve">puñaladas»); el dato, si es cierto, </w:t>
      </w:r>
      <w:r>
        <w:rPr>
          <w:b/>
          <w:i w:val="0"/>
        </w:rPr>
        <w:t>«puede hacerse constar como un dato objetivo pero no al</w:t>
      </w:r>
      <w:r>
        <w:t xml:space="preserve"> </w:t>
      </w:r>
      <w:r>
        <w:rPr>
          <w:b/>
          <w:i w:val="0"/>
        </w:rPr>
        <w:t>principio del vídeo.»</w:t>
      </w:r>
      <w:r>
        <w:rPr>
          <w:b w:val="0"/>
          <w:i w:val="0"/>
        </w:rPr>
      </w:r>
    </w:p>
    <w:p>
      <w:pPr>
        <w:pStyle w:val="ListBullet"/>
      </w:pPr>
      <w:r>
        <w:rPr>
          <w:b w:val="0"/>
          <w:i w:val="0"/>
        </w:rPr>
      </w:r>
      <w:r>
        <w:rPr>
          <w:b/>
          <w:i w:val="0"/>
        </w:rPr>
        <w:t>Estadísticas</w:t>
      </w:r>
      <w:r>
        <w:rPr>
          <w:b w:val="0"/>
          <w:i w:val="0"/>
        </w:rPr>
        <w:t xml:space="preserve"> (9.2.10): </w:t>
      </w:r>
      <w:r>
        <w:rPr>
          <w:b/>
          <w:i w:val="0"/>
        </w:rPr>
        <w:t>«Es un error no identificar con toda claridad el origen de una</w:t>
      </w:r>
      <w:r>
        <w:t xml:space="preserve"> </w:t>
      </w:r>
      <w:r>
        <w:rPr>
          <w:b/>
          <w:i w:val="0"/>
        </w:rPr>
        <w:t>cifra.»</w:t>
      </w:r>
      <w:r>
        <w:rPr>
          <w:b w:val="0"/>
          <w:i w:val="0"/>
        </w:rPr>
        <w:t xml:space="preserve"> Cada cifra se ciñe a su tipología y se vincula con su fuente.</w:t>
      </w:r>
    </w:p>
    <w:p>
      <w:pPr>
        <w:pStyle w:val="ListBullet"/>
      </w:pPr>
      <w:r>
        <w:rPr>
          <w:b w:val="0"/>
          <w:i w:val="0"/>
        </w:rPr>
      </w:r>
      <w:r>
        <w:rPr>
          <w:b/>
          <w:i w:val="0"/>
        </w:rPr>
        <w:t>Fuentes</w:t>
      </w:r>
      <w:r>
        <w:rPr>
          <w:b w:val="0"/>
          <w:i w:val="0"/>
        </w:rPr>
        <w:t xml:space="preserve"> (9.2.8): las oficiales son válidas, pero el periodista busca detalles cercanos y se</w:t>
      </w:r>
      <w:r>
        <w:t xml:space="preserve"> </w:t>
      </w:r>
      <w:r>
        <w:rPr>
          <w:b w:val="0"/>
          <w:i w:val="0"/>
        </w:rPr>
        <w:t>mantiene escéptico ante testimonios justificativos («riña conyugal») o el estereotipo del agresor</w:t>
      </w:r>
      <w:r>
        <w:t xml:space="preserve"> </w:t>
      </w:r>
      <w:r>
        <w:rPr>
          <w:b w:val="0"/>
          <w:i w:val="0"/>
        </w:rPr>
      </w:r>
      <w:r>
        <w:rPr>
          <w:b/>
          <w:i w:val="0"/>
        </w:rPr>
        <w:t>«una persona educada y un vecino excepcional»</w:t>
      </w:r>
      <w:r>
        <w:rPr>
          <w:b w:val="0"/>
          <w:i w:val="0"/>
        </w:rPr>
        <w:t>.</w:t>
      </w:r>
    </w:p>
    <w:p>
      <w:pPr>
        <w:pStyle w:val="ListBullet"/>
      </w:pPr>
      <w:r>
        <w:rPr>
          <w:b w:val="0"/>
          <w:i w:val="0"/>
        </w:rPr>
      </w:r>
      <w:r>
        <w:rPr>
          <w:b/>
          <w:i w:val="0"/>
        </w:rPr>
        <w:t>Noticia no convencional</w:t>
      </w:r>
      <w:r>
        <w:rPr>
          <w:b w:val="0"/>
          <w:i w:val="0"/>
        </w:rPr>
        <w:t xml:space="preserve"> (9.2.11.1), la ubicación en la escaleta: no es un suceso convencional; </w:t>
      </w:r>
      <w:r>
        <w:rPr>
          <w:b/>
          <w:i w:val="0"/>
        </w:rPr>
        <w:t>«deben ser incluidas en la</w:t>
      </w:r>
      <w:r>
        <w:t xml:space="preserve"> </w:t>
      </w:r>
      <w:r>
        <w:rPr>
          <w:b/>
          <w:i w:val="0"/>
        </w:rPr>
        <w:t>sección de Sociedad cuando sea posible»</w:t>
      </w:r>
      <w:r>
        <w:rPr>
          <w:b w:val="0"/>
          <w:i w:val="0"/>
        </w:rPr>
        <w:t>. Si no lo es, el vídeo sobre malos tratos se desvincula,</w:t>
      </w:r>
      <w:r>
        <w:t xml:space="preserve"> </w:t>
      </w:r>
      <w:r>
        <w:rPr>
          <w:b w:val="0"/>
          <w:i w:val="0"/>
        </w:rPr>
      </w:r>
      <w:r>
        <w:rPr>
          <w:b/>
          <w:i w:val="0"/>
        </w:rPr>
        <w:t>«al menos por medio de un elemento audiovisual de separación»</w:t>
      </w:r>
      <w:r>
        <w:rPr>
          <w:b w:val="0"/>
          <w:i w:val="0"/>
        </w:rPr>
        <w:t>, de incendios, accidentes o</w:t>
      </w:r>
      <w:r>
        <w:t xml:space="preserve"> </w:t>
      </w:r>
      <w:r>
        <w:rPr>
          <w:b w:val="0"/>
          <w:i w:val="0"/>
        </w:rPr>
        <w:t>catástrofes naturales.</w:t>
      </w:r>
    </w:p>
    <w:p>
      <w:pPr>
        <w:pStyle w:val="ListBullet"/>
      </w:pPr>
      <w:r>
        <w:rPr>
          <w:b w:val="0"/>
          <w:i w:val="0"/>
        </w:rPr>
      </w:r>
      <w:r>
        <w:rPr>
          <w:b/>
          <w:i w:val="0"/>
        </w:rPr>
        <w:t>Efecto narcotizante</w:t>
      </w:r>
      <w:r>
        <w:rPr>
          <w:b w:val="0"/>
          <w:i w:val="0"/>
        </w:rPr>
        <w:t xml:space="preserve"> (9.2.11.2): nada de </w:t>
      </w:r>
      <w:r>
        <w:rPr>
          <w:b/>
          <w:i w:val="0"/>
        </w:rPr>
        <w:t>«un nuevo caso de...»</w:t>
      </w:r>
      <w:r>
        <w:rPr>
          <w:b w:val="0"/>
          <w:i w:val="0"/>
        </w:rPr>
        <w:t xml:space="preserve">, </w:t>
      </w:r>
      <w:r>
        <w:rPr>
          <w:b/>
          <w:i w:val="0"/>
        </w:rPr>
        <w:t>«otra mujer agredida</w:t>
      </w:r>
      <w:r>
        <w:t xml:space="preserve"> </w:t>
      </w:r>
      <w:r>
        <w:rPr>
          <w:b/>
          <w:i w:val="0"/>
        </w:rPr>
        <w:t>por...»</w:t>
      </w:r>
      <w:r>
        <w:rPr>
          <w:b w:val="0"/>
          <w:i w:val="0"/>
        </w:rPr>
        <w:t>; el trabajo gira sobre lo particular de cada historia.</w:t>
      </w:r>
    </w:p>
    <w:p>
      <w:pPr>
        <w:pStyle w:val="ListBullet"/>
      </w:pPr>
      <w:r>
        <w:rPr>
          <w:b w:val="0"/>
          <w:i w:val="0"/>
        </w:rPr>
      </w:r>
      <w:r>
        <w:rPr>
          <w:b/>
          <w:i w:val="0"/>
        </w:rPr>
        <w:t>Servicio público</w:t>
      </w:r>
      <w:r>
        <w:rPr>
          <w:b w:val="0"/>
          <w:i w:val="0"/>
        </w:rPr>
        <w:t xml:space="preserve"> (9.2.11.6): dirigirse a las mujeres que no saben salir de su situación, con</w:t>
      </w:r>
      <w:r>
        <w:t xml:space="preserve"> </w:t>
      </w:r>
      <w:r>
        <w:rPr>
          <w:b w:val="0"/>
          <w:i w:val="0"/>
        </w:rPr>
      </w:r>
      <w:r>
        <w:rPr>
          <w:b/>
          <w:i w:val="0"/>
        </w:rPr>
        <w:t>«información de servicio público apoyándose en la opinión de los expertos.»</w:t>
      </w:r>
      <w:r>
        <w:rPr>
          <w:b w:val="0"/>
          <w:i w:val="0"/>
        </w:rPr>
      </w:r>
    </w:p>
    <w:p>
      <w:pPr>
        <w:pStyle w:val="ListBullet"/>
      </w:pPr>
      <w:r>
        <w:rPr>
          <w:b w:val="0"/>
          <w:i w:val="0"/>
        </w:rPr>
      </w:r>
      <w:r>
        <w:rPr>
          <w:b/>
          <w:i w:val="0"/>
        </w:rPr>
        <w:t>El agresor</w:t>
      </w:r>
      <w:r>
        <w:rPr>
          <w:b w:val="0"/>
          <w:i w:val="0"/>
        </w:rPr>
        <w:t xml:space="preserve"> (9.2.12.1): no identificarlo plenamente mientras no pesen cargos, e incluso sin</w:t>
      </w:r>
      <w:r>
        <w:t xml:space="preserve"> </w:t>
      </w:r>
      <w:r>
        <w:rPr>
          <w:b w:val="0"/>
          <w:i w:val="0"/>
        </w:rPr>
        <w:t xml:space="preserve">sentencia firme; </w:t>
      </w:r>
      <w:r>
        <w:rPr>
          <w:b/>
          <w:i w:val="0"/>
        </w:rPr>
        <w:t>«ofrecer las señas de identidad pero no la filiación completa que permita su</w:t>
      </w:r>
      <w:r>
        <w:t xml:space="preserve"> </w:t>
      </w:r>
      <w:r>
        <w:rPr>
          <w:b/>
          <w:i w:val="0"/>
        </w:rPr>
        <w:t>identificación»</w:t>
      </w:r>
      <w:r>
        <w:rPr>
          <w:b w:val="0"/>
          <w:i w:val="0"/>
        </w:rPr>
        <w:t xml:space="preserve">. Sin que eso impida </w:t>
      </w:r>
      <w:r>
        <w:rPr>
          <w:b/>
          <w:i w:val="0"/>
        </w:rPr>
        <w:t>«diferenciar con claridad al agresor de su víctima y para</w:t>
      </w:r>
      <w:r>
        <w:t xml:space="preserve"> </w:t>
      </w:r>
      <w:r>
        <w:rPr>
          <w:b/>
          <w:i w:val="0"/>
        </w:rPr>
        <w:t>sacar la noticia del ámbito privado, porque no se pone en duda que se trata de un delito.»</w:t>
      </w:r>
      <w:r>
        <w:rPr>
          <w:b w:val="0"/>
          <w:i w:val="0"/>
        </w:rPr>
      </w:r>
    </w:p>
    <w:p>
      <w:pPr>
        <w:pStyle w:val="ListBullet"/>
      </w:pPr>
      <w:r>
        <w:rPr>
          <w:b w:val="0"/>
          <w:i w:val="0"/>
        </w:rPr>
      </w:r>
      <w:r>
        <w:rPr>
          <w:b/>
          <w:i w:val="0"/>
        </w:rPr>
        <w:t>La víctima</w:t>
      </w:r>
      <w:r>
        <w:rPr>
          <w:b w:val="0"/>
          <w:i w:val="0"/>
        </w:rPr>
        <w:t xml:space="preserve"> (9.2.12.2): imágenes o sonidos «robados» no, si permiten su identificación nítida;</w:t>
      </w:r>
      <w:r>
        <w:t xml:space="preserve"> </w:t>
      </w:r>
      <w:r>
        <w:rPr>
          <w:b w:val="0"/>
          <w:i w:val="0"/>
        </w:rPr>
      </w:r>
      <w:r>
        <w:rPr>
          <w:b/>
          <w:i w:val="0"/>
        </w:rPr>
        <w:t>«Sólo se emitirán con autorización y con un prudente alejamiento profesional.»</w:t>
      </w:r>
      <w:r>
        <w:rPr>
          <w:b w:val="0"/>
          <w:i w:val="0"/>
        </w:rPr>
        <w:t xml:space="preserve"> Para el anonimato, nada de mosaico, ojos tapados, pelucas o gafas oscuras, que la asemejan a un</w:t>
      </w:r>
      <w:r>
        <w:t xml:space="preserve"> </w:t>
      </w:r>
      <w:r>
        <w:rPr>
          <w:b w:val="0"/>
          <w:i w:val="0"/>
        </w:rPr>
        <w:t xml:space="preserve">delincuente: mejor contraluces, sombras, voz en </w:t>
      </w:r>
      <w:r>
        <w:rPr>
          <w:b w:val="0"/>
          <w:i/>
        </w:rPr>
        <w:t>off</w:t>
      </w:r>
      <w:r>
        <w:rPr>
          <w:b w:val="0"/>
          <w:i w:val="0"/>
        </w:rPr>
        <w:t>. Imágenes de víctimas mortales especialmente</w:t>
      </w:r>
      <w:r>
        <w:t xml:space="preserve"> </w:t>
      </w:r>
      <w:r>
        <w:rPr>
          <w:b w:val="0"/>
          <w:i w:val="0"/>
        </w:rPr>
        <w:t xml:space="preserve">truculentas, no se emiten. </w:t>
      </w:r>
      <w:r>
        <w:rPr>
          <w:b/>
          <w:i w:val="0"/>
        </w:rPr>
        <w:t>«Cuando se trate de una violación o una agresión sexual, se silenciará</w:t>
      </w:r>
      <w:r>
        <w:t xml:space="preserve"> </w:t>
      </w:r>
      <w:r>
        <w:rPr>
          <w:b/>
          <w:i w:val="0"/>
        </w:rPr>
        <w:t>por completo el nombre de la víctima. Sólo se indicarán detalles de referencia: edad, profesión... sin</w:t>
      </w:r>
      <w:r>
        <w:t xml:space="preserve"> </w:t>
      </w:r>
      <w:r>
        <w:rPr>
          <w:b/>
          <w:i w:val="0"/>
        </w:rPr>
        <w:t>riesgo de que pueda ser reconocida.»</w:t>
      </w:r>
      <w:r>
        <w:rPr>
          <w:b w:val="0"/>
          <w:i w:val="0"/>
        </w:rPr>
      </w:r>
    </w:p>
    <w:p>
      <w:pPr>
        <w:pStyle w:val="ListBullet"/>
      </w:pPr>
      <w:r>
        <w:rPr>
          <w:b w:val="0"/>
          <w:i w:val="0"/>
        </w:rPr>
      </w:r>
      <w:r>
        <w:rPr>
          <w:b/>
          <w:i w:val="0"/>
        </w:rPr>
        <w:t>Reconstrucciones</w:t>
      </w:r>
      <w:r>
        <w:rPr>
          <w:b w:val="0"/>
          <w:i w:val="0"/>
        </w:rPr>
        <w:t xml:space="preserve"> (9.2.12.3): poco recomendables en el diario; si el montaje de ficción es</w:t>
      </w:r>
      <w:r>
        <w:t xml:space="preserve"> </w:t>
      </w:r>
      <w:r>
        <w:rPr>
          <w:b w:val="0"/>
          <w:i w:val="0"/>
        </w:rPr>
        <w:t xml:space="preserve">inevitable, </w:t>
      </w:r>
      <w:r>
        <w:rPr>
          <w:b/>
          <w:i w:val="0"/>
        </w:rPr>
        <w:t>«es obligatorio que, durante todo el tiempo de aparición de las imágenes en pantalla,</w:t>
      </w:r>
      <w:r>
        <w:t xml:space="preserve"> </w:t>
      </w:r>
      <w:r>
        <w:rPr>
          <w:b/>
          <w:i w:val="0"/>
        </w:rPr>
        <w:t>figure el rótulo ‘Reconstrucción’.»</w:t>
      </w:r>
      <w:r>
        <w:rPr>
          <w:b w:val="0"/>
          <w:i w:val="0"/>
        </w:rPr>
      </w:r>
    </w:p>
    <w:p>
      <w:pPr>
        <w:pStyle w:val="ListBullet"/>
      </w:pPr>
      <w:r>
        <w:rPr>
          <w:b w:val="0"/>
          <w:i w:val="0"/>
        </w:rPr>
      </w:r>
      <w:r>
        <w:rPr>
          <w:b/>
          <w:i w:val="0"/>
        </w:rPr>
        <w:t>Recursos estéticos</w:t>
      </w:r>
      <w:r>
        <w:rPr>
          <w:b w:val="0"/>
          <w:i w:val="0"/>
        </w:rPr>
        <w:t xml:space="preserve"> (9.2.12.4): </w:t>
      </w:r>
      <w:r>
        <w:rPr>
          <w:b/>
          <w:i w:val="0"/>
        </w:rPr>
        <w:t>«La música es un aditamento impropio en los informativos</w:t>
      </w:r>
      <w:r>
        <w:t xml:space="preserve"> </w:t>
      </w:r>
      <w:r>
        <w:rPr>
          <w:b/>
          <w:i w:val="0"/>
        </w:rPr>
        <w:t>diarios»</w:t>
      </w:r>
      <w:r>
        <w:rPr>
          <w:b w:val="0"/>
          <w:i w:val="0"/>
        </w:rPr>
        <w:t>; en formatos más extensos, con matices y sin artificios (flashes, granulado, sonidos</w:t>
      </w:r>
      <w:r>
        <w:t xml:space="preserve"> </w:t>
      </w:r>
      <w:r>
        <w:rPr>
          <w:b w:val="0"/>
          <w:i w:val="0"/>
        </w:rPr>
        <w:t>estridentes, voz falseada), que pueden hacer creer que es una historia de ficción.</w:t>
      </w:r>
    </w:p>
    <w:p>
      <w:pPr/>
      <w:r>
        <w:rPr>
          <w:b w:val="0"/>
          <w:i w:val="0"/>
        </w:rPr>
      </w:r>
      <w:r>
        <w:rPr>
          <w:b/>
          <w:i w:val="0"/>
        </w:rPr>
        <w:t>El término.</w:t>
      </w:r>
      <w:r>
        <w:rPr>
          <w:b w:val="0"/>
          <w:i w:val="0"/>
        </w:rPr>
        <w:t xml:space="preserve"> El Libro de 2004 (9.2.5.2) recomienda que </w:t>
      </w:r>
      <w:r>
        <w:rPr>
          <w:b/>
          <w:i w:val="0"/>
        </w:rPr>
        <w:t>«el término ‘violencia de género’ no debe</w:t>
      </w:r>
      <w:r>
        <w:t xml:space="preserve"> </w:t>
      </w:r>
      <w:r>
        <w:rPr>
          <w:b/>
          <w:i w:val="0"/>
        </w:rPr>
        <w:t>usarse porque es inadecuado»</w:t>
      </w:r>
      <w:r>
        <w:rPr>
          <w:b w:val="0"/>
          <w:i w:val="0"/>
        </w:rPr>
        <w:t xml:space="preserve">: lo tiene por calco del inglés </w:t>
      </w:r>
      <w:r>
        <w:rPr>
          <w:b w:val="0"/>
          <w:i/>
        </w:rPr>
        <w:t>gender violence</w:t>
      </w:r>
      <w:r>
        <w:rPr>
          <w:b w:val="0"/>
          <w:i w:val="0"/>
        </w:rPr>
        <w:t xml:space="preserve"> y de significado</w:t>
      </w:r>
      <w:r>
        <w:t xml:space="preserve"> </w:t>
      </w:r>
      <w:r>
        <w:rPr>
          <w:b w:val="0"/>
          <w:i w:val="0"/>
        </w:rPr>
        <w:t>inconcreto. Es el criterio del Libro; «violencia de género» es la expresión de la LO 1/2004, de la</w:t>
      </w:r>
      <w:r>
        <w:t xml:space="preserve"> </w:t>
      </w:r>
      <w:r>
        <w:rPr>
          <w:b w:val="0"/>
          <w:i w:val="0"/>
        </w:rPr>
        <w:t>Ley 13/2007 andaluza, de la Ley 12/2007 y de la LGCA.</w:t>
      </w:r>
    </w:p>
    <w:p>
      <w:pPr>
        <w:pStyle w:val="Heading3"/>
      </w:pPr>
      <w:r>
        <w:rPr>
          <w:b w:val="0"/>
          <w:i w:val="0"/>
        </w:rPr>
        <w:t>11.3.6 Pautas de oficio de la Guía de Igualdad de RTVE (2020)</w:t>
      </w:r>
    </w:p>
    <w:p>
      <w:pPr/>
      <w:r>
        <w:rPr>
          <w:b w:val="0"/>
          <w:i w:val="0"/>
        </w:rPr>
        <w:t>No obligan a la RTVA; se recogen porque completan al Libro de estilo.</w:t>
      </w:r>
    </w:p>
    <w:p>
      <w:pPr/>
      <w:r>
        <w:rPr>
          <w:b w:val="0"/>
          <w:i w:val="0"/>
        </w:rPr>
      </w:r>
      <w:r>
        <w:rPr>
          <w:b/>
          <w:i w:val="0"/>
        </w:rPr>
        <w:t>El principio rector</w:t>
      </w:r>
      <w:r>
        <w:rPr>
          <w:b w:val="0"/>
          <w:i w:val="0"/>
        </w:rPr>
        <w:t xml:space="preserve">: la violencia contra las mujeres </w:t>
      </w:r>
      <w:r>
        <w:rPr>
          <w:b/>
          <w:i w:val="0"/>
        </w:rPr>
        <w:t>«Es un delito. No es un mero asunto privado</w:t>
      </w:r>
      <w:r>
        <w:t xml:space="preserve"> </w:t>
      </w:r>
      <w:r>
        <w:rPr>
          <w:b/>
          <w:i w:val="0"/>
        </w:rPr>
        <w:t>ni doméstico. Es un grave problema social.»</w:t>
      </w:r>
      <w:r>
        <w:rPr>
          <w:b w:val="0"/>
          <w:i w:val="0"/>
        </w:rPr>
        <w:t xml:space="preserve"> Y </w:t>
      </w:r>
      <w:r>
        <w:rPr>
          <w:b/>
          <w:i w:val="0"/>
        </w:rPr>
        <w:t>«No es un “suceso” ni un “crimen pasional”»</w:t>
      </w:r>
      <w:r>
        <w:rPr>
          <w:b w:val="0"/>
          <w:i w:val="0"/>
        </w:rPr>
        <w:t>.</w:t>
      </w:r>
    </w:p>
    <w:p>
      <w:pPr>
        <w:pStyle w:val="ListBullet"/>
      </w:pPr>
      <w:r>
        <w:rPr>
          <w:b w:val="0"/>
          <w:i w:val="0"/>
        </w:rPr>
      </w:r>
      <w:r>
        <w:rPr>
          <w:b/>
          <w:i w:val="0"/>
        </w:rPr>
        <w:t>Situar la noticia correctamente en el minutado</w:t>
      </w:r>
      <w:r>
        <w:rPr>
          <w:b w:val="0"/>
          <w:i w:val="0"/>
        </w:rPr>
        <w:t>, evitando que quede junto a sucesos o</w:t>
      </w:r>
      <w:r>
        <w:t xml:space="preserve"> </w:t>
      </w:r>
      <w:r>
        <w:rPr>
          <w:b w:val="0"/>
          <w:i w:val="0"/>
        </w:rPr>
        <w:t>accidentes.</w:t>
      </w:r>
    </w:p>
    <w:p>
      <w:pPr>
        <w:pStyle w:val="ListBullet"/>
      </w:pPr>
      <w:r>
        <w:rPr>
          <w:b w:val="0"/>
          <w:i w:val="0"/>
        </w:rPr>
      </w:r>
      <w:r>
        <w:rPr>
          <w:b/>
          <w:i w:val="0"/>
        </w:rPr>
        <w:t>Aportar información rigurosa y útil</w:t>
      </w:r>
      <w:r>
        <w:rPr>
          <w:b w:val="0"/>
          <w:i w:val="0"/>
        </w:rPr>
        <w:t>: la asistencia recibida por la víctima, las</w:t>
      </w:r>
      <w:r>
        <w:t xml:space="preserve"> </w:t>
      </w:r>
      <w:r>
        <w:rPr>
          <w:b w:val="0"/>
          <w:i w:val="0"/>
        </w:rPr>
      </w:r>
      <w:r>
        <w:rPr>
          <w:b/>
          <w:i w:val="0"/>
        </w:rPr>
        <w:t>actuaciones judiciales y policiales deficientes</w:t>
      </w:r>
      <w:r>
        <w:rPr>
          <w:b w:val="0"/>
          <w:i w:val="0"/>
        </w:rPr>
        <w:t xml:space="preserve">, las </w:t>
      </w:r>
      <w:r>
        <w:rPr>
          <w:b/>
          <w:i w:val="0"/>
        </w:rPr>
        <w:t>sentencias condenatorias</w:t>
      </w:r>
      <w:r>
        <w:rPr>
          <w:b w:val="0"/>
          <w:i w:val="0"/>
        </w:rPr>
        <w:t xml:space="preserve"> y las</w:t>
      </w:r>
      <w:r>
        <w:t xml:space="preserve"> </w:t>
      </w:r>
      <w:r>
        <w:rPr>
          <w:b w:val="0"/>
          <w:i w:val="0"/>
        </w:rPr>
      </w:r>
      <w:r>
        <w:rPr>
          <w:b/>
          <w:i w:val="0"/>
        </w:rPr>
        <w:t>víctimas que han logrado rehacer su vida</w:t>
      </w:r>
      <w:r>
        <w:rPr>
          <w:b w:val="0"/>
          <w:i w:val="0"/>
        </w:rPr>
        <w:t>.</w:t>
      </w:r>
    </w:p>
    <w:p>
      <w:pPr>
        <w:pStyle w:val="ListBullet"/>
      </w:pPr>
      <w:r>
        <w:rPr>
          <w:b w:val="0"/>
          <w:i w:val="0"/>
        </w:rPr>
      </w:r>
      <w:r>
        <w:rPr>
          <w:b/>
          <w:i w:val="0"/>
        </w:rPr>
        <w:t>Incluir opiniones de personas expertas.</w:t>
      </w:r>
      <w:r>
        <w:rPr>
          <w:b w:val="0"/>
          <w:i w:val="0"/>
        </w:rPr>
      </w:r>
    </w:p>
    <w:p>
      <w:pPr>
        <w:pStyle w:val="ListBullet"/>
      </w:pPr>
      <w:r>
        <w:rPr>
          <w:b w:val="0"/>
          <w:i w:val="0"/>
        </w:rPr>
        <w:t xml:space="preserve">Investigación rigurosa: </w:t>
      </w:r>
      <w:r>
        <w:rPr>
          <w:b/>
          <w:i w:val="0"/>
        </w:rPr>
        <w:t>contrastar los datos y las diferentes versiones</w:t>
      </w:r>
      <w:r>
        <w:rPr>
          <w:b w:val="0"/>
          <w:i w:val="0"/>
        </w:rPr>
        <w:t xml:space="preserve">, contextualizar, y </w:t>
      </w:r>
      <w:r>
        <w:rPr>
          <w:b/>
          <w:i w:val="0"/>
        </w:rPr>
        <w:t>no</w:t>
      </w:r>
      <w:r>
        <w:t xml:space="preserve"> </w:t>
      </w:r>
      <w:r>
        <w:rPr>
          <w:b/>
          <w:i w:val="0"/>
        </w:rPr>
        <w:t>deben hacerse juicios de valor ni informar con precipitación</w:t>
      </w:r>
      <w:r>
        <w:rPr>
          <w:b w:val="0"/>
          <w:i w:val="0"/>
        </w:rPr>
        <w:t>.</w:t>
      </w:r>
    </w:p>
    <w:p>
      <w:pPr>
        <w:pStyle w:val="ListBullet"/>
      </w:pPr>
      <w:r>
        <w:rPr>
          <w:b w:val="0"/>
          <w:i w:val="0"/>
        </w:rPr>
        <w:t xml:space="preserve">Animar a la obtención de información y </w:t>
      </w:r>
      <w:r>
        <w:rPr>
          <w:b/>
          <w:i w:val="0"/>
        </w:rPr>
        <w:t>al recurso a los canales de ayuda</w:t>
      </w:r>
      <w:r>
        <w:rPr>
          <w:b w:val="0"/>
          <w:i w:val="0"/>
        </w:rPr>
        <w:t xml:space="preserve">, </w:t>
      </w:r>
      <w:r>
        <w:rPr>
          <w:b/>
          <w:i w:val="0"/>
        </w:rPr>
        <w:t>pero sin instar</w:t>
      </w:r>
      <w:r>
        <w:t xml:space="preserve"> </w:t>
      </w:r>
      <w:r>
        <w:rPr>
          <w:b/>
          <w:i w:val="0"/>
        </w:rPr>
        <w:t>directamente a la denuncia</w:t>
      </w:r>
      <w:r>
        <w:rPr>
          <w:b w:val="0"/>
          <w:i w:val="0"/>
        </w:rPr>
        <w:t>.</w:t>
      </w:r>
    </w:p>
    <w:p>
      <w:pPr>
        <w:pStyle w:val="ListBullet"/>
      </w:pPr>
      <w:r>
        <w:rPr>
          <w:b w:val="0"/>
          <w:i w:val="0"/>
        </w:rPr>
      </w:r>
      <w:r>
        <w:rPr>
          <w:b/>
          <w:i w:val="0"/>
        </w:rPr>
        <w:t>Evitar detalles escabrosos</w:t>
      </w:r>
      <w:r>
        <w:rPr>
          <w:b w:val="0"/>
          <w:i w:val="0"/>
        </w:rPr>
        <w:t xml:space="preserve"> —«el número de puñaladas o de golpes»— y las imágenes</w:t>
      </w:r>
      <w:r>
        <w:t xml:space="preserve"> </w:t>
      </w:r>
      <w:r>
        <w:rPr>
          <w:b w:val="0"/>
          <w:i w:val="0"/>
        </w:rPr>
        <w:t>morbosas.</w:t>
      </w:r>
    </w:p>
    <w:p>
      <w:pPr>
        <w:pStyle w:val="ListBullet"/>
      </w:pPr>
      <w:r>
        <w:rPr>
          <w:b w:val="0"/>
          <w:i w:val="0"/>
        </w:rPr>
      </w:r>
      <w:r>
        <w:rPr>
          <w:b/>
          <w:i w:val="0"/>
        </w:rPr>
        <w:t>Seguimiento del caso</w:t>
      </w:r>
      <w:r>
        <w:rPr>
          <w:b w:val="0"/>
          <w:i w:val="0"/>
        </w:rPr>
        <w:t>: informar de la actuación de la justicia y de la condena.</w:t>
      </w:r>
    </w:p>
    <w:p>
      <w:pPr>
        <w:pStyle w:val="ListBullet"/>
      </w:pPr>
      <w:r>
        <w:rPr>
          <w:b w:val="0"/>
          <w:i w:val="0"/>
        </w:rPr>
      </w:r>
      <w:r>
        <w:rPr>
          <w:b/>
          <w:i w:val="0"/>
        </w:rPr>
        <w:t>Evitar el efecto narcotizante</w:t>
      </w:r>
      <w:r>
        <w:rPr>
          <w:b w:val="0"/>
          <w:i w:val="0"/>
        </w:rPr>
        <w:t>: nada de «un caso más» o «un nuevo caso de»; buscar</w:t>
      </w:r>
      <w:r>
        <w:t xml:space="preserve"> </w:t>
      </w:r>
      <w:r>
        <w:rPr>
          <w:b w:val="0"/>
          <w:i w:val="0"/>
        </w:rPr>
        <w:t xml:space="preserve">enfoques novedosos y </w:t>
      </w:r>
      <w:r>
        <w:rPr>
          <w:b/>
          <w:i w:val="0"/>
        </w:rPr>
        <w:t>remarcar los elementos que podrían haberlo evitado</w:t>
      </w:r>
      <w:r>
        <w:rPr>
          <w:b w:val="0"/>
          <w:i w:val="0"/>
        </w:rPr>
        <w:t>.</w:t>
      </w:r>
    </w:p>
    <w:p>
      <w:pPr>
        <w:pStyle w:val="ListBullet"/>
      </w:pPr>
      <w:r>
        <w:rPr>
          <w:b w:val="0"/>
          <w:i w:val="0"/>
        </w:rPr>
        <w:t xml:space="preserve">Incluir en la información el </w:t>
      </w:r>
      <w:r>
        <w:rPr>
          <w:b/>
          <w:i w:val="0"/>
        </w:rPr>
        <w:t>teléfono gratuito</w:t>
      </w:r>
      <w:r>
        <w:rPr>
          <w:b w:val="0"/>
          <w:i w:val="0"/>
        </w:rPr>
        <w:t xml:space="preserve"> 016 y el correo habilitado para denunciar.</w:t>
      </w:r>
    </w:p>
    <w:p>
      <w:pPr/>
      <w:r>
        <w:rPr>
          <w:b w:val="0"/>
          <w:i w:val="0"/>
        </w:rPr>
      </w:r>
      <w:r>
        <w:rPr>
          <w:b/>
          <w:i w:val="0"/>
        </w:rPr>
        <w:t>Si la víctima es un hombre</w:t>
      </w:r>
      <w:r>
        <w:rPr>
          <w:b w:val="0"/>
          <w:i w:val="0"/>
        </w:rPr>
        <w:t xml:space="preserve">: </w:t>
      </w:r>
      <w:r>
        <w:rPr>
          <w:b/>
          <w:i w:val="0"/>
        </w:rPr>
        <w:t>no se considera violencia de género</w:t>
      </w:r>
      <w:r>
        <w:rPr>
          <w:b w:val="0"/>
          <w:i w:val="0"/>
        </w:rPr>
        <w:t xml:space="preserve"> y el delito no se enmarca en</w:t>
      </w:r>
      <w:r>
        <w:t xml:space="preserve"> </w:t>
      </w:r>
      <w:r>
        <w:rPr>
          <w:b w:val="0"/>
          <w:i w:val="0"/>
        </w:rPr>
        <w:t>la LO 1/2004, sino en los tipos del Código Penal.</w:t>
      </w:r>
    </w:p>
    <w:p>
      <w:pPr/>
      <w:r>
        <w:rPr>
          <w:b w:val="0"/>
          <w:i w:val="0"/>
        </w:rPr>
      </w:r>
      <w:r>
        <w:rPr>
          <w:b/>
          <w:i w:val="0"/>
        </w:rPr>
        <w:t>El agresor</w:t>
      </w:r>
      <w:r>
        <w:rPr>
          <w:b w:val="0"/>
          <w:i w:val="0"/>
        </w:rPr>
        <w:t xml:space="preserve">: debe quedar claro </w:t>
      </w:r>
      <w:r>
        <w:rPr>
          <w:b/>
          <w:i w:val="0"/>
        </w:rPr>
        <w:t>quién es el agresor y quién la víctima</w:t>
      </w:r>
      <w:r>
        <w:rPr>
          <w:b w:val="0"/>
          <w:i w:val="0"/>
        </w:rPr>
        <w:t xml:space="preserve">; </w:t>
      </w:r>
      <w:r>
        <w:rPr>
          <w:b/>
          <w:i w:val="0"/>
        </w:rPr>
        <w:t>debe respetarse</w:t>
      </w:r>
      <w:r>
        <w:t xml:space="preserve"> </w:t>
      </w:r>
      <w:r>
        <w:rPr>
          <w:b/>
          <w:i w:val="0"/>
        </w:rPr>
        <w:t>siempre la presunción de inocencia</w:t>
      </w:r>
      <w:r>
        <w:rPr>
          <w:b w:val="0"/>
          <w:i w:val="0"/>
        </w:rPr>
        <w:t xml:space="preserve">; cuando ya exista sentencia, </w:t>
      </w:r>
      <w:r>
        <w:rPr>
          <w:b/>
          <w:i w:val="0"/>
        </w:rPr>
        <w:t>se identificará al agresor y se</w:t>
      </w:r>
      <w:r>
        <w:t xml:space="preserve"> </w:t>
      </w:r>
      <w:r>
        <w:rPr>
          <w:b/>
          <w:i w:val="0"/>
        </w:rPr>
        <w:t>destacará la sentencia y condena</w:t>
      </w:r>
      <w:r>
        <w:rPr>
          <w:b w:val="0"/>
          <w:i w:val="0"/>
        </w:rPr>
        <w:t xml:space="preserve">. </w:t>
      </w:r>
      <w:r>
        <w:rPr>
          <w:b/>
          <w:i w:val="0"/>
        </w:rPr>
        <w:t>Con carácter general no se ofrecerán declaraciones de</w:t>
      </w:r>
      <w:r>
        <w:t xml:space="preserve"> </w:t>
      </w:r>
      <w:r>
        <w:rPr>
          <w:b/>
          <w:i w:val="0"/>
        </w:rPr>
        <w:t>agresores sexuales o maltratadores</w:t>
      </w:r>
      <w:r>
        <w:rPr>
          <w:b w:val="0"/>
          <w:i w:val="0"/>
        </w:rPr>
        <w:t xml:space="preserve">, salvo en </w:t>
      </w:r>
      <w:r>
        <w:rPr>
          <w:b/>
          <w:i w:val="0"/>
        </w:rPr>
        <w:t>reportaje en profundidad</w:t>
      </w:r>
      <w:r>
        <w:rPr>
          <w:b w:val="0"/>
          <w:i w:val="0"/>
        </w:rPr>
        <w:t xml:space="preserve"> analizado por</w:t>
      </w:r>
      <w:r>
        <w:t xml:space="preserve"> </w:t>
      </w:r>
      <w:r>
        <w:rPr>
          <w:b w:val="0"/>
          <w:i w:val="0"/>
        </w:rPr>
        <w:t>personas expertas.</w:t>
      </w:r>
    </w:p>
    <w:p>
      <w:pPr/>
      <w:r>
        <w:rPr>
          <w:b w:val="0"/>
          <w:i w:val="0"/>
        </w:rPr>
      </w:r>
      <w:r>
        <w:rPr>
          <w:b/>
          <w:i w:val="0"/>
        </w:rPr>
        <w:t>Violencia sexual</w:t>
      </w:r>
      <w:r>
        <w:rPr>
          <w:b w:val="0"/>
          <w:i w:val="0"/>
        </w:rPr>
        <w:t>: contextualizar —</w:t>
      </w:r>
      <w:r>
        <w:rPr>
          <w:b/>
          <w:i w:val="0"/>
        </w:rPr>
        <w:t>no se trata de una práctica individual sino un problema</w:t>
      </w:r>
      <w:r>
        <w:t xml:space="preserve"> </w:t>
      </w:r>
      <w:r>
        <w:rPr>
          <w:b/>
          <w:i w:val="0"/>
        </w:rPr>
        <w:t>sistémico de desigualdad de género y estructural</w:t>
      </w:r>
      <w:r>
        <w:rPr>
          <w:b w:val="0"/>
          <w:i w:val="0"/>
        </w:rPr>
        <w:t xml:space="preserve">—, narrar sin dramatismo, </w:t>
      </w:r>
      <w:r>
        <w:rPr>
          <w:b/>
          <w:i w:val="0"/>
        </w:rPr>
        <w:t>evitar los</w:t>
      </w:r>
      <w:r>
        <w:t xml:space="preserve"> </w:t>
      </w:r>
      <w:r>
        <w:rPr>
          <w:b/>
          <w:i w:val="0"/>
        </w:rPr>
        <w:t>estereotipos sexistas de víctimas y agresores</w:t>
      </w:r>
      <w:r>
        <w:rPr>
          <w:b w:val="0"/>
          <w:i w:val="0"/>
        </w:rPr>
        <w:t xml:space="preserve">, </w:t>
      </w:r>
      <w:r>
        <w:rPr>
          <w:b/>
          <w:i w:val="0"/>
        </w:rPr>
        <w:t>evitar cuestionar la credibilidad de la víctima</w:t>
      </w:r>
      <w:r>
        <w:rPr>
          <w:b w:val="0"/>
          <w:i w:val="0"/>
        </w:rPr>
      </w:r>
      <w:r>
        <w:t xml:space="preserve"> </w:t>
      </w:r>
      <w:r>
        <w:rPr>
          <w:b w:val="0"/>
          <w:i w:val="0"/>
        </w:rPr>
        <w:t>y no incluir referencias a alcohol, drogas, promiscuidad, vestimenta o descripciones físicas.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Fuentes que sí aportan</w:t>
            </w:r>
            <w:r>
              <w:rPr>
                <w:b w:val="0"/>
                <w:i w:val="0"/>
              </w:rPr>
            </w:r>
          </w:p>
        </w:tc>
        <w:tc>
          <w:tcPr>
            <w:tcW w:type="dxa" w:w="4706"/>
            <w:shd w:val="clear" w:color="auto" w:fill="E4E4E4"/>
          </w:tcPr>
          <w:p>
            <w:pPr>
              <w:pStyle w:val="Tablacabecera"/>
            </w:pPr>
            <w:r/>
            <w:r>
              <w:rPr>
                <w:b w:val="0"/>
                <w:i w:val="0"/>
              </w:rPr>
            </w:r>
            <w:r>
              <w:rPr>
                <w:b/>
                <w:i w:val="0"/>
              </w:rPr>
              <w:t>Fuentes dudosas</w:t>
            </w:r>
            <w:r>
              <w:rPr>
                <w:b w:val="0"/>
                <w:i w:val="0"/>
              </w:rPr>
            </w:r>
          </w:p>
        </w:tc>
      </w:tr>
      <w:tr>
        <w:tc>
          <w:tcPr>
            <w:tcW w:type="dxa" w:w="4706"/>
          </w:tcPr>
          <w:p>
            <w:pPr>
              <w:pStyle w:val="Tabla"/>
            </w:pPr>
            <w:r/>
            <w:r>
              <w:rPr>
                <w:b w:val="0"/>
                <w:i w:val="0"/>
              </w:rPr>
            </w:r>
            <w:r>
              <w:rPr>
                <w:b/>
                <w:i w:val="0"/>
              </w:rPr>
              <w:t>Fuentes policiales y de la investigación</w:t>
            </w:r>
            <w:r>
              <w:rPr>
                <w:b w:val="0"/>
                <w:i w:val="0"/>
              </w:rPr>
              <w:t>, «esenciales»</w:t>
            </w:r>
          </w:p>
        </w:tc>
        <w:tc>
          <w:tcPr>
            <w:tcW w:type="dxa" w:w="4706"/>
          </w:tcPr>
          <w:p>
            <w:pPr>
              <w:pStyle w:val="Tabla"/>
            </w:pPr>
            <w:r/>
            <w:r>
              <w:rPr>
                <w:b w:val="0"/>
                <w:i w:val="0"/>
              </w:rPr>
            </w:r>
            <w:r>
              <w:rPr>
                <w:b/>
                <w:i w:val="0"/>
              </w:rPr>
              <w:t>Informaciones sobre desavenencias conyugales</w:t>
            </w:r>
            <w:r>
              <w:rPr>
                <w:b w:val="0"/>
                <w:i w:val="0"/>
              </w:rPr>
              <w:t>, que inducen a ver el maltrato como consecuencia lógica de un deterioro</w:t>
            </w:r>
          </w:p>
        </w:tc>
      </w:tr>
      <w:tr>
        <w:tc>
          <w:tcPr>
            <w:tcW w:type="dxa" w:w="4706"/>
          </w:tcPr>
          <w:p>
            <w:pPr>
              <w:pStyle w:val="Tabla"/>
            </w:pPr>
            <w:r/>
            <w:r>
              <w:rPr>
                <w:b w:val="0"/>
                <w:i w:val="0"/>
              </w:rPr>
            </w:r>
            <w:r>
              <w:rPr>
                <w:b/>
                <w:i w:val="0"/>
              </w:rPr>
              <w:t>Personas expertas y asociaciones de mujeres especializadas</w:t>
            </w:r>
            <w:r>
              <w:rPr>
                <w:b w:val="0"/>
                <w:i w:val="0"/>
              </w:rPr>
            </w:r>
          </w:p>
        </w:tc>
        <w:tc>
          <w:tcPr>
            <w:tcW w:type="dxa" w:w="4706"/>
          </w:tcPr>
          <w:p>
            <w:pPr>
              <w:pStyle w:val="Tabla"/>
            </w:pPr>
            <w:r/>
            <w:r>
              <w:rPr>
                <w:b w:val="0"/>
                <w:i w:val="0"/>
              </w:rPr>
            </w:r>
            <w:r>
              <w:rPr>
                <w:b/>
                <w:i w:val="0"/>
              </w:rPr>
              <w:t>Subrayar las buenas relaciones de la pareja</w:t>
            </w:r>
            <w:r>
              <w:rPr>
                <w:b w:val="0"/>
                <w:i w:val="0"/>
              </w:rPr>
              <w:t>, que avala la hipótesis del «arrebato pasional»</w:t>
            </w:r>
          </w:p>
        </w:tc>
      </w:tr>
      <w:tr>
        <w:tc>
          <w:tcPr>
            <w:tcW w:type="dxa" w:w="4706"/>
          </w:tcPr>
          <w:p>
            <w:pPr>
              <w:pStyle w:val="Tabla"/>
            </w:pPr>
            <w:r/>
            <w:r>
              <w:rPr>
                <w:b w:val="0"/>
                <w:i w:val="0"/>
              </w:rPr>
            </w:r>
            <w:r>
              <w:rPr>
                <w:b/>
                <w:i w:val="0"/>
              </w:rPr>
              <w:t>Documentos del caso</w:t>
            </w:r>
            <w:r>
              <w:rPr>
                <w:b w:val="0"/>
                <w:i w:val="0"/>
              </w:rPr>
              <w:t>: antecedentes, órdenes de alejamiento, denuncias, asistencia recibida, incumplimientos</w:t>
            </w:r>
          </w:p>
        </w:tc>
        <w:tc>
          <w:tcPr>
            <w:tcW w:type="dxa" w:w="4706"/>
          </w:tcPr>
          <w:p>
            <w:pPr>
              <w:pStyle w:val="Tabla"/>
            </w:pPr>
            <w:r/>
            <w:r>
              <w:rPr>
                <w:b w:val="0"/>
                <w:i w:val="0"/>
              </w:rPr>
            </w:r>
            <w:r>
              <w:rPr>
                <w:b/>
                <w:i w:val="0"/>
              </w:rPr>
              <w:t>Testimonios de personas cercanas</w:t>
            </w:r>
            <w:r>
              <w:rPr>
                <w:b w:val="0"/>
                <w:i w:val="0"/>
              </w:rPr>
              <w:t xml:space="preserve"> al agresor o a la víctima, que sugieren hipótesis personales o son parte interesada</w:t>
            </w:r>
          </w:p>
        </w:tc>
      </w:tr>
      <w:tr>
        <w:tc>
          <w:tcPr>
            <w:tcW w:type="dxa" w:w="4706"/>
          </w:tcPr>
          <w:p>
            <w:pPr>
              <w:pStyle w:val="Tabla"/>
            </w:pPr>
            <w:r/>
            <w:r>
              <w:rPr>
                <w:b w:val="0"/>
                <w:i w:val="0"/>
              </w:rPr>
            </w:r>
            <w:r>
              <w:rPr>
                <w:b/>
                <w:i w:val="0"/>
              </w:rPr>
              <w:t>Documentos generales y solventes</w:t>
            </w:r>
            <w:r>
              <w:rPr>
                <w:b w:val="0"/>
                <w:i w:val="0"/>
              </w:rPr>
              <w:t>: sentencias, datos de organismos especializados, campañas</w:t>
            </w:r>
          </w:p>
        </w:tc>
        <w:tc>
          <w:tcPr>
            <w:tcW w:type="dxa" w:w="4706"/>
          </w:tcPr>
          <w:p>
            <w:pPr>
              <w:pStyle w:val="Tabla"/>
            </w:pPr>
            <w:r/>
            <w:r>
              <w:rPr>
                <w:b w:val="0"/>
                <w:i w:val="0"/>
              </w:rPr>
              <w:t xml:space="preserve">Personas que </w:t>
            </w:r>
            <w:r>
              <w:rPr>
                <w:b/>
                <w:i w:val="0"/>
              </w:rPr>
              <w:t>solo buscan notoriedad</w:t>
            </w:r>
            <w:r>
              <w:rPr>
                <w:b w:val="0"/>
                <w:i w:val="0"/>
              </w:rPr>
              <w:t xml:space="preserve"> o aportan </w:t>
            </w:r>
            <w:r>
              <w:rPr>
                <w:b/>
                <w:i w:val="0"/>
              </w:rPr>
              <w:t>detalles morbosos</w:t>
            </w:r>
            <w:r>
              <w:rPr>
                <w:b w:val="0"/>
                <w:i w:val="0"/>
              </w:rPr>
              <w:t xml:space="preserve">; </w:t>
            </w:r>
            <w:r>
              <w:rPr>
                <w:b/>
                <w:i w:val="0"/>
              </w:rPr>
              <w:t>los rumores y las especulaciones</w:t>
            </w:r>
            <w:r>
              <w:rPr>
                <w:b w:val="0"/>
                <w:i w:val="0"/>
              </w:rPr>
            </w:r>
          </w:p>
        </w:tc>
      </w:tr>
    </w:tbl>
    <w:p>
      <w:pPr/>
    </w:p>
    <w:p>
      <w:pPr/>
      <w:r>
        <w:rPr>
          <w:b w:val="0"/>
          <w:i w:val="0"/>
        </w:rPr>
      </w:r>
      <w:r>
        <w:rPr>
          <w:b/>
          <w:i w:val="0"/>
        </w:rPr>
        <w:t>ni la pasión, ni los celos, ni problemas con alcohol o drogas pueden ser justificación</w:t>
      </w:r>
      <w:r>
        <w:rPr>
          <w:b w:val="0"/>
          <w:i w:val="0"/>
        </w:rPr>
        <w:t>.</w:t>
      </w:r>
    </w:p>
    <w:p>
      <w:pPr>
        <w:pStyle w:val="Heading2"/>
      </w:pPr>
      <w:r>
        <w:rPr>
          <w:b w:val="0"/>
          <w:i w:val="0"/>
        </w:rPr>
        <w:t>11.4 Menores</w:t>
      </w:r>
    </w:p>
    <w:p>
      <w:pPr/>
      <w:r>
        <w:rPr>
          <w:b w:val="0"/>
          <w:i w:val="0"/>
        </w:rPr>
      </w:r>
      <w:r>
        <w:rPr>
          <w:b/>
          <w:i w:val="0"/>
        </w:rPr>
        <w:t>La ley.</w:t>
      </w:r>
      <w:r>
        <w:rPr>
          <w:b w:val="0"/>
          <w:i w:val="0"/>
        </w:rPr>
        <w:t xml:space="preserve"> LO 1/1996, de 15 de enero, de Protección Jurídica del Menor, artículo 4 (una sola</w:t>
      </w:r>
      <w:r>
        <w:t xml:space="preserve"> </w:t>
      </w:r>
      <w:r>
        <w:rPr>
          <w:b w:val="0"/>
          <w:i w:val="0"/>
        </w:rPr>
        <w:t>redacción, desde 1996):</w:t>
      </w:r>
    </w:p>
    <w:p>
      <w:pPr>
        <w:pStyle w:val="ListBullet"/>
      </w:pPr>
      <w:r>
        <w:rPr>
          <w:b w:val="0"/>
          <w:i w:val="0"/>
        </w:rPr>
        <w:t>La difusión de información o imágenes o nombre de menores que pueda implicar intromisión ilegítima</w:t>
      </w:r>
      <w:r>
        <w:t xml:space="preserve"> </w:t>
      </w:r>
      <w:r>
        <w:rPr>
          <w:b w:val="0"/>
          <w:i w:val="0"/>
        </w:rPr>
        <w:t xml:space="preserve">o sea contraria a sus intereses </w:t>
      </w:r>
      <w:r>
        <w:rPr>
          <w:b/>
          <w:i w:val="0"/>
        </w:rPr>
        <w:t>«determinará la intervención del Ministerio Fiscal, que instará de</w:t>
      </w:r>
      <w:r>
        <w:t xml:space="preserve"> </w:t>
      </w:r>
      <w:r>
        <w:rPr>
          <w:b/>
          <w:i w:val="0"/>
        </w:rPr>
        <w:t>inmediato las medidas cautelares y de protección previstas en la Ley y solicitará las</w:t>
      </w:r>
      <w:r>
        <w:t xml:space="preserve"> </w:t>
      </w:r>
      <w:r>
        <w:rPr>
          <w:b/>
          <w:i w:val="0"/>
        </w:rPr>
        <w:t>indemnizaciones que correspondan»</w:t>
      </w:r>
      <w:r>
        <w:rPr>
          <w:b w:val="0"/>
          <w:i w:val="0"/>
        </w:rPr>
        <w:t xml:space="preserve"> (4.2).</w:t>
      </w:r>
    </w:p>
    <w:p>
      <w:pPr>
        <w:pStyle w:val="ListBullet"/>
      </w:pPr>
      <w:r>
        <w:rPr>
          <w:b w:val="0"/>
          <w:i w:val="0"/>
        </w:rPr>
      </w:r>
      <w:r>
        <w:rPr>
          <w:b/>
          <w:i w:val="0"/>
        </w:rPr>
        <w:t>«Se considera intromisión ilegítima en el derecho al honor, a la intimidad personal y familiar y</w:t>
      </w:r>
      <w:r>
        <w:t xml:space="preserve"> </w:t>
      </w:r>
      <w:r>
        <w:rPr>
          <w:b/>
          <w:i w:val="0"/>
        </w:rPr>
        <w:t>a la propia imagen del menor, cualquier utilización de su imagen o su nombre en los medios de</w:t>
      </w:r>
      <w:r>
        <w:t xml:space="preserve"> </w:t>
      </w:r>
      <w:r>
        <w:rPr>
          <w:b/>
          <w:i w:val="0"/>
        </w:rPr>
        <w:t>comunicación que pueda implicar menoscabo de su honra o reputación, o que sea contraria a sus</w:t>
      </w:r>
      <w:r>
        <w:t xml:space="preserve"> </w:t>
      </w:r>
      <w:r>
        <w:rPr>
          <w:b/>
          <w:i w:val="0"/>
        </w:rPr>
        <w:t>intereses incluso si consta el consentimiento del menor o de sus representantes legales.»</w:t>
      </w:r>
      <w:r>
        <w:rPr>
          <w:b w:val="0"/>
          <w:i w:val="0"/>
        </w:rPr>
        <w:t xml:space="preserve"> (4.3).</w:t>
      </w:r>
      <w:r>
        <w:t xml:space="preserve"> </w:t>
      </w:r>
      <w:r>
        <w:rPr>
          <w:b w:val="0"/>
          <w:i w:val="0"/>
        </w:rPr>
        <w:t>La salvedad es la pregunta: el consentimiento no salva.</w:t>
      </w:r>
    </w:p>
    <w:p>
      <w:pPr>
        <w:pStyle w:val="ListBullet"/>
      </w:pPr>
      <w:r>
        <w:rPr>
          <w:b w:val="0"/>
          <w:i w:val="0"/>
        </w:rPr>
        <w:t xml:space="preserve">El ejercicio de las acciones </w:t>
      </w:r>
      <w:r>
        <w:rPr>
          <w:b/>
          <w:i w:val="0"/>
        </w:rPr>
        <w:t>«corresponde en todo caso al Ministerio Fiscal»</w:t>
      </w:r>
      <w:r>
        <w:rPr>
          <w:b w:val="0"/>
          <w:i w:val="0"/>
        </w:rPr>
        <w:t>, sin perjuicio de las</w:t>
      </w:r>
      <w:r>
        <w:t xml:space="preserve"> </w:t>
      </w:r>
      <w:r>
        <w:rPr>
          <w:b w:val="0"/>
          <w:i w:val="0"/>
        </w:rPr>
        <w:t xml:space="preserve">de los representantes legales, y puede actuar </w:t>
      </w:r>
      <w:r>
        <w:rPr>
          <w:b/>
          <w:i w:val="0"/>
        </w:rPr>
        <w:t>«de oficio o a instancia del propio menor o de cualquier persona</w:t>
      </w:r>
      <w:r>
        <w:t xml:space="preserve"> </w:t>
      </w:r>
      <w:r>
        <w:rPr>
          <w:b/>
          <w:i w:val="0"/>
        </w:rPr>
        <w:t>interesada, física, jurídica o entidad pública»</w:t>
      </w:r>
      <w:r>
        <w:rPr>
          <w:b w:val="0"/>
          <w:i w:val="0"/>
        </w:rPr>
        <w:t xml:space="preserve"> (4.4).</w:t>
      </w:r>
    </w:p>
    <w:p>
      <w:pPr/>
      <w:r>
        <w:rPr>
          <w:b w:val="0"/>
          <w:i w:val="0"/>
        </w:rPr>
        <w:t>LGCA:</w:t>
      </w:r>
    </w:p>
    <w:p>
      <w:pPr>
        <w:pStyle w:val="ListBullet"/>
      </w:pPr>
      <w:r>
        <w:rPr>
          <w:b w:val="0"/>
          <w:i w:val="0"/>
        </w:rPr>
      </w:r>
      <w:r>
        <w:rPr>
          <w:b/>
          <w:i w:val="0"/>
        </w:rPr>
        <w:t>«Los menores tienen derecho a que 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 xml:space="preserve"> (art. 95.1).</w:t>
      </w:r>
    </w:p>
    <w:p>
      <w:pPr>
        <w:pStyle w:val="ListBullet"/>
      </w:pPr>
      <w:r>
        <w:rPr>
          <w:b w:val="0"/>
          <w:i w:val="0"/>
        </w:rPr>
      </w:r>
      <w:r>
        <w:rPr>
          <w:b/>
          <w:i w:val="0"/>
        </w:rPr>
        <w:t>«Está prohibida la difusión del nombre, la imagen u otros datos que permitan la identificación de</w:t>
      </w:r>
      <w:r>
        <w:t xml:space="preserve"> </w:t>
      </w:r>
      <w:r>
        <w:rPr>
          <w:b/>
          <w:i w:val="0"/>
        </w:rPr>
        <w:t>los menores en el contexto de hechos delictivos, de emisiones en las que se discuta su tutela o</w:t>
      </w:r>
      <w:r>
        <w:t xml:space="preserve"> </w:t>
      </w:r>
      <w:r>
        <w:rPr>
          <w:b/>
          <w:i w:val="0"/>
        </w:rPr>
        <w:t>filiación, o relativas a situaciones en las que menores hayan sido víctimas de violencia en</w:t>
      </w:r>
      <w:r>
        <w:t xml:space="preserve"> </w:t>
      </w:r>
      <w:r>
        <w:rPr>
          <w:b/>
          <w:i w:val="0"/>
        </w:rPr>
        <w:t>cualquiera de sus manifestaciones.»</w:t>
      </w:r>
      <w:r>
        <w:rPr>
          <w:b w:val="0"/>
          <w:i w:val="0"/>
        </w:rPr>
        <w:t xml:space="preserve"> (art. 95.2).</w:t>
      </w:r>
    </w:p>
    <w:p>
      <w:pPr>
        <w:pStyle w:val="ListBullet"/>
      </w:pPr>
      <w:r>
        <w:rPr>
          <w:b w:val="0"/>
          <w:i w:val="0"/>
        </w:rPr>
        <w:t>La autoridad audiovisual promoverá códigos de conducta para el tratamiento de menores en</w:t>
      </w:r>
      <w:r>
        <w:t xml:space="preserve"> </w:t>
      </w:r>
      <w:r>
        <w:rPr>
          <w:b w:val="0"/>
          <w:i w:val="0"/>
        </w:rPr>
        <w:t xml:space="preserve">informativos cuando </w:t>
      </w:r>
      <w:r>
        <w:rPr>
          <w:b/>
          <w:i w:val="0"/>
        </w:rPr>
        <w:t>«un menor de edad se ha visto involucrado, de cualquier modo, en una situación</w:t>
      </w:r>
      <w:r>
        <w:t xml:space="preserve"> </w:t>
      </w:r>
      <w:r>
        <w:rPr>
          <w:b/>
          <w:i w:val="0"/>
        </w:rPr>
        <w:t>de riesgo o violencia, incluso si no llega a ser un hecho constitutivo de delito»</w:t>
      </w:r>
      <w:r>
        <w:rPr>
          <w:b w:val="0"/>
          <w:i w:val="0"/>
        </w:rPr>
        <w:t xml:space="preserve"> o </w:t>
      </w:r>
      <w:r>
        <w:rPr>
          <w:b/>
          <w:i w:val="0"/>
        </w:rPr>
        <w:t>«Aparezcan</w:t>
      </w:r>
      <w:r>
        <w:t xml:space="preserve"> </w:t>
      </w:r>
      <w:r>
        <w:rPr>
          <w:b/>
          <w:i w:val="0"/>
        </w:rPr>
        <w:t>menores en situaciones de vulnerabilidad.»</w:t>
      </w:r>
      <w:r>
        <w:rPr>
          <w:b w:val="0"/>
          <w:i w:val="0"/>
        </w:rPr>
        <w:t xml:space="preserve"> (art. 96).</w:t>
      </w:r>
    </w:p>
    <w:p>
      <w:pPr>
        <w:pStyle w:val="ListBullet"/>
      </w:pPr>
      <w:r>
        <w:rPr>
          <w:b w:val="0"/>
          <w:i w:val="0"/>
        </w:rPr>
        <w:t>Los arts. 95 y 96 están en el título VI, de obligaciones del servicio televisivo, pero alcanzan a la</w:t>
      </w:r>
      <w:r>
        <w:t xml:space="preserve"> </w:t>
      </w:r>
      <w:r>
        <w:rPr>
          <w:b w:val="0"/>
          <w:i w:val="0"/>
        </w:rPr>
        <w:t xml:space="preserve">radio: </w:t>
      </w:r>
      <w:r>
        <w:rPr>
          <w:b/>
          <w:i w:val="0"/>
        </w:rPr>
        <w:t>«La prestación del servicio de comunicación audiovisual radiofónico y del servicio de</w:t>
      </w:r>
      <w:r>
        <w:t xml:space="preserve"> </w:t>
      </w:r>
      <w:r>
        <w:rPr>
          <w:b/>
          <w:i w:val="0"/>
        </w:rPr>
        <w:t>comunicación audiovisual sonoro a petición se realizará de conformidad con lo establecido en el</w:t>
      </w:r>
      <w:r>
        <w:t xml:space="preserve"> </w:t>
      </w:r>
      <w:r>
        <w:rPr>
          <w:b/>
          <w:i w:val="0"/>
        </w:rPr>
        <w:t>artículo 95.»</w:t>
      </w:r>
      <w:r>
        <w:rPr>
          <w:b w:val="0"/>
          <w:i w:val="0"/>
        </w:rPr>
        <w:t xml:space="preserve"> (art. 83.1); y la autoridad promoverá entre esos prestadores, en los términos del</w:t>
      </w:r>
      <w:r>
        <w:t xml:space="preserve"> </w:t>
      </w:r>
      <w:r>
        <w:rPr>
          <w:b w:val="0"/>
          <w:i w:val="0"/>
        </w:rPr>
        <w:t>art. 96, códigos de conducta para el tratamiento de los menores en noticiarios y programas informativos de</w:t>
      </w:r>
      <w:r>
        <w:t xml:space="preserve"> </w:t>
      </w:r>
      <w:r>
        <w:rPr>
          <w:b w:val="0"/>
          <w:i w:val="0"/>
        </w:rPr>
        <w:t>actualidad (83.2).</w:t>
      </w:r>
    </w:p>
    <w:p>
      <w:pPr/>
      <w:r>
        <w:rPr>
          <w:b w:val="0"/>
          <w:i w:val="0"/>
        </w:rPr>
        <w:t>Y la Ley 12/2007 (arriba, 58.1) obliga a presentar a los hijos e hijas menores de las víctimas de</w:t>
      </w:r>
      <w:r>
        <w:t xml:space="preserve"> </w:t>
      </w:r>
      <w:r>
        <w:rPr>
          <w:b w:val="0"/>
          <w:i w:val="0"/>
        </w:rPr>
        <w:t xml:space="preserve">violencia de género </w:t>
      </w:r>
      <w:r>
        <w:rPr>
          <w:b/>
          <w:i w:val="0"/>
        </w:rPr>
        <w:t>«como víctimas directas»</w:t>
      </w:r>
      <w:r>
        <w:rPr>
          <w:b w:val="0"/>
          <w:i w:val="0"/>
        </w:rPr>
        <w:t>, preservando su protección.</w:t>
      </w:r>
    </w:p>
    <w:p>
      <w:pPr/>
      <w:r>
        <w:rPr>
          <w:b w:val="0"/>
          <w:i w:val="0"/>
        </w:rPr>
      </w:r>
      <w:r>
        <w:rPr>
          <w:b/>
          <w:i w:val="0"/>
        </w:rPr>
        <w:t>El Libro de estilo (9.4).</w:t>
      </w:r>
      <w:r>
        <w:rPr>
          <w:b w:val="0"/>
          <w:i w:val="0"/>
        </w:rPr>
        <w:t xml:space="preserve"> </w:t>
      </w:r>
      <w:r>
        <w:rPr>
          <w:b/>
          <w:i w:val="0"/>
        </w:rPr>
        <w:t>«un menor no debe aparecer, ni ser nombrado o aludido si ello no</w:t>
      </w:r>
      <w:r>
        <w:t xml:space="preserve"> </w:t>
      </w:r>
      <w:r>
        <w:rPr>
          <w:b/>
          <w:i w:val="0"/>
        </w:rPr>
        <w:t>afecta al buen sentido de la noticia. En caso contrario, omitiremos los detalles que puedan</w:t>
      </w:r>
      <w:r>
        <w:t xml:space="preserve"> </w:t>
      </w:r>
      <w:r>
        <w:rPr>
          <w:b/>
          <w:i w:val="0"/>
        </w:rPr>
        <w:t>perjudicarle, se difuminarán u ocultarán sus rasgos y, como máximo, se dará el nombre de pila y la</w:t>
      </w:r>
      <w:r>
        <w:t xml:space="preserve"> </w:t>
      </w:r>
      <w:r>
        <w:rPr>
          <w:b/>
          <w:i w:val="0"/>
        </w:rPr>
        <w:t>edad pero se silenciarán las demás circunstancias.»</w:t>
      </w:r>
      <w:r>
        <w:rPr>
          <w:b w:val="0"/>
          <w:i w:val="0"/>
        </w:rPr>
        <w:t xml:space="preserve"> (9.4.2). Error común: ocultar al menor y no a sus padres o parientes. Si el menor es familiar</w:t>
      </w:r>
      <w:r>
        <w:t xml:space="preserve"> </w:t>
      </w:r>
      <w:r>
        <w:rPr>
          <w:b w:val="0"/>
          <w:i w:val="0"/>
        </w:rPr>
        <w:t xml:space="preserve">o allegado de un delincuente o víctima de un delito, </w:t>
      </w:r>
      <w:r>
        <w:rPr>
          <w:b/>
          <w:i w:val="0"/>
        </w:rPr>
        <w:t>«no será mencionado.»</w:t>
      </w:r>
      <w:r>
        <w:rPr>
          <w:b w:val="0"/>
          <w:i w:val="0"/>
        </w:rPr>
        <w:t xml:space="preserve"> Canal Sur no contribuirá a</w:t>
      </w:r>
      <w:r>
        <w:t xml:space="preserve"> </w:t>
      </w:r>
      <w:r>
        <w:rPr>
          <w:b w:val="0"/>
          <w:i w:val="0"/>
        </w:rPr>
        <w:t>polemizar en torno a un niño sometido a un litigio cuyas partes quieran aprovechar el medio; si hay</w:t>
      </w:r>
      <w:r>
        <w:t xml:space="preserve"> </w:t>
      </w:r>
      <w:r>
        <w:rPr>
          <w:b w:val="0"/>
          <w:i w:val="0"/>
        </w:rPr>
        <w:t>indicios de que el testimonio de padres, tutores, allegados o parientes es falso o tergiversa un hecho en manos</w:t>
      </w:r>
      <w:r>
        <w:t xml:space="preserve"> </w:t>
      </w:r>
      <w:r>
        <w:rPr>
          <w:b w:val="0"/>
          <w:i w:val="0"/>
        </w:rPr>
        <w:t xml:space="preserve">de la Justicia o la Administración, </w:t>
      </w:r>
      <w:r>
        <w:rPr>
          <w:b/>
          <w:i w:val="0"/>
        </w:rPr>
        <w:t>«será descartado.»</w:t>
      </w:r>
      <w:r>
        <w:rPr>
          <w:b w:val="0"/>
          <w:i w:val="0"/>
        </w:rPr>
        <w:t xml:space="preserve"> No se entrevista a menores sobre</w:t>
      </w:r>
      <w:r>
        <w:t xml:space="preserve"> </w:t>
      </w:r>
      <w:r>
        <w:rPr>
          <w:b w:val="0"/>
          <w:i w:val="0"/>
        </w:rPr>
        <w:t xml:space="preserve">actividades delictivas o que violen su privacidad; si se hace, </w:t>
      </w:r>
      <w:r>
        <w:rPr>
          <w:b/>
          <w:i w:val="0"/>
        </w:rPr>
        <w:t>«es obligatoria la intervención sobre</w:t>
      </w:r>
      <w:r>
        <w:t xml:space="preserve"> </w:t>
      </w:r>
      <w:r>
        <w:rPr>
          <w:b/>
          <w:i w:val="0"/>
        </w:rPr>
        <w:t>imagen y sonido para evitar su identificación.»</w:t>
      </w:r>
      <w:r>
        <w:rPr>
          <w:b w:val="0"/>
          <w:i w:val="0"/>
        </w:rPr>
        <w:t xml:space="preserve"> (9.4.2.1). Los periodistas de Canal Sur </w:t>
      </w:r>
      <w:r>
        <w:rPr>
          <w:b/>
          <w:i w:val="0"/>
        </w:rPr>
        <w:t>«se</w:t>
      </w:r>
      <w:r>
        <w:t xml:space="preserve"> </w:t>
      </w:r>
      <w:r>
        <w:rPr>
          <w:b/>
          <w:i w:val="0"/>
        </w:rPr>
        <w:t>comprometen a denunciar»</w:t>
      </w:r>
      <w:r>
        <w:rPr>
          <w:b w:val="0"/>
          <w:i w:val="0"/>
        </w:rPr>
        <w:t xml:space="preserve"> cualquier violencia física, psíquica o sexual contra menores (9.4.2.2). Y en el mismo epígrafe:</w:t>
      </w:r>
      <w:r>
        <w:t xml:space="preserve"> </w:t>
      </w:r>
      <w:r>
        <w:rPr>
          <w:b w:val="0"/>
          <w:i w:val="0"/>
        </w:rPr>
      </w:r>
      <w:r>
        <w:rPr>
          <w:b/>
          <w:i w:val="0"/>
        </w:rPr>
        <w:t>«Cuando queramos obtener imágenes o testimonios de menores, es obligatorio el permiso de padres,</w:t>
      </w:r>
      <w:r>
        <w:t xml:space="preserve"> </w:t>
      </w:r>
      <w:r>
        <w:rPr>
          <w:b/>
          <w:i w:val="0"/>
        </w:rPr>
        <w:t>tutores o quienes estén a su cargo, aunque aparezcan en un ambiente acorde con su edad y</w:t>
      </w:r>
      <w:r>
        <w:t xml:space="preserve"> </w:t>
      </w:r>
      <w:r>
        <w:rPr>
          <w:b/>
          <w:i w:val="0"/>
        </w:rPr>
        <w:t>circunstancias: escuelas, guarderías, juegos y prácticas deportivas...»</w:t>
      </w:r>
      <w:r>
        <w:rPr>
          <w:b w:val="0"/>
          <w:i w:val="0"/>
        </w:rPr>
      </w:r>
    </w:p>
    <w:p>
      <w:pPr>
        <w:pStyle w:val="Heading2"/>
      </w:pPr>
      <w:r>
        <w:rPr>
          <w:b w:val="0"/>
          <w:i w:val="0"/>
        </w:rPr>
        <w:t>11.5 Discapacidad</w:t>
      </w:r>
    </w:p>
    <w:p>
      <w:pPr/>
      <w:r>
        <w:rPr>
          <w:b w:val="0"/>
          <w:i w:val="0"/>
        </w:rPr>
      </w:r>
      <w:r>
        <w:rPr>
          <w:b/>
          <w:i w:val="0"/>
        </w:rPr>
        <w:t>«La comunicación audiovisual favorecerá una imagen ajustada, respetuosa, apreciativa, inclusiva y</w:t>
      </w:r>
      <w:r>
        <w:t xml:space="preserve"> </w:t>
      </w:r>
      <w:r>
        <w:rPr>
          <w:b/>
          <w:i w:val="0"/>
        </w:rPr>
        <w:t>libre de estereotipos de las personas con discapacidad.»</w:t>
      </w:r>
      <w:r>
        <w:rPr>
          <w:b w:val="0"/>
          <w:i w:val="0"/>
        </w:rPr>
        <w:t xml:space="preserve"> (LGCA, art. 7.1); se promoverá la autorregulación para garantizar que su presencia sea proporcional</w:t>
      </w:r>
      <w:r>
        <w:t xml:space="preserve"> </w:t>
      </w:r>
      <w:r>
        <w:rPr>
          <w:b w:val="0"/>
          <w:i w:val="0"/>
        </w:rPr>
      </w:r>
      <w:r>
        <w:rPr>
          <w:b/>
          <w:i w:val="0"/>
        </w:rPr>
        <w:t>«al peso y a la participación de dichas personas en el conjunto de la sociedad»</w:t>
      </w:r>
      <w:r>
        <w:rPr>
          <w:b w:val="0"/>
          <w:i w:val="0"/>
        </w:rPr>
        <w:t xml:space="preserve"> (7.2), y se garantizará la</w:t>
      </w:r>
      <w:r>
        <w:t xml:space="preserve"> </w:t>
      </w:r>
      <w:r>
        <w:rPr>
          <w:b w:val="0"/>
          <w:i w:val="0"/>
        </w:rPr>
        <w:t>accesibilidad universal (7.3). La</w:t>
      </w:r>
      <w:r>
        <w:t xml:space="preserve"> </w:t>
      </w:r>
      <w:r>
        <w:rPr>
          <w:b w:val="0"/>
          <w:i w:val="0"/>
        </w:rPr>
        <w:t>LGCA prohíbe incitar al odio o a la discriminación por discapacidad (art. 4.2).</w:t>
      </w:r>
    </w:p>
    <w:p>
      <w:pPr/>
      <w:r>
        <w:rPr>
          <w:b w:val="0"/>
          <w:i w:val="0"/>
        </w:rPr>
        <w:t>El Libro de estilo de 2004 titula su epígrafe 9.7.3 «Minusválidos»; el término de la LGCA es «personas</w:t>
      </w:r>
      <w:r>
        <w:t xml:space="preserve"> </w:t>
      </w:r>
      <w:r>
        <w:rPr>
          <w:b w:val="0"/>
          <w:i w:val="0"/>
        </w:rPr>
        <w:t>con discapacidad», que el propio Libro también usa. Pautas del 9.7.3: no presentarlas como heroicas ni</w:t>
      </w:r>
      <w:r>
        <w:t xml:space="preserve"> </w:t>
      </w:r>
      <w:r>
        <w:rPr>
          <w:b w:val="0"/>
          <w:i w:val="0"/>
        </w:rPr>
        <w:t xml:space="preserve">dignas de lástima, salvo circunstancias verdaderamente singulares; </w:t>
      </w:r>
      <w:r>
        <w:rPr>
          <w:b/>
          <w:i w:val="0"/>
        </w:rPr>
        <w:t>«Las palabras peyorativas</w:t>
      </w:r>
      <w:r>
        <w:t xml:space="preserve"> </w:t>
      </w:r>
      <w:r>
        <w:rPr>
          <w:b/>
          <w:i w:val="0"/>
        </w:rPr>
        <w:t>(subnormal, mongólico, tarado...) están absolutamente prohibidas en nuestros contenidos»</w:t>
      </w:r>
      <w:r>
        <w:rPr>
          <w:b w:val="0"/>
          <w:i w:val="0"/>
        </w:rPr>
        <w:t>, aunque</w:t>
      </w:r>
      <w:r>
        <w:t xml:space="preserve"> </w:t>
      </w:r>
      <w:r>
        <w:rPr>
          <w:b w:val="0"/>
          <w:i w:val="0"/>
        </w:rPr>
        <w:t>las pronuncie quien nos hace declaraciones; precisar la discapacidad cuando la noticia lo necesita no</w:t>
      </w:r>
      <w:r>
        <w:t xml:space="preserve"> </w:t>
      </w:r>
      <w:r>
        <w:rPr>
          <w:b w:val="0"/>
          <w:i w:val="0"/>
        </w:rPr>
        <w:t>es una ofensa (9.7.3.1).</w:t>
      </w:r>
    </w:p>
    <w:p>
      <w:pPr>
        <w:pStyle w:val="Heading2"/>
      </w:pPr>
      <w:r>
        <w:rPr>
          <w:b w:val="0"/>
          <w:i w:val="0"/>
        </w:rPr>
        <w:t>11.6 Salud</w:t>
      </w:r>
    </w:p>
    <w:p>
      <w:pPr/>
      <w:r>
        <w:rPr>
          <w:b w:val="0"/>
          <w:i w:val="0"/>
        </w:rPr>
        <w:t>Libro de estilo, 9.7 «Patologías físicas y psíquicas»:</w:t>
      </w:r>
    </w:p>
    <w:p>
      <w:pPr>
        <w:pStyle w:val="ListBullet"/>
      </w:pPr>
      <w:r>
        <w:rPr>
          <w:b w:val="0"/>
          <w:i w:val="0"/>
        </w:rPr>
        <w:t xml:space="preserve">Regla general (9.7): cualquier dato sobre la patología </w:t>
      </w:r>
      <w:r>
        <w:rPr>
          <w:b/>
          <w:i w:val="0"/>
        </w:rPr>
        <w:t>«debe ser silenciado, salvo que guarde</w:t>
      </w:r>
      <w:r>
        <w:t xml:space="preserve"> </w:t>
      </w:r>
      <w:r>
        <w:rPr>
          <w:b/>
          <w:i w:val="0"/>
        </w:rPr>
        <w:t>relación directa con el hecho del que se informa y sea necesario para entenderlo correctamente»</w:t>
      </w:r>
      <w:r>
        <w:rPr>
          <w:b w:val="0"/>
          <w:i w:val="0"/>
        </w:rPr>
        <w:t>.</w:t>
      </w:r>
      <w:r>
        <w:t xml:space="preserve"> </w:t>
      </w:r>
      <w:r>
        <w:rPr>
          <w:b w:val="0"/>
          <w:i w:val="0"/>
        </w:rPr>
        <w:t xml:space="preserve">Con un enfermo, convaleciente u hospitalizado, respeto total a su intimidad, y </w:t>
      </w:r>
      <w:r>
        <w:rPr>
          <w:b/>
          <w:i w:val="0"/>
        </w:rPr>
        <w:t>«siempre</w:t>
      </w:r>
      <w:r>
        <w:t xml:space="preserve"> </w:t>
      </w:r>
      <w:r>
        <w:rPr>
          <w:b/>
          <w:i w:val="0"/>
        </w:rPr>
        <w:t>solicitaremos autorización para grabar imágenes o extraer información»</w:t>
      </w:r>
      <w:r>
        <w:rPr>
          <w:b w:val="0"/>
          <w:i w:val="0"/>
        </w:rPr>
        <w:t>, de él, de su entorno y</w:t>
      </w:r>
      <w:r>
        <w:t xml:space="preserve"> </w:t>
      </w:r>
      <w:r>
        <w:rPr>
          <w:b w:val="0"/>
          <w:i w:val="0"/>
        </w:rPr>
        <w:t>de quienes le atienden.</w:t>
      </w:r>
    </w:p>
    <w:p>
      <w:pPr>
        <w:pStyle w:val="ListBullet"/>
      </w:pPr>
      <w:r>
        <w:rPr>
          <w:b w:val="0"/>
          <w:i w:val="0"/>
        </w:rPr>
      </w:r>
      <w:r>
        <w:rPr>
          <w:b/>
          <w:i w:val="0"/>
        </w:rPr>
        <w:t>Enfermedades</w:t>
      </w:r>
      <w:r>
        <w:rPr>
          <w:b w:val="0"/>
          <w:i w:val="0"/>
        </w:rPr>
        <w:t xml:space="preserve"> (9.7.1): evitar imágenes alarmistas, morbosas o que transmitan lástima sin</w:t>
      </w:r>
      <w:r>
        <w:t xml:space="preserve"> </w:t>
      </w:r>
      <w:r>
        <w:rPr>
          <w:b w:val="0"/>
          <w:i w:val="0"/>
        </w:rPr>
        <w:t xml:space="preserve">contexto ni datos médicos, </w:t>
      </w:r>
      <w:r>
        <w:rPr>
          <w:b/>
          <w:i w:val="0"/>
        </w:rPr>
        <w:t>«preferiblemente de expertos o profesionales»</w:t>
      </w:r>
      <w:r>
        <w:rPr>
          <w:b w:val="0"/>
          <w:i w:val="0"/>
        </w:rPr>
        <w:t>; nunca términos que</w:t>
      </w:r>
      <w:r>
        <w:t xml:space="preserve"> </w:t>
      </w:r>
      <w:r>
        <w:rPr>
          <w:b w:val="0"/>
          <w:i w:val="0"/>
        </w:rPr>
        <w:t xml:space="preserve">induzcan a la alarma o estigmaticen. </w:t>
      </w:r>
      <w:r>
        <w:rPr>
          <w:b/>
          <w:i w:val="0"/>
        </w:rPr>
        <w:t>«La enfermedad no define»</w:t>
      </w:r>
      <w:r>
        <w:rPr>
          <w:b w:val="0"/>
          <w:i w:val="0"/>
        </w:rPr>
        <w:t xml:space="preserve"> (9.7.1.1): no «un canceroso»,</w:t>
      </w:r>
      <w:r>
        <w:t xml:space="preserve"> </w:t>
      </w:r>
      <w:r>
        <w:rPr>
          <w:b w:val="0"/>
          <w:i w:val="0"/>
        </w:rPr>
        <w:t>sino «enfermo de cáncer».</w:t>
      </w:r>
    </w:p>
    <w:p>
      <w:pPr>
        <w:pStyle w:val="ListBullet"/>
      </w:pPr>
      <w:r>
        <w:rPr>
          <w:b w:val="0"/>
          <w:i w:val="0"/>
        </w:rPr>
      </w:r>
      <w:r>
        <w:rPr>
          <w:b/>
          <w:i w:val="0"/>
        </w:rPr>
        <w:t>Imagen adecuada</w:t>
      </w:r>
      <w:r>
        <w:rPr>
          <w:b w:val="0"/>
          <w:i w:val="0"/>
        </w:rPr>
        <w:t xml:space="preserve"> (9.7.2.1), en salud mental: no se oculta, preferiblemente en Sociedad; en hechos</w:t>
      </w:r>
      <w:r>
        <w:t xml:space="preserve"> </w:t>
      </w:r>
      <w:r>
        <w:rPr>
          <w:b w:val="0"/>
          <w:i w:val="0"/>
        </w:rPr>
        <w:t xml:space="preserve">violentos o delictivos, sólo lo que vemos o sabemos por fuentes solventes, </w:t>
      </w:r>
      <w:r>
        <w:rPr>
          <w:b/>
          <w:i w:val="0"/>
        </w:rPr>
        <w:t>«sin prejuzgar ni hacer</w:t>
      </w:r>
      <w:r>
        <w:t xml:space="preserve"> </w:t>
      </w:r>
      <w:r>
        <w:rPr>
          <w:b/>
          <w:i w:val="0"/>
        </w:rPr>
        <w:t>hipótesis que vinculen una enfermedad mental con la causa de un hecho»</w:t>
      </w:r>
      <w:r>
        <w:rPr>
          <w:b w:val="0"/>
          <w:i w:val="0"/>
        </w:rPr>
        <w:t>.</w:t>
      </w:r>
    </w:p>
    <w:p>
      <w:pPr>
        <w:pStyle w:val="ListBullet"/>
      </w:pPr>
      <w:r>
        <w:rPr>
          <w:b w:val="0"/>
          <w:i w:val="0"/>
        </w:rPr>
      </w:r>
      <w:r>
        <w:rPr>
          <w:b/>
          <w:i w:val="0"/>
        </w:rPr>
        <w:t>Salud mental, normas «obligatorias»</w:t>
      </w:r>
      <w:r>
        <w:rPr>
          <w:b w:val="0"/>
          <w:i w:val="0"/>
        </w:rPr>
        <w:t xml:space="preserve"> (9.7.2.3): no «trastornado, perturbado, psicópata, loco»,</w:t>
      </w:r>
      <w:r>
        <w:t xml:space="preserve"> </w:t>
      </w:r>
      <w:r>
        <w:rPr>
          <w:b w:val="0"/>
          <w:i w:val="0"/>
        </w:rPr>
        <w:t xml:space="preserve">sino </w:t>
      </w:r>
      <w:r>
        <w:rPr>
          <w:b/>
          <w:i w:val="0"/>
        </w:rPr>
        <w:t>«persona que padece una enfermedad mental»</w:t>
      </w:r>
      <w:r>
        <w:rPr>
          <w:b w:val="0"/>
          <w:i w:val="0"/>
        </w:rPr>
        <w:t>; usar el diagnóstico («tiene esquizofrenia») y no</w:t>
      </w:r>
      <w:r>
        <w:t xml:space="preserve"> </w:t>
      </w:r>
      <w:r>
        <w:rPr>
          <w:b w:val="0"/>
          <w:i w:val="0"/>
        </w:rPr>
        <w:t>el sustantivo que etiqueta («esquizofrénico»); «centro de salud mental» y no «manicomio»; «ingreso»</w:t>
      </w:r>
      <w:r>
        <w:t xml:space="preserve"> </w:t>
      </w:r>
      <w:r>
        <w:rPr>
          <w:b w:val="0"/>
          <w:i w:val="0"/>
        </w:rPr>
        <w:t>y no «encierro» o «internamiento»; fuera los titulares sensacionalistas; imágenes adecuadas, sin</w:t>
      </w:r>
      <w:r>
        <w:t xml:space="preserve"> </w:t>
      </w:r>
      <w:r>
        <w:rPr>
          <w:b w:val="0"/>
          <w:i w:val="0"/>
        </w:rPr>
        <w:t>transmitir por sistema aislamiento o improductividad ni usar imágenes de otras patologías o</w:t>
      </w:r>
      <w:r>
        <w:t xml:space="preserve"> </w:t>
      </w:r>
      <w:r>
        <w:rPr>
          <w:b w:val="0"/>
          <w:i w:val="0"/>
        </w:rPr>
        <w:t>discapacidades; fuera del contexto de la salud, nada de términos médicos («esquizofrénico»,</w:t>
      </w:r>
      <w:r>
        <w:t xml:space="preserve"> </w:t>
      </w:r>
      <w:r>
        <w:rPr>
          <w:b w:val="0"/>
          <w:i w:val="0"/>
        </w:rPr>
        <w:t>«paranoico»), sino adjetivos como «caótico» o «irracional»; y no infravalorar las reclamaciones de</w:t>
      </w:r>
      <w:r>
        <w:t xml:space="preserve"> </w:t>
      </w:r>
      <w:r>
        <w:rPr>
          <w:b w:val="0"/>
          <w:i w:val="0"/>
        </w:rPr>
        <w:t>los afectados y sus entidades.</w:t>
      </w:r>
    </w:p>
    <w:p>
      <w:pPr>
        <w:pStyle w:val="Heading2"/>
      </w:pPr>
      <w:r>
        <w:rPr>
          <w:b w:val="0"/>
          <w:i w:val="0"/>
        </w:rPr>
        <w:t>11.7 Sucesos</w:t>
      </w:r>
    </w:p>
    <w:p>
      <w:pPr/>
      <w:r>
        <w:rPr>
          <w:b w:val="0"/>
          <w:i w:val="0"/>
        </w:rPr>
        <w:t>Valen las doce recomendaciones del 9.1 (epígrafe 1). Además:</w:t>
      </w:r>
    </w:p>
    <w:p>
      <w:pPr>
        <w:pStyle w:val="ListBullet"/>
      </w:pPr>
      <w:r>
        <w:rPr>
          <w:b w:val="0"/>
          <w:i w:val="0"/>
        </w:rPr>
      </w:r>
      <w:r>
        <w:rPr>
          <w:b/>
          <w:i w:val="0"/>
        </w:rPr>
        <w:t>Desaparecidos</w:t>
      </w:r>
      <w:r>
        <w:rPr>
          <w:b w:val="0"/>
          <w:i w:val="0"/>
        </w:rPr>
        <w:t xml:space="preserve"> (9.8): </w:t>
      </w:r>
      <w:r>
        <w:rPr>
          <w:b/>
          <w:i w:val="0"/>
        </w:rPr>
        <w:t>«Las llamadas de socorro o anuncios de personas adultas desaparecidas no</w:t>
      </w:r>
      <w:r>
        <w:t xml:space="preserve"> </w:t>
      </w:r>
      <w:r>
        <w:rPr>
          <w:b/>
          <w:i w:val="0"/>
        </w:rPr>
        <w:t>se emitirán hasta el quinto día de ausencia, con la condición de que, previamente, se haya</w:t>
      </w:r>
      <w:r>
        <w:t xml:space="preserve"> </w:t>
      </w:r>
      <w:r>
        <w:rPr>
          <w:b/>
          <w:i w:val="0"/>
        </w:rPr>
        <w:t>presentado denuncia.»</w:t>
      </w:r>
      <w:r>
        <w:rPr>
          <w:b w:val="0"/>
          <w:i w:val="0"/>
        </w:rPr>
        <w:t xml:space="preserve"> Vale para mayores de edad con plena capacidad, en los que no se puede</w:t>
      </w:r>
      <w:r>
        <w:t xml:space="preserve"> </w:t>
      </w:r>
      <w:r>
        <w:rPr>
          <w:b w:val="0"/>
          <w:i w:val="0"/>
        </w:rPr>
        <w:t>descartar la ausencia voluntaria. Se comprueba antes la fuente y la constancia de las Fuerzas de Seguridad. En</w:t>
      </w:r>
      <w:r>
        <w:t xml:space="preserve"> </w:t>
      </w:r>
      <w:r>
        <w:rPr>
          <w:b w:val="0"/>
          <w:i w:val="0"/>
        </w:rPr>
        <w:t>principio, en la desconexión territorial de la provincia. Salvedad: niños, ancianos, enfermedad o</w:t>
      </w:r>
      <w:r>
        <w:t xml:space="preserve"> </w:t>
      </w:r>
      <w:r>
        <w:rPr>
          <w:b w:val="0"/>
          <w:i w:val="0"/>
        </w:rPr>
        <w:t xml:space="preserve">peligro manifiesto: </w:t>
      </w:r>
      <w:r>
        <w:rPr>
          <w:b/>
          <w:i w:val="0"/>
        </w:rPr>
        <w:t>«bastará con la comprobación rigurosa del hecho para dar la información</w:t>
      </w:r>
      <w:r>
        <w:t xml:space="preserve"> </w:t>
      </w:r>
      <w:r>
        <w:rPr>
          <w:b/>
          <w:i w:val="0"/>
        </w:rPr>
        <w:t>inmediata»</w:t>
      </w:r>
      <w:r>
        <w:rPr>
          <w:b w:val="0"/>
          <w:i w:val="0"/>
        </w:rPr>
        <w:t>.</w:t>
      </w:r>
    </w:p>
    <w:p>
      <w:pPr>
        <w:pStyle w:val="ListBullet"/>
      </w:pPr>
      <w:r>
        <w:rPr>
          <w:b w:val="0"/>
          <w:i w:val="0"/>
        </w:rPr>
      </w:r>
      <w:r>
        <w:rPr>
          <w:b/>
          <w:i w:val="0"/>
        </w:rPr>
        <w:t>Suicidio</w:t>
      </w:r>
      <w:r>
        <w:rPr>
          <w:b w:val="0"/>
          <w:i w:val="0"/>
        </w:rPr>
        <w:t xml:space="preserve"> (9.5.4.1, último párrafo): </w:t>
      </w:r>
      <w:r>
        <w:rPr>
          <w:b/>
          <w:i w:val="0"/>
        </w:rPr>
        <w:t>«Nuestros espacios informativos no ofrecerán tampoco</w:t>
      </w:r>
      <w:r>
        <w:t xml:space="preserve"> </w:t>
      </w:r>
      <w:r>
        <w:rPr>
          <w:b/>
          <w:i w:val="0"/>
        </w:rPr>
        <w:t>imágenes ni darán noticia de un suicidio, salvo si se trata de una persona de gran relevancia o en</w:t>
      </w:r>
      <w:r>
        <w:t xml:space="preserve"> </w:t>
      </w:r>
      <w:r>
        <w:rPr>
          <w:b/>
          <w:i w:val="0"/>
        </w:rPr>
        <w:t>reportajes de mayor profundidad que trasciendan un hecho aislado y lo traten con delicadeza.»</w:t>
      </w:r>
      <w:r>
        <w:rPr>
          <w:b w:val="0"/>
          <w:i w:val="0"/>
        </w:rPr>
        <w:t xml:space="preserve"> Y</w:t>
      </w:r>
      <w:r>
        <w:t xml:space="preserve"> </w:t>
      </w:r>
      <w:r>
        <w:rPr>
          <w:b w:val="0"/>
          <w:i w:val="0"/>
        </w:rPr>
        <w:t xml:space="preserve">con las reconstrucciones, que el 3.2.2 prohíbe como norma general, </w:t>
      </w:r>
      <w:r>
        <w:rPr>
          <w:b/>
          <w:i w:val="0"/>
        </w:rPr>
        <w:t>«En caso de sucesos o noticias</w:t>
      </w:r>
      <w:r>
        <w:t xml:space="preserve"> </w:t>
      </w:r>
      <w:r>
        <w:rPr>
          <w:b/>
          <w:i w:val="0"/>
        </w:rPr>
        <w:t>con resultado de muerte, heridas graves, suicidios o situaciones de abuso estamos obligados a ser</w:t>
      </w:r>
      <w:r>
        <w:t xml:space="preserve"> </w:t>
      </w:r>
      <w:r>
        <w:rPr>
          <w:b/>
          <w:i w:val="0"/>
        </w:rPr>
        <w:t>muy escrupulosos con este método.»</w:t>
      </w:r>
      <w:r>
        <w:rPr>
          <w:b w:val="0"/>
          <w:i w:val="0"/>
        </w:rPr>
      </w:r>
    </w:p>
    <w:p>
      <w:pPr>
        <w:pStyle w:val="ListBullet"/>
      </w:pPr>
      <w:r>
        <w:rPr>
          <w:b w:val="0"/>
          <w:i w:val="0"/>
        </w:rPr>
      </w:r>
      <w:r>
        <w:rPr>
          <w:b/>
          <w:i w:val="0"/>
        </w:rPr>
        <w:t>Archivo</w:t>
      </w:r>
      <w:r>
        <w:rPr>
          <w:b w:val="0"/>
          <w:i w:val="0"/>
        </w:rPr>
        <w:t xml:space="preserve"> (9.9.1): el rótulo «Archivo» </w:t>
      </w:r>
      <w:r>
        <w:rPr>
          <w:b/>
          <w:i w:val="0"/>
        </w:rPr>
        <w:t>«durante todo el tiempo en que la imagen permanezca en</w:t>
      </w:r>
      <w:r>
        <w:t xml:space="preserve"> </w:t>
      </w:r>
      <w:r>
        <w:rPr>
          <w:b/>
          <w:i w:val="0"/>
        </w:rPr>
        <w:t>pantalla»</w:t>
      </w:r>
      <w:r>
        <w:rPr>
          <w:b w:val="0"/>
          <w:i w:val="0"/>
        </w:rPr>
        <w:t>.</w:t>
      </w:r>
    </w:p>
    <w:p>
      <w:pPr>
        <w:pStyle w:val="Heading2"/>
      </w:pPr>
      <w:r>
        <w:rPr>
          <w:b w:val="0"/>
          <w:i w:val="0"/>
        </w:rPr>
        <w:t>11.8 Tribunales</w:t>
      </w:r>
    </w:p>
    <w:p>
      <w:pPr/>
      <w:r>
        <w:rPr>
          <w:b w:val="0"/>
          <w:i w:val="0"/>
        </w:rPr>
        <w:t>Libro de estilo, 9.5 «Información judicial y delitos»:</w:t>
      </w:r>
    </w:p>
    <w:p>
      <w:pPr>
        <w:pStyle w:val="ListBullet"/>
      </w:pPr>
      <w:r>
        <w:rPr>
          <w:b w:val="0"/>
          <w:i w:val="0"/>
        </w:rPr>
      </w:r>
      <w:r>
        <w:rPr>
          <w:b/>
          <w:i w:val="0"/>
        </w:rPr>
        <w:t>Fórmulas no asertivas</w:t>
      </w:r>
      <w:r>
        <w:rPr>
          <w:b w:val="0"/>
          <w:i w:val="0"/>
        </w:rPr>
        <w:t xml:space="preserve"> (9.5.1): a detenidos, acusados o encausados </w:t>
      </w:r>
      <w:r>
        <w:rPr>
          <w:b/>
          <w:i w:val="0"/>
        </w:rPr>
        <w:t>«deberán aplicárseles,</w:t>
      </w:r>
      <w:r>
        <w:t xml:space="preserve"> </w:t>
      </w:r>
      <w:r>
        <w:rPr>
          <w:b/>
          <w:i w:val="0"/>
        </w:rPr>
        <w:t>obligatoriamente»</w:t>
      </w:r>
      <w:r>
        <w:rPr>
          <w:b w:val="0"/>
          <w:i w:val="0"/>
        </w:rPr>
        <w:t xml:space="preserve"> fórmulas que eviten el juicio paralelo: </w:t>
      </w:r>
      <w:r>
        <w:rPr>
          <w:b/>
          <w:i w:val="0"/>
        </w:rPr>
        <w:t>«presunto, supuesto, —incluso otras</w:t>
      </w:r>
      <w:r>
        <w:t xml:space="preserve"> </w:t>
      </w:r>
      <w:r>
        <w:rPr>
          <w:b/>
          <w:i w:val="0"/>
        </w:rPr>
        <w:t>como probable, posible o hipotético— sin incurrir en la desmesura»</w:t>
      </w:r>
      <w:r>
        <w:rPr>
          <w:b w:val="0"/>
          <w:i w:val="0"/>
        </w:rPr>
        <w:t>, aunque haya confesión. Cita el</w:t>
      </w:r>
      <w:r>
        <w:t xml:space="preserve"> </w:t>
      </w:r>
      <w:r>
        <w:rPr>
          <w:b w:val="0"/>
          <w:i w:val="0"/>
        </w:rPr>
        <w:t>caso de Dolores Vázquez, condenada en primer juicio y finalmente exonerada. Si el presunto autor</w:t>
      </w:r>
      <w:r>
        <w:t xml:space="preserve"> </w:t>
      </w:r>
      <w:r>
        <w:rPr>
          <w:b w:val="0"/>
          <w:i w:val="0"/>
        </w:rPr>
        <w:t xml:space="preserve">detenido o acusado </w:t>
      </w:r>
      <w:r>
        <w:rPr>
          <w:b/>
          <w:i w:val="0"/>
        </w:rPr>
        <w:t>«es menor de 18 años sólo ofreceremos sus iniciales como identificación.»</w:t>
      </w:r>
      <w:r>
        <w:rPr>
          <w:b w:val="0"/>
          <w:i w:val="0"/>
        </w:rPr>
      </w:r>
    </w:p>
    <w:p>
      <w:pPr>
        <w:pStyle w:val="ListBullet"/>
      </w:pPr>
      <w:r>
        <w:rPr>
          <w:b w:val="0"/>
          <w:i w:val="0"/>
        </w:rPr>
      </w:r>
      <w:r>
        <w:rPr>
          <w:b/>
          <w:i w:val="0"/>
        </w:rPr>
        <w:t>Omisiones</w:t>
      </w:r>
      <w:r>
        <w:rPr>
          <w:b w:val="0"/>
          <w:i w:val="0"/>
        </w:rPr>
        <w:t xml:space="preserve"> (9.5.2): no nombre, domicilio, ocupación ni familiares del acusado o condenado</w:t>
      </w:r>
      <w:r>
        <w:t xml:space="preserve"> </w:t>
      </w:r>
      <w:r>
        <w:rPr>
          <w:b w:val="0"/>
          <w:i w:val="0"/>
        </w:rPr>
      </w:r>
      <w:r>
        <w:rPr>
          <w:b/>
          <w:i w:val="0"/>
        </w:rPr>
        <w:t>«salvo que la mención sea imprescindible para que la noticia sea completa»</w:t>
      </w:r>
      <w:r>
        <w:rPr>
          <w:b w:val="0"/>
          <w:i w:val="0"/>
        </w:rPr>
        <w:t>. Las víctimas no se</w:t>
      </w:r>
      <w:r>
        <w:t xml:space="preserve"> </w:t>
      </w:r>
      <w:r>
        <w:rPr>
          <w:b w:val="0"/>
          <w:i w:val="0"/>
        </w:rPr>
        <w:t xml:space="preserve">identifican, </w:t>
      </w:r>
      <w:r>
        <w:rPr>
          <w:b/>
          <w:i w:val="0"/>
        </w:rPr>
        <w:t>«inexcusable con los menores, sobre todo en actos contra la libertad sexual, salvo que</w:t>
      </w:r>
      <w:r>
        <w:t xml:space="preserve"> </w:t>
      </w:r>
      <w:r>
        <w:rPr>
          <w:b/>
          <w:i w:val="0"/>
        </w:rPr>
        <w:t>la propia víctima, ya adulta, decida hacer públicos los hechos»</w:t>
      </w:r>
      <w:r>
        <w:rPr>
          <w:b w:val="0"/>
          <w:i w:val="0"/>
        </w:rPr>
        <w:t>. No se revela el paradero de</w:t>
      </w:r>
      <w:r>
        <w:t xml:space="preserve"> </w:t>
      </w:r>
      <w:r>
        <w:rPr>
          <w:b w:val="0"/>
          <w:i w:val="0"/>
        </w:rPr>
        <w:t>víctimas o testigos protegidos. La identidad completa de un detenido tampoco, salvo notoriedad o</w:t>
      </w:r>
      <w:r>
        <w:t xml:space="preserve"> </w:t>
      </w:r>
      <w:r>
        <w:rPr>
          <w:b w:val="0"/>
          <w:i w:val="0"/>
        </w:rPr>
        <w:t>alto cargo, con discreción.</w:t>
      </w:r>
    </w:p>
    <w:p>
      <w:pPr>
        <w:pStyle w:val="ListBullet"/>
      </w:pPr>
      <w:r>
        <w:rPr>
          <w:b w:val="0"/>
          <w:i w:val="0"/>
        </w:rPr>
      </w:r>
      <w:r>
        <w:rPr>
          <w:b/>
          <w:i w:val="0"/>
        </w:rPr>
        <w:t>Denuncias particulares</w:t>
      </w:r>
      <w:r>
        <w:rPr>
          <w:b w:val="0"/>
          <w:i w:val="0"/>
        </w:rPr>
        <w:t xml:space="preserve"> (9.5.3): no se acogen si no se cursan </w:t>
      </w:r>
      <w:r>
        <w:rPr>
          <w:b/>
          <w:i w:val="0"/>
        </w:rPr>
        <w:t>«ante instancias policiales,</w:t>
      </w:r>
      <w:r>
        <w:t xml:space="preserve"> </w:t>
      </w:r>
      <w:r>
        <w:rPr>
          <w:b/>
          <w:i w:val="0"/>
        </w:rPr>
        <w:t>administrativas o judiciales, excepto en caso de evidente interés público»</w:t>
      </w:r>
      <w:r>
        <w:rPr>
          <w:b w:val="0"/>
          <w:i w:val="0"/>
        </w:rPr>
        <w:t xml:space="preserve"> o si la investigación</w:t>
      </w:r>
      <w:r>
        <w:t xml:space="preserve"> </w:t>
      </w:r>
      <w:r>
        <w:rPr>
          <w:b w:val="0"/>
          <w:i w:val="0"/>
        </w:rPr>
        <w:t>periodística las confirma.</w:t>
      </w:r>
    </w:p>
    <w:p>
      <w:pPr>
        <w:pStyle w:val="ListBullet"/>
      </w:pPr>
      <w:r>
        <w:rPr>
          <w:b w:val="0"/>
          <w:i w:val="0"/>
        </w:rPr>
      </w:r>
      <w:r>
        <w:rPr>
          <w:b/>
          <w:i w:val="0"/>
        </w:rPr>
        <w:t>Antecedentes</w:t>
      </w:r>
      <w:r>
        <w:rPr>
          <w:b w:val="0"/>
          <w:i w:val="0"/>
        </w:rPr>
        <w:t xml:space="preserve"> (9.5.4.1): </w:t>
      </w:r>
      <w:r>
        <w:rPr>
          <w:b/>
          <w:i w:val="0"/>
        </w:rPr>
        <w:t>«los antecedentes policiales no son antecedentes judiciales»</w:t>
      </w:r>
      <w:r>
        <w:rPr>
          <w:b w:val="0"/>
          <w:i w:val="0"/>
        </w:rPr>
        <w:t>; los</w:t>
      </w:r>
      <w:r>
        <w:t xml:space="preserve"> </w:t>
      </w:r>
      <w:r>
        <w:rPr>
          <w:b w:val="0"/>
          <w:i w:val="0"/>
        </w:rPr>
        <w:t xml:space="preserve">judiciales son </w:t>
      </w:r>
      <w:r>
        <w:rPr>
          <w:b/>
          <w:i w:val="0"/>
        </w:rPr>
        <w:t>«exclusivamente los que se refieren a sentencias condenatorias firmes.»</w:t>
      </w:r>
      <w:r>
        <w:rPr>
          <w:b w:val="0"/>
          <w:i w:val="0"/>
        </w:rPr>
        <w:t xml:space="preserve"> En el</w:t>
      </w:r>
      <w:r>
        <w:t xml:space="preserve"> </w:t>
      </w:r>
      <w:r>
        <w:rPr>
          <w:b w:val="0"/>
          <w:i w:val="0"/>
        </w:rPr>
        <w:t xml:space="preserve">mismo epígrafe: </w:t>
      </w:r>
      <w:r>
        <w:rPr>
          <w:b/>
          <w:i w:val="0"/>
        </w:rPr>
        <w:t>«no usaremos en nuestra información la palabra 'sospechoso' ligada a una entidad o</w:t>
      </w:r>
      <w:r>
        <w:t xml:space="preserve"> </w:t>
      </w:r>
      <w:r>
        <w:rPr>
          <w:b/>
          <w:i w:val="0"/>
        </w:rPr>
        <w:t>persona concreta»</w:t>
      </w:r>
      <w:r>
        <w:rPr>
          <w:b w:val="0"/>
          <w:i w:val="0"/>
        </w:rPr>
        <w:t>; se admite la vaguedad («la Guardia Civil sospecha de un vecino de la</w:t>
      </w:r>
      <w:r>
        <w:t xml:space="preserve"> </w:t>
      </w:r>
      <w:r>
        <w:rPr>
          <w:b w:val="0"/>
          <w:i w:val="0"/>
        </w:rPr>
        <w:t>víctima»), no señalar como sospechosa a una persona identificada.</w:t>
      </w:r>
    </w:p>
    <w:p>
      <w:pPr/>
      <w:r>
        <w:rPr>
          <w:b w:val="0"/>
          <w:i w:val="0"/>
        </w:rPr>
        <w:t>En violencia de género, la ley protege la intimidad de las víctimas y sus descendientes en los</w:t>
      </w:r>
      <w:r>
        <w:t xml:space="preserve"> </w:t>
      </w:r>
      <w:r>
        <w:rPr>
          <w:b w:val="0"/>
          <w:i w:val="0"/>
        </w:rPr>
        <w:t>procedimientos (LO 1/2004, art. 63.1; epígrafe 2).</w:t>
      </w:r>
    </w:p>
    <w:p>
      <w:pPr>
        <w:pStyle w:val="Heading2"/>
      </w:pPr>
      <w:r>
        <w:rPr>
          <w:b w:val="0"/>
          <w:i w:val="0"/>
        </w:rPr>
        <w:t>11.9 Migraciones</w:t>
      </w:r>
    </w:p>
    <w:p>
      <w:pPr/>
      <w:r>
        <w:rPr>
          <w:b w:val="0"/>
          <w:i w:val="0"/>
        </w:rPr>
        <w:t>Libro de estilo, 9.3 «Inmigración, racismo y xenofobia»:</w:t>
      </w:r>
    </w:p>
    <w:p>
      <w:pPr>
        <w:pStyle w:val="ListBullet"/>
      </w:pPr>
      <w:r>
        <w:rPr>
          <w:b w:val="0"/>
          <w:i w:val="0"/>
        </w:rPr>
      </w:r>
      <w:r>
        <w:rPr>
          <w:b/>
          <w:i w:val="0"/>
        </w:rPr>
        <w:t>Léxico</w:t>
      </w:r>
      <w:r>
        <w:rPr>
          <w:b w:val="0"/>
          <w:i w:val="0"/>
        </w:rPr>
        <w:t xml:space="preserve"> (9.3.3.1): descartado «inmigrante ilegal»: </w:t>
      </w:r>
      <w:r>
        <w:rPr>
          <w:b/>
          <w:i w:val="0"/>
        </w:rPr>
        <w:t>«una persona nunca es ilegal, si acaso lo</w:t>
      </w:r>
      <w:r>
        <w:t xml:space="preserve"> </w:t>
      </w:r>
      <w:r>
        <w:rPr>
          <w:b/>
          <w:i w:val="0"/>
        </w:rPr>
        <w:t>serán su conducta o sus actos»</w:t>
      </w:r>
      <w:r>
        <w:rPr>
          <w:b w:val="0"/>
          <w:i w:val="0"/>
        </w:rPr>
        <w:t>. Valen «indocumentado», «sin papeles», «irregular», pero es</w:t>
      </w:r>
      <w:r>
        <w:t xml:space="preserve"> </w:t>
      </w:r>
      <w:r>
        <w:rPr>
          <w:b w:val="0"/>
          <w:i w:val="0"/>
        </w:rPr>
        <w:t xml:space="preserve">preferible </w:t>
      </w:r>
      <w:r>
        <w:rPr>
          <w:b/>
          <w:i w:val="0"/>
        </w:rPr>
        <w:t>«decir simplemente inmigrante, sin adjetivos»</w:t>
      </w:r>
      <w:r>
        <w:rPr>
          <w:b w:val="0"/>
          <w:i w:val="0"/>
        </w:rPr>
        <w:t xml:space="preserve">; y aún </w:t>
      </w:r>
      <w:r>
        <w:rPr>
          <w:b/>
          <w:i w:val="0"/>
        </w:rPr>
        <w:t>«Es más conveniente eludir</w:t>
      </w:r>
      <w:r>
        <w:t xml:space="preserve"> </w:t>
      </w:r>
      <w:r>
        <w:rPr>
          <w:b/>
          <w:i w:val="0"/>
        </w:rPr>
        <w:t>la palabra inmigrante»</w:t>
      </w:r>
      <w:r>
        <w:rPr>
          <w:b w:val="0"/>
          <w:i w:val="0"/>
        </w:rPr>
        <w:t xml:space="preserve"> y dar la nacionalidad o el origen cuando se conoce («argelino»,</w:t>
      </w:r>
      <w:r>
        <w:t xml:space="preserve"> </w:t>
      </w:r>
      <w:r>
        <w:rPr>
          <w:b w:val="0"/>
          <w:i w:val="0"/>
        </w:rPr>
        <w:t>«tunecino»; si no, «magrebí» o «norteafricano»).</w:t>
      </w:r>
    </w:p>
    <w:p>
      <w:pPr>
        <w:pStyle w:val="ListBullet"/>
      </w:pPr>
      <w:r>
        <w:rPr>
          <w:b w:val="0"/>
          <w:i w:val="0"/>
        </w:rPr>
      </w:r>
      <w:r>
        <w:rPr>
          <w:b/>
          <w:i w:val="0"/>
        </w:rPr>
        <w:t>Errores habituales</w:t>
      </w:r>
      <w:r>
        <w:rPr>
          <w:b w:val="0"/>
          <w:i w:val="0"/>
        </w:rPr>
        <w:t xml:space="preserve"> (9.3.4): </w:t>
      </w:r>
      <w:r>
        <w:rPr>
          <w:b/>
          <w:i w:val="0"/>
        </w:rPr>
        <w:t>«La palabra moro está absolutamente prohibida»</w:t>
      </w:r>
      <w:r>
        <w:rPr>
          <w:b w:val="0"/>
          <w:i w:val="0"/>
        </w:rPr>
        <w:t xml:space="preserve"> por su</w:t>
      </w:r>
      <w:r>
        <w:t xml:space="preserve"> </w:t>
      </w:r>
      <w:r>
        <w:rPr>
          <w:b w:val="0"/>
          <w:i w:val="0"/>
        </w:rPr>
        <w:t xml:space="preserve">significado despectivo; </w:t>
      </w:r>
      <w:r>
        <w:rPr>
          <w:b/>
          <w:i w:val="0"/>
        </w:rPr>
        <w:t>«La única excepción es el Frente Moro de Filipinas»</w:t>
      </w:r>
      <w:r>
        <w:rPr>
          <w:b w:val="0"/>
          <w:i w:val="0"/>
        </w:rPr>
        <w:t>. Tampoco «secta»</w:t>
      </w:r>
      <w:r>
        <w:t xml:space="preserve"> </w:t>
      </w:r>
      <w:r>
        <w:rPr>
          <w:b w:val="0"/>
          <w:i w:val="0"/>
        </w:rPr>
        <w:t>para una variante del islam, ni vincular en exclusiva con el islam «integrismo» o</w:t>
      </w:r>
      <w:r>
        <w:t xml:space="preserve"> </w:t>
      </w:r>
      <w:r>
        <w:rPr>
          <w:b w:val="0"/>
          <w:i w:val="0"/>
        </w:rPr>
        <w:t>«fundamentalismo».</w:t>
      </w:r>
    </w:p>
    <w:p>
      <w:pPr>
        <w:pStyle w:val="ListBullet"/>
      </w:pPr>
      <w:r>
        <w:rPr>
          <w:b w:val="0"/>
          <w:i w:val="0"/>
        </w:rPr>
      </w:r>
      <w:r>
        <w:rPr>
          <w:b/>
          <w:i w:val="0"/>
        </w:rPr>
        <w:t>Confusiones</w:t>
      </w:r>
      <w:r>
        <w:rPr>
          <w:b w:val="0"/>
          <w:i w:val="0"/>
        </w:rPr>
        <w:t xml:space="preserve"> (9.3.4.1): «árabe» es realidad lingüística y cultural; «musulmán», religiosa;</w:t>
      </w:r>
      <w:r>
        <w:t xml:space="preserve"> </w:t>
      </w:r>
      <w:r>
        <w:rPr>
          <w:b w:val="0"/>
          <w:i w:val="0"/>
        </w:rPr>
        <w:t>«islamismo», el conjunto de dogmas de esa religión. Con «gitano», sólo si es relevante (que un</w:t>
      </w:r>
      <w:r>
        <w:t xml:space="preserve"> </w:t>
      </w:r>
      <w:r>
        <w:rPr>
          <w:b w:val="0"/>
          <w:i w:val="0"/>
        </w:rPr>
        <w:t xml:space="preserve">cantaor es gitano), pero </w:t>
      </w:r>
      <w:r>
        <w:rPr>
          <w:b/>
          <w:i w:val="0"/>
        </w:rPr>
        <w:t>«jamás aludiremos a ello al tratar de una actividad laboral, social o</w:t>
      </w:r>
      <w:r>
        <w:t xml:space="preserve"> </w:t>
      </w:r>
      <w:r>
        <w:rPr>
          <w:b/>
          <w:i w:val="0"/>
        </w:rPr>
        <w:t>política y mucho menos si se trata de un acto inconveniente.»</w:t>
      </w:r>
      <w:r>
        <w:rPr>
          <w:b w:val="0"/>
          <w:i w:val="0"/>
        </w:rPr>
      </w:r>
    </w:p>
    <w:p>
      <w:pPr>
        <w:pStyle w:val="ListBullet"/>
      </w:pPr>
      <w:r>
        <w:rPr>
          <w:b w:val="0"/>
          <w:i w:val="0"/>
        </w:rPr>
      </w:r>
      <w:r>
        <w:rPr>
          <w:b/>
          <w:i w:val="0"/>
        </w:rPr>
        <w:t>Prevenciones</w:t>
      </w:r>
      <w:r>
        <w:rPr>
          <w:b w:val="0"/>
          <w:i w:val="0"/>
        </w:rPr>
        <w:t xml:space="preserve"> (9.3.4.2): descartados </w:t>
      </w:r>
      <w:r>
        <w:rPr>
          <w:b/>
          <w:i w:val="0"/>
        </w:rPr>
        <w:t>«avalancha u oleada»</w:t>
      </w:r>
      <w:r>
        <w:rPr>
          <w:b w:val="0"/>
          <w:i w:val="0"/>
        </w:rPr>
        <w:t xml:space="preserve"> y verbos como «soportar» o</w:t>
      </w:r>
      <w:r>
        <w:t xml:space="preserve"> </w:t>
      </w:r>
      <w:r>
        <w:rPr>
          <w:b w:val="0"/>
          <w:i w:val="0"/>
        </w:rPr>
        <w:t>«sufrir»; mejor la cifra.</w:t>
      </w:r>
    </w:p>
    <w:p>
      <w:pPr>
        <w:pStyle w:val="ListBullet"/>
      </w:pPr>
      <w:r>
        <w:rPr>
          <w:b w:val="0"/>
          <w:i w:val="0"/>
        </w:rPr>
      </w:r>
      <w:r>
        <w:rPr>
          <w:b/>
          <w:i w:val="0"/>
        </w:rPr>
        <w:t>Espacios informativos</w:t>
      </w:r>
      <w:r>
        <w:rPr>
          <w:b w:val="0"/>
          <w:i w:val="0"/>
        </w:rPr>
        <w:t xml:space="preserve"> (9.3.5.1): </w:t>
      </w:r>
      <w:r>
        <w:rPr>
          <w:b/>
          <w:i w:val="0"/>
        </w:rPr>
        <w:t>«Eliminar la referencia al origen étnico de las personas</w:t>
      </w:r>
      <w:r>
        <w:t xml:space="preserve"> </w:t>
      </w:r>
      <w:r>
        <w:rPr>
          <w:b/>
          <w:i w:val="0"/>
        </w:rPr>
        <w:t>siempre que sea superfluo para la comprensión de una noticia.»</w:t>
      </w:r>
      <w:r>
        <w:rPr>
          <w:b w:val="0"/>
          <w:i w:val="0"/>
        </w:rPr>
      </w:r>
    </w:p>
    <w:p>
      <w:pPr>
        <w:pStyle w:val="Heading2"/>
      </w:pPr>
      <w:r>
        <w:rPr>
          <w:b w:val="0"/>
          <w:i w:val="0"/>
        </w:rPr>
        <w:t>11.10 Emergencias y catástrofes</w:t>
      </w:r>
    </w:p>
    <w:p>
      <w:pPr/>
      <w:r>
        <w:rPr>
          <w:b w:val="0"/>
          <w:i w:val="0"/>
        </w:rPr>
        <w:t xml:space="preserve">El Libro de estilo no tiene epígrafe propio. Lo aplicable: los cámaras </w:t>
      </w:r>
      <w:r>
        <w:rPr>
          <w:b/>
          <w:i w:val="0"/>
        </w:rPr>
        <w:t>«no asediarán con una</w:t>
      </w:r>
      <w:r>
        <w:t xml:space="preserve"> </w:t>
      </w:r>
      <w:r>
        <w:rPr>
          <w:b/>
          <w:i w:val="0"/>
        </w:rPr>
        <w:t>cercanía desmesurada a las víctimas de delitos, accidentes de tráfico, hechos cruentos, catástrofes</w:t>
      </w:r>
      <w:r>
        <w:t xml:space="preserve"> </w:t>
      </w:r>
      <w:r>
        <w:rPr>
          <w:b/>
          <w:i w:val="0"/>
        </w:rPr>
        <w:t>naturales o circunstancias dramáticas»</w:t>
      </w:r>
      <w:r>
        <w:rPr>
          <w:b w:val="0"/>
          <w:i w:val="0"/>
        </w:rPr>
        <w:t xml:space="preserve"> (9.9.1); el límite del 9.9, «Material objetable»:</w:t>
      </w:r>
      <w:r>
        <w:t xml:space="preserve"> </w:t>
      </w:r>
      <w:r>
        <w:rPr>
          <w:b w:val="0"/>
          <w:i w:val="0"/>
        </w:rPr>
      </w:r>
      <w:r>
        <w:rPr>
          <w:b/>
          <w:i w:val="0"/>
        </w:rPr>
        <w:t>«nunca ofreceremos planos cortos y nítidos del rostro de una persona muerta o que se encuentre</w:t>
      </w:r>
      <w:r>
        <w:t xml:space="preserve"> </w:t>
      </w:r>
      <w:r>
        <w:rPr>
          <w:b/>
          <w:i w:val="0"/>
        </w:rPr>
        <w:t>gravemente herida, agonizante o presa de una tensión psicológica extrema»</w:t>
      </w:r>
      <w:r>
        <w:rPr>
          <w:b w:val="0"/>
          <w:i w:val="0"/>
        </w:rPr>
        <w:t>. El mismo 9.9 añade que</w:t>
      </w:r>
      <w:r>
        <w:t xml:space="preserve"> </w:t>
      </w:r>
      <w:r>
        <w:rPr>
          <w:b w:val="0"/>
          <w:i w:val="0"/>
        </w:rPr>
        <w:t>la imagen de menores, víctimas de un delito, testigos protegidos o miembros de las fuerzas de</w:t>
      </w:r>
      <w:r>
        <w:t xml:space="preserve"> </w:t>
      </w:r>
      <w:r>
        <w:rPr>
          <w:b w:val="0"/>
          <w:i w:val="0"/>
        </w:rPr>
        <w:t xml:space="preserve">seguridad y su familia no se emite si existe un factor de riesgo: </w:t>
      </w:r>
      <w:r>
        <w:rPr>
          <w:b/>
          <w:i w:val="0"/>
        </w:rPr>
        <w:t>«Sus rostros serán cubiertos o</w:t>
      </w:r>
      <w:r>
        <w:t xml:space="preserve"> </w:t>
      </w:r>
      <w:r>
        <w:rPr>
          <w:b/>
          <w:i w:val="0"/>
        </w:rPr>
        <w:t>tramados y no se aportarán detalles sobre su identidad o paradero.»</w:t>
      </w:r>
      <w:r>
        <w:rPr>
          <w:b w:val="0"/>
          <w:i w:val="0"/>
        </w:rPr>
        <w:t xml:space="preserve"> Las imágenes grabadas con</w:t>
      </w:r>
      <w:r>
        <w:t xml:space="preserve"> </w:t>
      </w:r>
      <w:r>
        <w:rPr>
          <w:b w:val="0"/>
          <w:i w:val="0"/>
        </w:rPr>
        <w:t xml:space="preserve">cámara oculta, suplantación o engaño sólo se justifican </w:t>
      </w:r>
      <w:r>
        <w:rPr>
          <w:b/>
          <w:i w:val="0"/>
        </w:rPr>
        <w:t>«con autorización previa de la Dirección</w:t>
      </w:r>
      <w:r>
        <w:t xml:space="preserve"> </w:t>
      </w:r>
      <w:r>
        <w:rPr>
          <w:b/>
          <w:i w:val="0"/>
        </w:rPr>
        <w:t>de Informativos, en casos de auténtico interés público»</w:t>
      </w:r>
      <w:r>
        <w:rPr>
          <w:b w:val="0"/>
          <w:i w:val="0"/>
        </w:rPr>
        <w:t>.</w:t>
      </w:r>
    </w:p>
    <w:p>
      <w:pPr/>
      <w:r>
        <w:rPr>
          <w:b w:val="0"/>
          <w:i w:val="0"/>
        </w:rPr>
        <w:t xml:space="preserve">La selección de imagen (9.9.2): el cámara capta los hechos </w:t>
      </w:r>
      <w:r>
        <w:rPr>
          <w:b/>
          <w:i w:val="0"/>
        </w:rPr>
        <w:t>«con prudencia, con cierta distancia</w:t>
      </w:r>
      <w:r>
        <w:t xml:space="preserve"> </w:t>
      </w:r>
      <w:r>
        <w:rPr>
          <w:b/>
          <w:i w:val="0"/>
        </w:rPr>
        <w:t>física y profesional»</w:t>
      </w:r>
      <w:r>
        <w:rPr>
          <w:b w:val="0"/>
          <w:i w:val="0"/>
        </w:rPr>
        <w:t>, y es preferible registrar imágenes sin primer plano del rostro o en las que</w:t>
      </w:r>
      <w:r>
        <w:t xml:space="preserve"> </w:t>
      </w:r>
      <w:r>
        <w:rPr>
          <w:b w:val="0"/>
          <w:i w:val="0"/>
        </w:rPr>
        <w:t>los heridos no puedan ser identificados; en la edición, planos abiertos, impersonales y neutros, y</w:t>
      </w:r>
      <w:r>
        <w:t xml:space="preserve"> </w:t>
      </w:r>
      <w:r>
        <w:rPr>
          <w:b w:val="0"/>
          <w:i w:val="0"/>
        </w:rPr>
        <w:t>nada de ralentizar o congelar la imagen si sólo sirve para acentuar la morbosidad. Y las pautas</w:t>
      </w:r>
      <w:r>
        <w:t xml:space="preserve"> </w:t>
      </w:r>
      <w:r>
        <w:rPr>
          <w:b w:val="0"/>
          <w:i w:val="0"/>
        </w:rPr>
        <w:t>comunes del 9.1 (anonimato, sin detalles escabrosos, testimonios con cuidado).</w:t>
      </w:r>
    </w:p>
    <w:p>
      <w:pPr>
        <w:pStyle w:val="Heading2"/>
      </w:pPr>
      <w:r>
        <w:rPr>
          <w:b w:val="0"/>
          <w:i w:val="0"/>
        </w:rPr>
        <w:t>11.11 Terrorismo</w:t>
      </w:r>
    </w:p>
    <w:p>
      <w:pPr>
        <w:pStyle w:val="ListBullet"/>
      </w:pPr>
      <w:r>
        <w:rPr>
          <w:b w:val="0"/>
          <w:i w:val="0"/>
        </w:rPr>
        <w:t xml:space="preserve">La LGCA prohíbe la provocación pública a cometer cualquier delito y, especialmente, un </w:t>
      </w:r>
      <w:r>
        <w:rPr>
          <w:b/>
          <w:i w:val="0"/>
        </w:rPr>
        <w:t>«delito</w:t>
      </w:r>
      <w:r>
        <w:t xml:space="preserve"> </w:t>
      </w:r>
      <w:r>
        <w:rPr>
          <w:b/>
          <w:i w:val="0"/>
        </w:rPr>
        <w:t>de terrorismo»</w:t>
      </w:r>
      <w:r>
        <w:rPr>
          <w:b w:val="0"/>
          <w:i w:val="0"/>
        </w:rPr>
        <w:t>, de pornografía infantil o de incitación al odio (art. 4.4).</w:t>
      </w:r>
    </w:p>
    <w:p>
      <w:pPr>
        <w:pStyle w:val="ListBullet"/>
      </w:pPr>
      <w:r>
        <w:rPr>
          <w:b w:val="0"/>
          <w:i w:val="0"/>
        </w:rPr>
        <w:t xml:space="preserve">Libro de estilo, 9.6: </w:t>
      </w:r>
      <w:r>
        <w:rPr>
          <w:b/>
          <w:i w:val="0"/>
        </w:rPr>
        <w:t>«estar al lado de las víctimas»</w:t>
      </w:r>
      <w:r>
        <w:rPr>
          <w:b w:val="0"/>
          <w:i w:val="0"/>
        </w:rPr>
        <w:t xml:space="preserve">, y que quede </w:t>
      </w:r>
      <w:r>
        <w:rPr>
          <w:b/>
          <w:i w:val="0"/>
        </w:rPr>
        <w:t>«muy clara la sinrazón</w:t>
      </w:r>
      <w:r>
        <w:t xml:space="preserve"> </w:t>
      </w:r>
      <w:r>
        <w:rPr>
          <w:b/>
          <w:i w:val="0"/>
        </w:rPr>
        <w:t>absoluta de este delito»</w:t>
      </w:r>
      <w:r>
        <w:rPr>
          <w:b w:val="0"/>
          <w:i w:val="0"/>
        </w:rPr>
        <w:t xml:space="preserve"> (9.6.1.2); evitar el lenguaje </w:t>
      </w:r>
      <w:r>
        <w:rPr>
          <w:b/>
          <w:i w:val="0"/>
        </w:rPr>
        <w:t>«falsamente técnico o que insinúe un</w:t>
      </w:r>
      <w:r>
        <w:t xml:space="preserve"> </w:t>
      </w:r>
      <w:r>
        <w:rPr>
          <w:b/>
          <w:i w:val="0"/>
        </w:rPr>
        <w:t>enfrentamiento militar»</w:t>
      </w:r>
      <w:r>
        <w:rPr>
          <w:b w:val="0"/>
          <w:i w:val="0"/>
        </w:rPr>
        <w:t>, porque el terrorista pretende que se le equipare con un combatiente</w:t>
      </w:r>
      <w:r>
        <w:t xml:space="preserve"> </w:t>
      </w:r>
      <w:r>
        <w:rPr>
          <w:b w:val="0"/>
          <w:i w:val="0"/>
        </w:rPr>
        <w:t xml:space="preserve">(9.6.2); </w:t>
      </w:r>
      <w:r>
        <w:rPr>
          <w:b/>
          <w:i w:val="0"/>
        </w:rPr>
        <w:t>«no identifiquemos nunca a un terrorista por su religión»</w:t>
      </w:r>
      <w:r>
        <w:rPr>
          <w:b w:val="0"/>
          <w:i w:val="0"/>
        </w:rPr>
        <w:t>, ni «terrorista islámico» ni</w:t>
      </w:r>
      <w:r>
        <w:t xml:space="preserve"> </w:t>
      </w:r>
      <w:r>
        <w:rPr>
          <w:b w:val="0"/>
          <w:i w:val="0"/>
        </w:rPr>
        <w:t>«terroristas musulmanes» (9.6.3.2).</w:t>
      </w:r>
    </w:p>
    <w:p>
      <w:pPr>
        <w:pStyle w:val="ListBullet"/>
      </w:pPr>
      <w:r>
        <w:rPr>
          <w:b w:val="0"/>
          <w:i w:val="0"/>
        </w:rPr>
        <w:t xml:space="preserve">Los agentes (9.6.1.2): </w:t>
      </w:r>
      <w:r>
        <w:rPr>
          <w:b/>
          <w:i w:val="0"/>
        </w:rPr>
        <w:t>«usaremos siempre el tratamiento de la imagen para ocultar el rostro de</w:t>
      </w:r>
      <w:r>
        <w:t xml:space="preserve"> </w:t>
      </w:r>
      <w:r>
        <w:rPr>
          <w:b/>
          <w:i w:val="0"/>
        </w:rPr>
        <w:t>los agentes de policía, los guardias civiles o los escoltas que participan en la investigación</w:t>
      </w:r>
      <w:r>
        <w:t xml:space="preserve"> </w:t>
      </w:r>
      <w:r>
        <w:rPr>
          <w:b/>
          <w:i w:val="0"/>
        </w:rPr>
        <w:t>terrorista o trabajan en la protección de los ciudadanos.»</w:t>
      </w:r>
      <w:r>
        <w:rPr>
          <w:b w:val="0"/>
          <w:i w:val="0"/>
        </w:rPr>
      </w:r>
    </w:p>
    <w:p>
      <w:pPr>
        <w:pStyle w:val="ListBullet"/>
      </w:pPr>
      <w:r>
        <w:rPr>
          <w:b w:val="0"/>
          <w:i w:val="0"/>
        </w:rPr>
        <w:t>Terminología (9.6.2), sustituciones: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lugar de</w:t>
            </w:r>
          </w:p>
        </w:tc>
        <w:tc>
          <w:tcPr>
            <w:tcW w:type="dxa" w:w="4706"/>
            <w:shd w:val="clear" w:color="auto" w:fill="E4E4E4"/>
          </w:tcPr>
          <w:p>
            <w:pPr>
              <w:pStyle w:val="Tablacabecera"/>
            </w:pPr>
            <w:r/>
            <w:r>
              <w:rPr>
                <w:b w:val="0"/>
                <w:i w:val="0"/>
              </w:rPr>
              <w:t>Se dice</w:t>
            </w:r>
          </w:p>
        </w:tc>
      </w:tr>
      <w:tr>
        <w:tc>
          <w:tcPr>
            <w:tcW w:type="dxa" w:w="4706"/>
          </w:tcPr>
          <w:p>
            <w:pPr>
              <w:pStyle w:val="Tabla"/>
            </w:pPr>
            <w:r/>
            <w:r>
              <w:rPr>
                <w:b w:val="0"/>
                <w:i w:val="0"/>
              </w:rPr>
              <w:t>activista, comando legal, lucha armada, movimiento armado, grupo separatista</w:t>
            </w:r>
          </w:p>
        </w:tc>
        <w:tc>
          <w:tcPr>
            <w:tcW w:type="dxa" w:w="4706"/>
          </w:tcPr>
          <w:p>
            <w:pPr>
              <w:pStyle w:val="Tabla"/>
            </w:pPr>
            <w:r/>
            <w:r>
              <w:rPr>
                <w:b w:val="0"/>
                <w:i w:val="0"/>
              </w:rPr>
              <w:t>terrorista, terroristas no fichados, acción o atentado terrorista, grupo terrorista</w:t>
            </w:r>
          </w:p>
        </w:tc>
      </w:tr>
      <w:tr>
        <w:tc>
          <w:tcPr>
            <w:tcW w:type="dxa" w:w="4706"/>
          </w:tcPr>
          <w:p>
            <w:pPr>
              <w:pStyle w:val="Tabla"/>
            </w:pPr>
            <w:r/>
            <w:r>
              <w:rPr>
                <w:b w:val="0"/>
                <w:i w:val="0"/>
              </w:rPr>
              <w:t>ejecutado</w:t>
            </w:r>
          </w:p>
        </w:tc>
        <w:tc>
          <w:tcPr>
            <w:tcW w:type="dxa" w:w="4706"/>
          </w:tcPr>
          <w:p>
            <w:pPr>
              <w:pStyle w:val="Tabla"/>
            </w:pPr>
            <w:r/>
            <w:r>
              <w:rPr>
                <w:b w:val="0"/>
                <w:i w:val="0"/>
              </w:rPr>
              <w:t>asesinado</w:t>
            </w:r>
          </w:p>
        </w:tc>
      </w:tr>
      <w:tr>
        <w:tc>
          <w:tcPr>
            <w:tcW w:type="dxa" w:w="4706"/>
          </w:tcPr>
          <w:p>
            <w:pPr>
              <w:pStyle w:val="Tabla"/>
            </w:pPr>
            <w:r/>
            <w:r>
              <w:rPr>
                <w:b w:val="0"/>
                <w:i w:val="0"/>
              </w:rPr>
              <w:t>impuesto revolucionario</w:t>
            </w:r>
          </w:p>
        </w:tc>
        <w:tc>
          <w:tcPr>
            <w:tcW w:type="dxa" w:w="4706"/>
          </w:tcPr>
          <w:p>
            <w:pPr>
              <w:pStyle w:val="Tabla"/>
            </w:pPr>
            <w:r/>
            <w:r>
              <w:rPr>
                <w:b w:val="0"/>
                <w:i w:val="0"/>
              </w:rPr>
              <w:t>extorsión y soborno</w:t>
            </w:r>
          </w:p>
        </w:tc>
      </w:tr>
      <w:tr>
        <w:tc>
          <w:tcPr>
            <w:tcW w:type="dxa" w:w="4706"/>
          </w:tcPr>
          <w:p>
            <w:pPr>
              <w:pStyle w:val="Tabla"/>
            </w:pPr>
            <w:r/>
            <w:r>
              <w:rPr>
                <w:b w:val="0"/>
                <w:i w:val="0"/>
              </w:rPr>
              <w:t>tregua, alto el fuego</w:t>
            </w:r>
          </w:p>
        </w:tc>
        <w:tc>
          <w:tcPr>
            <w:tcW w:type="dxa" w:w="4706"/>
          </w:tcPr>
          <w:p>
            <w:pPr>
              <w:pStyle w:val="Tabla"/>
            </w:pPr>
            <w:r/>
            <w:r>
              <w:rPr>
                <w:b w:val="0"/>
                <w:i w:val="0"/>
              </w:rPr>
              <w:t>cese de atentados, periodo de inactividad terrorista</w:t>
            </w:r>
          </w:p>
        </w:tc>
      </w:tr>
      <w:tr>
        <w:tc>
          <w:tcPr>
            <w:tcW w:type="dxa" w:w="4706"/>
          </w:tcPr>
          <w:p>
            <w:pPr>
              <w:pStyle w:val="Tabla"/>
            </w:pPr>
            <w:r/>
            <w:r>
              <w:rPr>
                <w:b w:val="0"/>
                <w:i w:val="0"/>
              </w:rPr>
              <w:t>los violentos, terrorismo de baja intensidad, lucha callejera</w:t>
            </w:r>
          </w:p>
        </w:tc>
        <w:tc>
          <w:tcPr>
            <w:tcW w:type="dxa" w:w="4706"/>
          </w:tcPr>
          <w:p>
            <w:pPr>
              <w:pStyle w:val="Tabla"/>
            </w:pPr>
            <w:r/>
            <w:r>
              <w:rPr>
                <w:b w:val="0"/>
                <w:i w:val="0"/>
              </w:rPr>
              <w:t>terroristas, saboteadores, acciones de sabotaje, actos vandálicos</w:t>
            </w:r>
          </w:p>
        </w:tc>
      </w:tr>
    </w:tbl>
    <w:p>
      <w:pPr/>
    </w:p>
    <w:p>
      <w:pPr>
        <w:pStyle w:val="ListBullet"/>
      </w:pPr>
      <w:r>
        <w:rPr>
          <w:b w:val="0"/>
          <w:i w:val="0"/>
        </w:rPr>
        <w:t xml:space="preserve">Con «tregua», el Libro admite que, para hacerse entender, ya se está obligado a usarla, </w:t>
      </w:r>
      <w:r>
        <w:rPr>
          <w:b/>
          <w:i w:val="0"/>
        </w:rPr>
        <w:t>«aunque</w:t>
      </w:r>
      <w:r>
        <w:t xml:space="preserve"> </w:t>
      </w:r>
      <w:r>
        <w:rPr>
          <w:b/>
          <w:i w:val="0"/>
        </w:rPr>
        <w:t>siempre es preferible optar por la expresión adecuada»</w:t>
      </w:r>
      <w:r>
        <w:rPr>
          <w:b w:val="0"/>
          <w:i w:val="0"/>
        </w:rPr>
        <w:t>.</w:t>
      </w:r>
    </w:p>
    <w:p>
      <w:pPr>
        <w:pStyle w:val="ListBullet"/>
      </w:pPr>
      <w:r>
        <w:rPr>
          <w:b w:val="0"/>
          <w:i w:val="0"/>
        </w:rPr>
        <w:t>El resumen del Libro (9.6.2.2), en cinco puntos: organización o grupo terrorista, sin sinónimos</w:t>
      </w:r>
      <w:r>
        <w:t xml:space="preserve"> </w:t>
      </w:r>
      <w:r>
        <w:rPr>
          <w:b w:val="0"/>
          <w:i w:val="0"/>
        </w:rPr>
        <w:t>radicales y sin sensacionalismo; adjetivos de repudio, identificando siempre la fuente del dato u</w:t>
      </w:r>
      <w:r>
        <w:t xml:space="preserve"> </w:t>
      </w:r>
      <w:r>
        <w:rPr>
          <w:b w:val="0"/>
          <w:i w:val="0"/>
        </w:rPr>
        <w:t>opinión, y sin terminología militar; Fuerzas de Seguridad, Interior y partidos como fuentes</w:t>
      </w:r>
      <w:r>
        <w:t xml:space="preserve"> </w:t>
      </w:r>
      <w:r>
        <w:rPr>
          <w:b w:val="0"/>
          <w:i w:val="0"/>
        </w:rPr>
        <w:t>básicas, sin renunciar a buscar fuera de los canales oficiales; hechos, cifras y fechas exactos, sin</w:t>
      </w:r>
      <w:r>
        <w:t xml:space="preserve"> </w:t>
      </w:r>
      <w:r>
        <w:rPr>
          <w:b w:val="0"/>
          <w:i w:val="0"/>
        </w:rPr>
        <w:t>la propaganda terrorista; y las víctimas y sus familias como parte sustancial, con respeto a su</w:t>
      </w:r>
      <w:r>
        <w:t xml:space="preserve"> </w:t>
      </w:r>
      <w:r>
        <w:rPr>
          <w:b w:val="0"/>
          <w:i w:val="0"/>
        </w:rPr>
        <w:t>intimidad y su dolor.</w:t>
      </w:r>
    </w:p>
    <w:p>
      <w:pPr>
        <w:pStyle w:val="Heading2"/>
      </w:pPr>
      <w:r>
        <w:rPr>
          <w:b w:val="0"/>
          <w:i w:val="0"/>
        </w:rPr>
        <w:t>11.12 Colectivos vulnerables</w:t>
      </w:r>
    </w:p>
    <w:p>
      <w:pPr/>
      <w:r>
        <w:rPr>
          <w:b w:val="0"/>
          <w:i w:val="0"/>
        </w:rPr>
        <w:t>La LGCA (art. 4.2) prohíbe incitar al odio o a la discriminación por cualquiera de los motivos que</w:t>
      </w:r>
      <w:r>
        <w:t xml:space="preserve"> </w:t>
      </w:r>
      <w:r>
        <w:rPr>
          <w:b w:val="0"/>
          <w:i w:val="0"/>
        </w:rPr>
        <w:t xml:space="preserve">enumera (epígrafe 1). El Libro de estilo se compromete a una labor </w:t>
      </w:r>
      <w:r>
        <w:rPr>
          <w:b/>
          <w:i w:val="0"/>
        </w:rPr>
        <w:t>«respetuosa y atenta con los</w:t>
      </w:r>
      <w:r>
        <w:t xml:space="preserve"> </w:t>
      </w:r>
      <w:r>
        <w:rPr>
          <w:b/>
          <w:i w:val="0"/>
        </w:rPr>
        <w:t>grupos minoritarios»</w:t>
      </w:r>
      <w:r>
        <w:rPr>
          <w:b w:val="0"/>
          <w:i w:val="0"/>
        </w:rPr>
        <w:t xml:space="preserve"> y rechaza las expresiones peyorativas en textos y testimonios. Las leyes de</w:t>
      </w:r>
      <w:r>
        <w:t xml:space="preserve"> </w:t>
      </w:r>
      <w:r>
        <w:rPr>
          <w:b w:val="0"/>
          <w:i w:val="0"/>
        </w:rPr>
        <w:t>igualdad dirigen a los medios estos mandatos:</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Heading2"/>
      </w:pPr>
      <w:r>
        <w:rPr>
          <w:b w:val="0"/>
          <w:i w:val="0"/>
        </w:rPr>
        <w:t>11.13 Límites de la normativa audiovisual y de los derechos fundamentales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Límite</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t xml:space="preserve">Las libertades de expresión e información tienen su límite en el honor, la intimidad, la propia imagen y </w:t>
            </w:r>
            <w:r>
              <w:rPr>
                <w:b/>
                <w:i w:val="0"/>
              </w:rPr>
              <w:t>«la protección de la juventud y de la infancia»</w:t>
            </w:r>
            <w:r>
              <w:rPr>
                <w:b w:val="0"/>
                <w:i w:val="0"/>
              </w:rPr>
              <w:t xml:space="preserve"> (desarrollo en el tema 1)</w:t>
            </w:r>
          </w:p>
        </w:tc>
        <w:tc>
          <w:tcPr>
            <w:tcW w:type="dxa" w:w="4706"/>
          </w:tcPr>
          <w:p>
            <w:pPr>
              <w:pStyle w:val="Tabla"/>
            </w:pPr>
            <w:r/>
            <w:r>
              <w:rPr>
                <w:b w:val="0"/>
                <w:i w:val="0"/>
              </w:rPr>
              <w:t>CE, art. 20.4</w:t>
            </w:r>
          </w:p>
        </w:tc>
      </w:tr>
      <w:tr>
        <w:tc>
          <w:tcPr>
            <w:tcW w:type="dxa" w:w="4706"/>
          </w:tcPr>
          <w:p>
            <w:pPr>
              <w:pStyle w:val="Tabla"/>
            </w:pPr>
            <w:r/>
            <w:r>
              <w:rPr>
                <w:b w:val="0"/>
                <w:i w:val="0"/>
              </w:rPr>
              <w:t>Dignidad humana; no incitar al odio ni a la discriminación</w:t>
            </w:r>
          </w:p>
        </w:tc>
        <w:tc>
          <w:tcPr>
            <w:tcW w:type="dxa" w:w="4706"/>
          </w:tcPr>
          <w:p>
            <w:pPr>
              <w:pStyle w:val="Tabla"/>
            </w:pPr>
            <w:r/>
            <w:r>
              <w:rPr>
                <w:b w:val="0"/>
                <w:i w:val="0"/>
              </w:rPr>
              <w:t>LGCA, art. 4.1 y 4.2</w:t>
            </w:r>
          </w:p>
        </w:tc>
      </w:tr>
      <w:tr>
        <w:tc>
          <w:tcPr>
            <w:tcW w:type="dxa" w:w="4706"/>
          </w:tcPr>
          <w:p>
            <w:pPr>
              <w:pStyle w:val="Tabla"/>
            </w:pPr>
            <w:r/>
            <w:r>
              <w:rPr>
                <w:b w:val="0"/>
                <w:i w:val="0"/>
              </w:rPr>
              <w:t>Honor, intimidad, propia imagen; rectificación y réplica</w:t>
            </w:r>
          </w:p>
        </w:tc>
        <w:tc>
          <w:tcPr>
            <w:tcW w:type="dxa" w:w="4706"/>
          </w:tcPr>
          <w:p>
            <w:pPr>
              <w:pStyle w:val="Tabla"/>
            </w:pPr>
            <w:r/>
            <w:r>
              <w:rPr>
                <w:b w:val="0"/>
                <w:i w:val="0"/>
              </w:rPr>
              <w:t>LGCA, art. 4.3, que remite a la LO 1/1982, la LO 2/1984 y la LO 3/2018</w:t>
            </w:r>
          </w:p>
        </w:tc>
      </w:tr>
      <w:tr>
        <w:tc>
          <w:tcPr>
            <w:tcW w:type="dxa" w:w="4706"/>
          </w:tcPr>
          <w:p>
            <w:pPr>
              <w:pStyle w:val="Tabla"/>
            </w:pPr>
            <w:r/>
            <w:r>
              <w:rPr>
                <w:b w:val="0"/>
                <w:i w:val="0"/>
              </w:rPr>
              <w:t>No provocar a delinquir, en especial terrorismo, pornografía infantil o incitación al odio</w:t>
            </w:r>
          </w:p>
        </w:tc>
        <w:tc>
          <w:tcPr>
            <w:tcW w:type="dxa" w:w="4706"/>
          </w:tcPr>
          <w:p>
            <w:pPr>
              <w:pStyle w:val="Tabla"/>
            </w:pPr>
            <w:r/>
            <w:r>
              <w:rPr>
                <w:b w:val="0"/>
                <w:i w:val="0"/>
              </w:rPr>
              <w:t>LGCA, art. 4.4</w:t>
            </w:r>
          </w:p>
        </w:tc>
      </w:tr>
      <w:tr>
        <w:tc>
          <w:tcPr>
            <w:tcW w:type="dxa" w:w="4706"/>
          </w:tcPr>
          <w:p>
            <w:pPr>
              <w:pStyle w:val="Tabla"/>
            </w:pPr>
            <w:r/>
            <w:r>
              <w:rPr>
                <w:b w:val="0"/>
                <w:i w:val="0"/>
              </w:rPr>
              <w:t>Imagen igualitaria; no incitar a la violencia sexual o de género</w:t>
            </w:r>
          </w:p>
        </w:tc>
        <w:tc>
          <w:tcPr>
            <w:tcW w:type="dxa" w:w="4706"/>
          </w:tcPr>
          <w:p>
            <w:pPr>
              <w:pStyle w:val="Tabla"/>
            </w:pPr>
            <w:r/>
            <w:r>
              <w:rPr>
                <w:b w:val="0"/>
                <w:i w:val="0"/>
              </w:rPr>
              <w:t>LGCA, art. 6.1</w:t>
            </w:r>
          </w:p>
        </w:tc>
      </w:tr>
      <w:tr>
        <w:tc>
          <w:tcPr>
            <w:tcW w:type="dxa" w:w="4706"/>
          </w:tcPr>
          <w:p>
            <w:pPr>
              <w:pStyle w:val="Tabla"/>
            </w:pPr>
            <w:r/>
            <w:r>
              <w:rPr>
                <w:b w:val="0"/>
                <w:i w:val="0"/>
              </w:rPr>
              <w:t>Imagen de las personas con discapacidad</w:t>
            </w:r>
          </w:p>
        </w:tc>
        <w:tc>
          <w:tcPr>
            <w:tcW w:type="dxa" w:w="4706"/>
          </w:tcPr>
          <w:p>
            <w:pPr>
              <w:pStyle w:val="Tabla"/>
            </w:pPr>
            <w:r/>
            <w:r>
              <w:rPr>
                <w:b w:val="0"/>
                <w:i w:val="0"/>
              </w:rPr>
              <w:t>LGCA, art. 7.1</w:t>
            </w:r>
          </w:p>
        </w:tc>
      </w:tr>
      <w:tr>
        <w:tc>
          <w:tcPr>
            <w:tcW w:type="dxa" w:w="4706"/>
          </w:tcPr>
          <w:p>
            <w:pPr>
              <w:pStyle w:val="Tabla"/>
            </w:pPr>
            <w:r/>
            <w:r>
              <w:rPr>
                <w:b w:val="0"/>
                <w:i w:val="0"/>
              </w:rPr>
              <w:t>Veracidad y diligencia en la comprobación</w:t>
            </w:r>
          </w:p>
        </w:tc>
        <w:tc>
          <w:tcPr>
            <w:tcW w:type="dxa" w:w="4706"/>
          </w:tcPr>
          <w:p>
            <w:pPr>
              <w:pStyle w:val="Tabla"/>
            </w:pPr>
            <w:r/>
            <w:r>
              <w:rPr>
                <w:b w:val="0"/>
                <w:i w:val="0"/>
              </w:rPr>
              <w:t>LGCA, art. 9.1</w:t>
            </w:r>
          </w:p>
        </w:tc>
      </w:tr>
      <w:tr>
        <w:tc>
          <w:tcPr>
            <w:tcW w:type="dxa" w:w="4706"/>
          </w:tcPr>
          <w:p>
            <w:pPr>
              <w:pStyle w:val="Tabla"/>
            </w:pPr>
            <w:r/>
            <w:r>
              <w:rPr>
                <w:b w:val="0"/>
                <w:i w:val="0"/>
              </w:rPr>
              <w:t>Menores: prohibida su identificación en hechos delictivos, en emisiones sobre su tutela o filiación o como víctimas de violencia; también en radio</w:t>
            </w:r>
          </w:p>
        </w:tc>
        <w:tc>
          <w:tcPr>
            <w:tcW w:type="dxa" w:w="4706"/>
          </w:tcPr>
          <w:p>
            <w:pPr>
              <w:pStyle w:val="Tabla"/>
            </w:pPr>
            <w:r/>
            <w:r>
              <w:rPr>
                <w:b w:val="0"/>
                <w:i w:val="0"/>
              </w:rPr>
              <w:t>LGCA, art. 95.2, y art. 83.1 para la radio</w:t>
            </w:r>
          </w:p>
        </w:tc>
      </w:tr>
      <w:tr>
        <w:tc>
          <w:tcPr>
            <w:tcW w:type="dxa" w:w="4706"/>
          </w:tcPr>
          <w:p>
            <w:pPr>
              <w:pStyle w:val="Tabla"/>
            </w:pPr>
            <w:r/>
            <w:r>
              <w:rPr>
                <w:b w:val="0"/>
                <w:i w:val="0"/>
              </w:rPr>
              <w:t>Menores: el consentimiento no salva la intromisión</w:t>
            </w:r>
          </w:p>
        </w:tc>
        <w:tc>
          <w:tcPr>
            <w:tcW w:type="dxa" w:w="4706"/>
          </w:tcPr>
          <w:p>
            <w:pPr>
              <w:pStyle w:val="Tabla"/>
            </w:pPr>
            <w:r/>
            <w:r>
              <w:rPr>
                <w:b w:val="0"/>
                <w:i w:val="0"/>
              </w:rPr>
              <w:t>LO 1/1996, art. 4.3</w:t>
            </w:r>
          </w:p>
        </w:tc>
      </w:tr>
      <w:tr>
        <w:tc>
          <w:tcPr>
            <w:tcW w:type="dxa" w:w="4706"/>
          </w:tcPr>
          <w:p>
            <w:pPr>
              <w:pStyle w:val="Tabla"/>
            </w:pPr>
            <w:r/>
            <w:r>
              <w:rPr>
                <w:b w:val="0"/>
                <w:i w:val="0"/>
              </w:rPr>
              <w:t>Víctimas de violencia de género y sus hijos: dignidad, cuidado gráfico</w:t>
            </w:r>
          </w:p>
        </w:tc>
        <w:tc>
          <w:tcPr>
            <w:tcW w:type="dxa" w:w="4706"/>
          </w:tcPr>
          <w:p>
            <w:pPr>
              <w:pStyle w:val="Tabla"/>
            </w:pPr>
            <w:r/>
            <w:r>
              <w:rPr>
                <w:b w:val="0"/>
                <w:i w:val="0"/>
              </w:rPr>
              <w:t>LO 1/2004, art. 14</w:t>
            </w:r>
          </w:p>
        </w:tc>
      </w:tr>
      <w:tr>
        <w:tc>
          <w:tcPr>
            <w:tcW w:type="dxa" w:w="4706"/>
          </w:tcPr>
          <w:p>
            <w:pPr>
              <w:pStyle w:val="Tabla"/>
            </w:pPr>
            <w:r/>
            <w:r>
              <w:rPr>
                <w:b w:val="0"/>
                <w:i w:val="0"/>
              </w:rPr>
              <w:t>Medios andaluces: la Junta prohíbe los contenidos que justifiquen, banalicen o inciten a la violencia de género (17.1); los medios evitarán difundirlos (58.1)</w:t>
            </w:r>
          </w:p>
        </w:tc>
        <w:tc>
          <w:tcPr>
            <w:tcW w:type="dxa" w:w="4706"/>
          </w:tcPr>
          <w:p>
            <w:pPr>
              <w:pStyle w:val="Tabla"/>
            </w:pPr>
            <w:r/>
            <w:r>
              <w:rPr>
                <w:b w:val="0"/>
                <w:i w:val="0"/>
              </w:rPr>
              <w:t>Ley 13/2007, art. 17.1; Ley 12/2007, art. 58.1</w:t>
            </w:r>
          </w:p>
        </w:tc>
      </w:tr>
    </w:tbl>
    <w:p>
      <w:pPr/>
    </w:p>
    <w:p>
      <w:pPr>
        <w:pStyle w:val="Heading2"/>
      </w:pPr>
      <w:r>
        <w:rPr>
          <w:b w:val="0"/>
          <w:i w:val="0"/>
        </w:rPr>
        <w:t>11.14 Normativa que el tema invoca</w:t>
      </w:r>
    </w:p>
    <w:p>
      <w:pPr>
        <w:pStyle w:val="ListBullet"/>
      </w:pPr>
      <w:r>
        <w:rPr>
          <w:b w:val="0"/>
          <w:i w:val="0"/>
        </w:rPr>
        <w:t>Ley Orgánica 1/2004, de 28 de diciembre, de Medidas de Protección Integral contra la Violencia de</w:t>
      </w:r>
      <w:r>
        <w:t xml:space="preserve"> </w:t>
      </w:r>
      <w:r>
        <w:rPr>
          <w:b w:val="0"/>
          <w:i w:val="0"/>
        </w:rPr>
        <w:t>Género: arts. 1 (apartado 4 añadido por la LO 8/2021), 13, 14 y 63.</w:t>
      </w:r>
    </w:p>
    <w:p>
      <w:pPr>
        <w:pStyle w:val="ListBullet"/>
      </w:pPr>
      <w:r>
        <w:rPr>
          <w:b w:val="0"/>
          <w:i w:val="0"/>
        </w:rPr>
        <w:t>Ley 13/2007, de 26 de noviembre, de medidas de prevención y protección integral contra la</w:t>
      </w:r>
      <w:r>
        <w:t xml:space="preserve"> </w:t>
      </w:r>
      <w:r>
        <w:rPr>
          <w:b w:val="0"/>
          <w:i w:val="0"/>
        </w:rPr>
        <w:t>violencia de género (Andalucía), reformada por la Ley 7/2018: arts. 3.4.ñ), 17, 18 y 19.</w:t>
      </w:r>
    </w:p>
    <w:p>
      <w:pPr>
        <w:pStyle w:val="ListBullet"/>
      </w:pPr>
      <w:r>
        <w:rPr>
          <w:b w:val="0"/>
          <w:i w:val="0"/>
        </w:rPr>
        <w:t>Ley 12/2007, de 26 de noviembre, para la promoción de la igualdad de género en Andalucía:</w:t>
      </w:r>
      <w:r>
        <w:t xml:space="preserve"> </w:t>
      </w:r>
      <w:r>
        <w:rPr>
          <w:b w:val="0"/>
          <w:i w:val="0"/>
        </w:rPr>
        <w:t>arts. 57 y 58.</w:t>
      </w:r>
    </w:p>
    <w:p>
      <w:pPr>
        <w:pStyle w:val="ListBullet"/>
      </w:pPr>
      <w:r>
        <w:rPr>
          <w:b w:val="0"/>
          <w:i w:val="0"/>
        </w:rPr>
        <w:t>Ley 15/2022, de 12 de julio, integral para la igualdad de trato y la no discriminación: arts. 22</w:t>
      </w:r>
      <w:r>
        <w:t xml:space="preserve"> </w:t>
      </w:r>
      <w:r>
        <w:rPr>
          <w:b w:val="0"/>
          <w:i w:val="0"/>
        </w:rPr>
        <w:t>y 27.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 27.</w:t>
      </w:r>
    </w:p>
    <w:p>
      <w:pPr>
        <w:pStyle w:val="ListBullet"/>
      </w:pPr>
      <w:r>
        <w:rPr>
          <w:b w:val="0"/>
          <w:i w:val="0"/>
        </w:rPr>
        <w:t>Ley Orgánica 1/1996, de 15 de enero, de Protección Jurídica del Menor, de modificación parcial del</w:t>
      </w:r>
      <w:r>
        <w:t xml:space="preserve"> </w:t>
      </w:r>
      <w:r>
        <w:rPr>
          <w:b w:val="0"/>
          <w:i w:val="0"/>
        </w:rPr>
        <w:t>Código Civil y de la Ley de Enjuiciamiento Civil: art. 4.</w:t>
      </w:r>
    </w:p>
    <w:p>
      <w:pPr>
        <w:pStyle w:val="ListBullet"/>
      </w:pPr>
      <w:r>
        <w:rPr>
          <w:b w:val="0"/>
          <w:i w:val="0"/>
        </w:rPr>
        <w:t>Ley 13/2022, de 7 de julio, General de Comunicación Audiovisual: arts. 4, 6, 7, 9, 83, 95 y 96.</w:t>
      </w:r>
    </w:p>
    <w:p>
      <w:pPr>
        <w:pStyle w:val="ListBullet"/>
      </w:pPr>
      <w:r>
        <w:rPr>
          <w:b w:val="0"/>
          <w:i w:val="0"/>
        </w:rPr>
        <w:t>Constitución Española: art. 20.4.</w:t>
      </w:r>
    </w:p>
    <w:p>
      <w:pPr>
        <w:pStyle w:val="Heading2"/>
      </w:pPr>
      <w:r>
        <w:rPr>
          <w:b w:val="0"/>
          <w:i w:val="0"/>
        </w:rPr>
        <w:t>11.15 Lo que este tema no da, y dónde está</w:t>
      </w:r>
    </w:p>
    <w:p>
      <w:pPr>
        <w:pStyle w:val="ListBullet"/>
      </w:pPr>
      <w:r>
        <w:rPr>
          <w:b w:val="0"/>
          <w:i w:val="0"/>
        </w:rPr>
        <w:t>Protocolos o decálogos vigentes de la RTVA sobre violencia de género, suicidio o emergencias</w:t>
      </w:r>
      <w:r>
        <w:t xml:space="preserve"> </w:t>
      </w:r>
      <w:r>
        <w:rPr>
          <w:b w:val="0"/>
          <w:i w:val="0"/>
        </w:rPr>
        <w:t>posteriores al Libro de estilo de 2004: no localizados. Tampoco el manual «Cómo tratar bien a los</w:t>
      </w:r>
      <w:r>
        <w:t xml:space="preserve"> </w:t>
      </w:r>
      <w:r>
        <w:rPr>
          <w:b w:val="0"/>
          <w:i w:val="0"/>
        </w:rPr>
        <w:t>malos tratos» (sólo lo cita el Libro).</w:t>
      </w:r>
    </w:p>
    <w:p>
      <w:pPr>
        <w:pStyle w:val="ListBullet"/>
      </w:pPr>
      <w:r>
        <w:rPr>
          <w:b w:val="0"/>
          <w:i w:val="0"/>
        </w:rPr>
        <w:t>Suicidio: la pauta del Libro de estilo es la del 9.5.4.1 y el 3.2.2 (epígrafe 6); no hay</w:t>
      </w:r>
      <w:r>
        <w:t xml:space="preserve"> </w:t>
      </w:r>
      <w:r>
        <w:rPr>
          <w:b w:val="0"/>
          <w:i w:val="0"/>
        </w:rPr>
        <w:t>protocolo posterior de la RTVA localizado.</w:t>
      </w:r>
    </w:p>
    <w:p>
      <w:pPr>
        <w:pStyle w:val="ListBullet"/>
      </w:pPr>
      <w:r>
        <w:rPr>
          <w:b w:val="0"/>
          <w:i w:val="0"/>
        </w:rPr>
        <w:t>Emergencias y catástrofes: sin epígrafe propio en el Libro; se aplican el 9.9, el 9.9.1 y el 9.9.2.</w:t>
      </w:r>
    </w:p>
    <w:p>
      <w:pPr>
        <w:pStyle w:val="ListBullet"/>
      </w:pPr>
      <w:r>
        <w:rPr>
          <w:b w:val="0"/>
          <w:i w:val="0"/>
        </w:rPr>
        <w:t>Estatuto de la víctima del delito (Ley 4/2015) y LO 8/2021, de protección integral a la infancia:</w:t>
      </w:r>
      <w:r>
        <w:t xml:space="preserve"> </w:t>
      </w:r>
      <w:r>
        <w:rPr>
          <w:b w:val="0"/>
          <w:i w:val="0"/>
        </w:rPr>
        <w:t>el enunciado no las cita y no se han leído.</w:t>
      </w:r>
    </w:p>
    <w:p>
      <w:pPr>
        <w:pStyle w:val="ListBullet"/>
      </w:pPr>
      <w:r>
        <w:rPr>
          <w:b w:val="0"/>
          <w:i w:val="0"/>
        </w:rPr>
        <w:t>Honor, intimidad e imagen (LO 1/1982) y rectificación (LO 2/1984): tema 1. Protección de datos e</w:t>
      </w:r>
      <w:r>
        <w:t xml:space="preserve"> </w:t>
      </w:r>
      <w:r>
        <w:rPr>
          <w:b w:val="0"/>
          <w:i w:val="0"/>
        </w:rPr>
        <w:t>imágenes de víctimas: tema 16. Igualdad, lenguaje inclusivo y accesibilidad: tema 17. Ética y</w:t>
      </w:r>
      <w:r>
        <w:t xml:space="preserve"> </w:t>
      </w:r>
      <w:r>
        <w:rPr>
          <w:b w:val="0"/>
          <w:i w:val="0"/>
        </w:rPr>
        <w:t>Defensor de la Audiencia: tema 18. Las tres leyes de igualdad enteras: tema 8 del común.</w:t>
      </w:r>
    </w:p>
    <w:p>
      <w:pPr>
        <w:pStyle w:val="ListBullet"/>
      </w:pPr>
      <w:r>
        <w:rPr>
          <w:b w:val="0"/>
          <w:i w:val="0"/>
        </w:rPr>
        <w:t>Vigencia práctica del Libro de estilo de 2004: no consta documento que lo sustituya ni que lo</w:t>
      </w:r>
      <w:r>
        <w:t xml:space="preserve"> </w:t>
      </w:r>
      <w:r>
        <w:rPr>
          <w:b w:val="0"/>
          <w:i w:val="0"/>
        </w:rPr>
        <w:t>derogue.</w:t>
      </w:r>
    </w:p>
    <w:p>
      <w:pPr>
        <w:pStyle w:val="Heading2"/>
      </w:pPr>
      <w:r>
        <w:rPr>
          <w:b w:val="0"/>
          <w:i w:val="0"/>
        </w:rPr>
        <w:t>11.16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LO 1/2004 (BOE-A-2004-21760, consolidado; art. 1 en sus tres redacciones; BOE-A-2021-9347 = LO 8/2021, según los metadatos del BOE): arts. 1, 13, 14, 63</w:t>
            </w:r>
          </w:p>
        </w:tc>
        <w:tc>
          <w:tcPr>
            <w:tcW w:type="dxa" w:w="3137"/>
          </w:tcPr>
          <w:p>
            <w:pPr>
              <w:pStyle w:val="Tabla"/>
            </w:pPr>
            <w:r/>
            <w:r>
              <w:rPr>
                <w:b w:val="0"/>
                <w:i w:val="0"/>
              </w:rPr>
              <w:t>Epígrafe 2</w:t>
            </w:r>
          </w:p>
        </w:tc>
        <w:tc>
          <w:tcPr>
            <w:tcW w:type="dxa" w:w="3137"/>
          </w:tcPr>
          <w:p>
            <w:pPr>
              <w:pStyle w:val="Tabla"/>
            </w:pPr>
            <w:r/>
            <w:r>
              <w:rPr>
                <w:b w:val="0"/>
                <w:i w:val="0"/>
              </w:rPr>
              <w:t>24-09-2026</w:t>
            </w:r>
          </w:p>
        </w:tc>
      </w:tr>
      <w:tr>
        <w:tc>
          <w:tcPr>
            <w:tcW w:type="dxa" w:w="3137"/>
          </w:tcPr>
          <w:p>
            <w:pPr>
              <w:pStyle w:val="Tabla"/>
            </w:pPr>
            <w:r/>
            <w:r>
              <w:rPr>
                <w:b w:val="0"/>
                <w:i w:val="0"/>
              </w:rPr>
              <w:t>Ley 13/2007 de Andalucía (BOE-A-2008-2493, consolidado; redacción de la Ley 7/2018 en arts. 3 y 17): arts. 3.4.ñ), 17, 18, 19</w:t>
            </w:r>
          </w:p>
        </w:tc>
        <w:tc>
          <w:tcPr>
            <w:tcW w:type="dxa" w:w="3137"/>
          </w:tcPr>
          <w:p>
            <w:pPr>
              <w:pStyle w:val="Tabla"/>
            </w:pPr>
            <w:r/>
            <w:r>
              <w:rPr>
                <w:b w:val="0"/>
                <w:i w:val="0"/>
              </w:rPr>
              <w:t>Epígrafe 2</w:t>
            </w:r>
          </w:p>
        </w:tc>
        <w:tc>
          <w:tcPr>
            <w:tcW w:type="dxa" w:w="3137"/>
          </w:tcPr>
          <w:p>
            <w:pPr>
              <w:pStyle w:val="Tabla"/>
            </w:pPr>
            <w:r/>
            <w:r>
              <w:rPr>
                <w:b w:val="0"/>
                <w:i w:val="0"/>
              </w:rPr>
              <w:t>24-09-2026</w:t>
            </w:r>
          </w:p>
        </w:tc>
      </w:tr>
      <w:tr>
        <w:tc>
          <w:tcPr>
            <w:tcW w:type="dxa" w:w="3137"/>
          </w:tcPr>
          <w:p>
            <w:pPr>
              <w:pStyle w:val="Tabla"/>
            </w:pPr>
            <w:r/>
            <w:r>
              <w:rPr>
                <w:b w:val="0"/>
                <w:i w:val="0"/>
              </w:rPr>
              <w:t>Ley 12/2007 de Andalucía, arts. 57 y 58; Ley 15/2022, arts. 22 y 27; Ley 4/2023, art. 27</w:t>
            </w:r>
          </w:p>
        </w:tc>
        <w:tc>
          <w:tcPr>
            <w:tcW w:type="dxa" w:w="3137"/>
          </w:tcPr>
          <w:p>
            <w:pPr>
              <w:pStyle w:val="Tabla"/>
            </w:pPr>
            <w:r/>
            <w:r>
              <w:rPr>
                <w:b w:val="0"/>
                <w:i w:val="0"/>
              </w:rPr>
              <w:t>Epígrafes 2 y 11 (texto del tema 8 del común)</w:t>
            </w:r>
          </w:p>
        </w:tc>
        <w:tc>
          <w:tcPr>
            <w:tcW w:type="dxa" w:w="3137"/>
          </w:tcPr>
          <w:p>
            <w:pPr>
              <w:pStyle w:val="Tabla"/>
            </w:pPr>
            <w:r/>
            <w:r>
              <w:rPr>
                <w:b w:val="0"/>
                <w:i w:val="0"/>
              </w:rPr>
              <w:t>Según el tema 8 del común</w:t>
            </w:r>
          </w:p>
        </w:tc>
      </w:tr>
      <w:tr>
        <w:tc>
          <w:tcPr>
            <w:tcW w:type="dxa" w:w="3137"/>
          </w:tcPr>
          <w:p>
            <w:pPr>
              <w:pStyle w:val="Tabla"/>
            </w:pPr>
            <w:r/>
            <w:r>
              <w:rPr>
                <w:b w:val="0"/>
                <w:i w:val="0"/>
              </w:rPr>
              <w:t>LO 1/1996 (BOE-A-1996-1069): art. 4</w:t>
            </w:r>
          </w:p>
        </w:tc>
        <w:tc>
          <w:tcPr>
            <w:tcW w:type="dxa" w:w="3137"/>
          </w:tcPr>
          <w:p>
            <w:pPr>
              <w:pStyle w:val="Tabla"/>
            </w:pPr>
            <w:r/>
            <w:r>
              <w:rPr>
                <w:b w:val="0"/>
                <w:i w:val="0"/>
              </w:rPr>
              <w:t>Epígrafe 3</w:t>
            </w:r>
          </w:p>
        </w:tc>
        <w:tc>
          <w:tcPr>
            <w:tcW w:type="dxa" w:w="3137"/>
          </w:tcPr>
          <w:p>
            <w:pPr>
              <w:pStyle w:val="Tabla"/>
            </w:pPr>
            <w:r/>
            <w:r>
              <w:rPr>
                <w:b w:val="0"/>
                <w:i w:val="0"/>
              </w:rPr>
              <w:t>24-09-2026</w:t>
            </w:r>
          </w:p>
        </w:tc>
      </w:tr>
      <w:tr>
        <w:tc>
          <w:tcPr>
            <w:tcW w:type="dxa" w:w="3137"/>
          </w:tcPr>
          <w:p>
            <w:pPr>
              <w:pStyle w:val="Tabla"/>
            </w:pPr>
            <w:r/>
            <w:r>
              <w:rPr>
                <w:b w:val="0"/>
                <w:i w:val="0"/>
              </w:rPr>
              <w:t>LGCA (BOE-A-2022-11311): arts. 4, 6, 7, 9, 83, 95, 96; rúbricas de los títulos IV y VI</w:t>
            </w:r>
          </w:p>
        </w:tc>
        <w:tc>
          <w:tcPr>
            <w:tcW w:type="dxa" w:w="3137"/>
          </w:tcPr>
          <w:p>
            <w:pPr>
              <w:pStyle w:val="Tabla"/>
            </w:pPr>
            <w:r/>
            <w:r>
              <w:rPr>
                <w:b w:val="0"/>
                <w:i w:val="0"/>
              </w:rPr>
              <w:t>Epígrafes 1, 2, 3, 4, 10, 11, 12</w:t>
            </w:r>
          </w:p>
        </w:tc>
        <w:tc>
          <w:tcPr>
            <w:tcW w:type="dxa" w:w="3137"/>
          </w:tcPr>
          <w:p>
            <w:pPr>
              <w:pStyle w:val="Tabla"/>
            </w:pPr>
            <w:r/>
            <w:r>
              <w:rPr>
                <w:b w:val="0"/>
                <w:i w:val="0"/>
              </w:rPr>
              <w:t>24-09-2026</w:t>
            </w:r>
          </w:p>
        </w:tc>
      </w:tr>
      <w:tr>
        <w:tc>
          <w:tcPr>
            <w:tcW w:type="dxa" w:w="3137"/>
          </w:tcPr>
          <w:p>
            <w:pPr>
              <w:pStyle w:val="Tabla"/>
            </w:pPr>
            <w:r/>
            <w:r>
              <w:rPr>
                <w:b w:val="0"/>
                <w:i w:val="0"/>
              </w:rPr>
              <w:t>Constitución Española (BOE-A-1978-31229): art. 20.4</w:t>
            </w:r>
          </w:p>
        </w:tc>
        <w:tc>
          <w:tcPr>
            <w:tcW w:type="dxa" w:w="3137"/>
          </w:tcPr>
          <w:p>
            <w:pPr>
              <w:pStyle w:val="Tabla"/>
            </w:pPr>
            <w:r/>
            <w:r>
              <w:rPr>
                <w:b w:val="0"/>
                <w:i w:val="0"/>
              </w:rPr>
              <w:t>Epígrafe 12</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2004: 3.2.2; cap. 9 (introducción, 9.1, 9.2, 9.3.3.1, 9.3.4, 9.3.4.1, 9.3.4.2, 9.3.5.1, 9.4.2, 9.5, 9.6, 9.7, 9.8, 9.9, 9.9.1, 9.9.2)</w:t>
            </w:r>
          </w:p>
        </w:tc>
        <w:tc>
          <w:tcPr>
            <w:tcW w:type="dxa" w:w="3137"/>
          </w:tcPr>
          <w:p>
            <w:pPr>
              <w:pStyle w:val="Tabla"/>
            </w:pPr>
            <w:r/>
            <w:r>
              <w:rPr>
                <w:b w:val="0"/>
                <w:i w:val="0"/>
              </w:rPr>
              <w:t>Pautas de redacción</w:t>
            </w:r>
          </w:p>
        </w:tc>
        <w:tc>
          <w:tcPr>
            <w:tcW w:type="dxa" w:w="3137"/>
          </w:tcPr>
          <w:p>
            <w:pPr>
              <w:pStyle w:val="Tabla"/>
            </w:pPr>
            <w:r/>
            <w:r>
              <w:rPr>
                <w:b w:val="0"/>
                <w:i w:val="0"/>
              </w:rPr>
              <w:t>24-09-2026</w:t>
            </w:r>
          </w:p>
        </w:tc>
      </w:tr>
      <w:tr>
        <w:tc>
          <w:tcPr>
            <w:tcW w:type="dxa" w:w="3137"/>
          </w:tcPr>
          <w:p>
            <w:pPr>
              <w:pStyle w:val="Tabla"/>
            </w:pPr>
            <w:r/>
            <w:r>
              <w:rPr>
                <w:b w:val="0"/>
                <w:i w:val="0"/>
              </w:rPr>
              <w:t>Guía de Igualdad de RTVE (2020), apartado 4.2, «Información sobre la violencia contra las mujeres» (A, C, «La víctima», «El agresor», «Violencia sexual», D «Las fuentes»); PDF publicado en rtve.es, sin cambios a esa fecha</w:t>
            </w:r>
          </w:p>
        </w:tc>
        <w:tc>
          <w:tcPr>
            <w:tcW w:type="dxa" w:w="3137"/>
          </w:tcPr>
          <w:p>
            <w:pPr>
              <w:pStyle w:val="Tabla"/>
            </w:pPr>
            <w:r/>
            <w:r>
              <w:rPr>
                <w:b w:val="0"/>
                <w:i w:val="0"/>
              </w:rPr>
              <w:t>Pautas de oficio del epígrafe 2</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11</w:t>
      </w:r>
    </w:p>
    <w:p>
      <w:pPr/>
      <w:r>
        <w:rPr>
          <w:b w:val="0"/>
          <w:i w:val="0"/>
        </w:rPr>
      </w:r>
      <w:r>
        <w:rPr>
          <w:b/>
          <w:i w:val="0"/>
        </w:rPr>
        <w:t>Siglas</w:t>
      </w:r>
      <w:r>
        <w:rPr>
          <w:b w:val="0"/>
          <w:i w:val="0"/>
        </w:rPr>
        <w:t>: Constitución Española (</w:t>
      </w:r>
      <w:r>
        <w:rPr>
          <w:b/>
          <w:i w:val="0"/>
        </w:rPr>
        <w:t>CE</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Canal Sur Televisión (</w:t>
      </w:r>
      <w:r>
        <w:rPr>
          <w:b/>
          <w:i w:val="0"/>
        </w:rPr>
        <w:t>CSTV</w:t>
      </w:r>
      <w:r>
        <w:rPr>
          <w:b w:val="0"/>
          <w:i w:val="0"/>
        </w:rPr>
        <w:t>); Corporación de Radio y Televisión Española (</w:t>
      </w:r>
      <w:r>
        <w:rPr>
          <w:b/>
          <w:i w:val="0"/>
        </w:rPr>
        <w:t>RTVE</w:t>
      </w:r>
      <w:r>
        <w:rPr>
          <w:b w:val="0"/>
          <w:i w:val="0"/>
        </w:rPr>
        <w:t>); Ley Orgánica (</w:t>
      </w:r>
      <w:r>
        <w:rPr>
          <w:b/>
          <w:i w:val="0"/>
        </w:rPr>
        <w:t>LO</w:t>
      </w:r>
      <w:r>
        <w:rPr>
          <w:b w:val="0"/>
          <w:i w:val="0"/>
        </w:rPr>
        <w:t>); Ley 13/2022, General de Comunicación Audiovisual (</w:t>
      </w:r>
      <w:r>
        <w:rPr>
          <w:b/>
          <w:i w:val="0"/>
        </w:rPr>
        <w:t>LGCA</w:t>
      </w:r>
      <w:r>
        <w:rPr>
          <w:b w:val="0"/>
          <w:i w:val="0"/>
        </w:rPr>
        <w:t>); Libro de estilo de Canal Sur Televisión (</w:t>
      </w:r>
      <w:r>
        <w:rPr>
          <w:b/>
          <w:i w:val="0"/>
        </w:rPr>
        <w:t>LE</w:t>
      </w:r>
      <w:r>
        <w:rPr>
          <w:b w:val="0"/>
          <w:i w:val="0"/>
        </w:rPr>
        <w:t>); personas lesbianas, gais, trans, bisexuales e intersexuales (</w:t>
      </w:r>
      <w:r>
        <w:rPr>
          <w:b/>
          <w:i w:val="0"/>
        </w:rPr>
        <w:t>LGTBI</w:t>
      </w:r>
      <w:r>
        <w:rPr>
          <w:b w:val="0"/>
          <w:i w:val="0"/>
        </w:rPr>
        <w:t>).</w:t>
      </w:r>
    </w:p>
    <w:p>
      <w:pPr/>
      <w:r>
        <w:rPr>
          <w:b w:val="0"/>
          <w:i w:val="0"/>
        </w:rPr>
        <w:t xml:space="preserve">Esqueleto para repasar, no resumen. Telegrama, con la norma o el epígrafe del Libro de estilo delante de cada línea. Se quita explicación, nunca el dato. Redacción vigente el </w:t>
      </w:r>
      <w:r>
        <w:rPr>
          <w:b/>
          <w:i w:val="0"/>
        </w:rPr>
        <w:t>24/09/2026</w:t>
      </w:r>
      <w:r>
        <w:rPr>
          <w:b w:val="0"/>
          <w:i w:val="0"/>
        </w:rPr>
        <w:t>.</w:t>
      </w:r>
    </w:p>
    <w:p>
      <w:pPr/>
      <w:r>
        <w:rPr>
          <w:b w:val="0"/>
          <w:i w:val="0"/>
        </w:rPr>
      </w:r>
      <w:r>
        <w:rPr>
          <w:b/>
          <w:i w:val="0"/>
        </w:rPr>
        <w:t>Medida.</w:t>
      </w:r>
      <w:r>
        <w:rPr>
          <w:b w:val="0"/>
          <w:i w:val="0"/>
        </w:rPr>
        <w:t xml:space="preserve"> Unas 2.000 palabras y 91 líneas de precepto: en el tope de la horquilla del método (2.000/130), porque el enunciado suma once materias, cada una con su norma o su epígrafe del Libro de estilo (violencia de género, cinco fuentes por sí sola). Ningún dato del tema falta; lo apretado es la explicación y las citas literales.</w:t>
      </w:r>
    </w:p>
    <w:p>
      <w:pPr/>
      <w:r>
        <w:rPr>
          <w:b w:val="0"/>
          <w:i w:val="0"/>
        </w:rPr>
      </w:r>
      <w:r>
        <w:rPr>
          <w:b/>
          <w:i w:val="0"/>
        </w:rPr>
        <w:t>Cabecera.</w:t>
      </w:r>
      <w:r>
        <w:rPr>
          <w:b w:val="0"/>
          <w:i w:val="0"/>
        </w:rPr>
        <w:t xml:space="preserve"> LO 1/2004 (28-12-2004; arts. 1, 13, 14, 63) · Ley 13/2007 andaluza (26-11-2007, reforma Ley 7/2018; arts. 3.4.ñ, 17-19) · Ley 12/2007 andaluza (arts. 57-58, redacción Ley 9/2018 desde 16-10-2018) · LGCA, Ley 13/2022 (arts. 4, 6, 7, 9, 83, 95, 96) · LO 1/1996 (art. 4) · Ley 15/2022 (arts. 22, 27) · Ley 4/2023 (art. 27) · CE art. 20.4 · Libro de estilo CSTV, 2004, cap. 9 · Guía de Igualdad RTVE (2020), oficio, no vincula.</w:t>
      </w:r>
    </w:p>
    <w:p>
      <w:pPr>
        <w:pStyle w:val="Heading2"/>
      </w:pPr>
      <w:r>
        <w:rPr>
          <w:b w:val="0"/>
          <w:i w:val="0"/>
        </w:rPr>
        <w:t>1. Lo común a todas las materias sensibles</w:t>
      </w:r>
    </w:p>
    <w:p>
      <w:pPr>
        <w:pStyle w:val="ListBullet"/>
      </w:pPr>
      <w:r>
        <w:rPr>
          <w:b w:val="0"/>
          <w:i w:val="0"/>
        </w:rPr>
        <w:t xml:space="preserve">LGCA </w:t>
      </w:r>
      <w:r>
        <w:rPr>
          <w:b/>
          <w:i w:val="0"/>
        </w:rPr>
        <w:t>4.1</w:t>
      </w:r>
      <w:r>
        <w:rPr>
          <w:b w:val="0"/>
          <w:i w:val="0"/>
        </w:rPr>
        <w:t>: respetuosa con la dignidad y los valores constitucionales.</w:t>
      </w:r>
    </w:p>
    <w:p>
      <w:pPr>
        <w:pStyle w:val="ListBullet"/>
      </w:pPr>
      <w:r>
        <w:rPr>
          <w:b w:val="0"/>
          <w:i w:val="0"/>
        </w:rPr>
        <w:t xml:space="preserve">LGCA </w:t>
      </w:r>
      <w:r>
        <w:rPr>
          <w:b/>
          <w:i w:val="0"/>
        </w:rPr>
        <w:t>4.2</w:t>
      </w:r>
      <w:r>
        <w:rPr>
          <w:b w:val="0"/>
          <w:i w:val="0"/>
        </w:rPr>
        <w:t>: no incitar a violencia/odio/discriminación por edad, sexo, discapacidad, orientación/identidad/expresión de género, raza, etnia, características genéticas, lengua, religión, ideas, nacionalidad, patrimonio o nacimiento.</w:t>
      </w:r>
    </w:p>
    <w:p>
      <w:pPr>
        <w:pStyle w:val="ListBullet"/>
      </w:pPr>
      <w:r>
        <w:rPr>
          <w:b w:val="0"/>
          <w:i w:val="0"/>
        </w:rPr>
        <w:t xml:space="preserve">LGCA </w:t>
      </w:r>
      <w:r>
        <w:rPr>
          <w:b/>
          <w:i w:val="0"/>
        </w:rPr>
        <w:t>4.3</w:t>
      </w:r>
      <w:r>
        <w:rPr>
          <w:b w:val="0"/>
          <w:i w:val="0"/>
        </w:rPr>
        <w:t>: honor, intimidad, imagen, rectificación y réplica (LO 1/1982, LO 2/1984, LO 3/2018).</w:t>
      </w:r>
    </w:p>
    <w:p>
      <w:pPr>
        <w:pStyle w:val="ListBullet"/>
      </w:pPr>
      <w:r>
        <w:rPr>
          <w:b w:val="0"/>
          <w:i w:val="0"/>
        </w:rPr>
        <w:t xml:space="preserve">LGCA </w:t>
      </w:r>
      <w:r>
        <w:rPr>
          <w:b/>
          <w:i w:val="0"/>
        </w:rPr>
        <w:t>9.1</w:t>
      </w:r>
      <w:r>
        <w:rPr>
          <w:b w:val="0"/>
          <w:i w:val="0"/>
        </w:rPr>
        <w:t>: información veraz y diligencia en la comprobación.</w:t>
      </w:r>
    </w:p>
    <w:p>
      <w:pPr>
        <w:pStyle w:val="ListBullet"/>
      </w:pPr>
      <w:r>
        <w:rPr>
          <w:b w:val="0"/>
          <w:i w:val="0"/>
        </w:rPr>
        <w:t xml:space="preserve">LE, ámbito 9: violencia (incl. terrorismo), inmigración/racismo, minorías, judicial/policial, patologías, sobre todo con menores: </w:t>
      </w:r>
      <w:r>
        <w:rPr>
          <w:b/>
          <w:i w:val="0"/>
        </w:rPr>
        <w:t>tratamiento especialmente delicado</w:t>
      </w:r>
      <w:r>
        <w:rPr>
          <w:b w:val="0"/>
          <w:i w:val="0"/>
        </w:rPr>
        <w:t xml:space="preserve">; datos </w:t>
      </w:r>
      <w:r>
        <w:rPr>
          <w:b/>
          <w:i w:val="0"/>
        </w:rPr>
        <w:t>minuciosamente contrastados</w:t>
      </w:r>
      <w:r>
        <w:rPr>
          <w:b w:val="0"/>
          <w:i w:val="0"/>
        </w:rPr>
        <w:t>.</w:t>
      </w:r>
    </w:p>
    <w:p>
      <w:pPr>
        <w:pStyle w:val="ListBullet"/>
      </w:pPr>
      <w:r>
        <w:rPr>
          <w:b w:val="0"/>
          <w:i w:val="0"/>
        </w:rPr>
        <w:t>LE, cinco principios de Cataluña: no responder; intimidad en aflicción; presunción de inocencia; no identificar menores víctimas; responsabilidad ante discriminación o violencia.</w:t>
      </w:r>
    </w:p>
    <w:p>
      <w:pPr>
        <w:pStyle w:val="ListBullet"/>
      </w:pPr>
      <w:r>
        <w:rPr>
          <w:b w:val="0"/>
          <w:i w:val="0"/>
        </w:rPr>
        <w:t xml:space="preserve">LE </w:t>
      </w:r>
      <w:r>
        <w:rPr>
          <w:b/>
          <w:i w:val="0"/>
        </w:rPr>
        <w:t>9.1</w:t>
      </w:r>
      <w:r>
        <w:rPr>
          <w:b w:val="0"/>
          <w:i w:val="0"/>
        </w:rPr>
        <w:t xml:space="preserve">, doce recomendaciones </w:t>
      </w:r>
      <w:r>
        <w:rPr>
          <w:b/>
          <w:i w:val="0"/>
        </w:rPr>
        <w:t>de seguimiento obligatorio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t>9.1.1</w:t>
            </w:r>
          </w:p>
        </w:tc>
        <w:tc>
          <w:tcPr>
            <w:tcW w:type="dxa" w:w="4706"/>
          </w:tcPr>
          <w:p>
            <w:pPr>
              <w:pStyle w:val="Tabla"/>
            </w:pPr>
            <w:r/>
            <w:r>
              <w:rPr>
                <w:b w:val="0"/>
                <w:i w:val="0"/>
              </w:rPr>
              <w:t>Sólo información, sin sensacionalismo en titulares</w:t>
            </w:r>
          </w:p>
        </w:tc>
      </w:tr>
      <w:tr>
        <w:tc>
          <w:tcPr>
            <w:tcW w:type="dxa" w:w="4706"/>
          </w:tcPr>
          <w:p>
            <w:pPr>
              <w:pStyle w:val="Tabla"/>
            </w:pPr>
            <w:r/>
            <w:r>
              <w:rPr>
                <w:b w:val="0"/>
                <w:i w:val="0"/>
              </w:rPr>
              <w:t>9.1.2</w:t>
            </w:r>
          </w:p>
        </w:tc>
        <w:tc>
          <w:tcPr>
            <w:tcW w:type="dxa" w:w="4706"/>
          </w:tcPr>
          <w:p>
            <w:pPr>
              <w:pStyle w:val="Tabla"/>
            </w:pPr>
            <w:r/>
            <w:r>
              <w:rPr>
                <w:b w:val="0"/>
                <w:i w:val="0"/>
              </w:rPr>
              <w:t>Datos irrelevantes no acaparan la noticia</w:t>
            </w:r>
          </w:p>
        </w:tc>
      </w:tr>
      <w:tr>
        <w:tc>
          <w:tcPr>
            <w:tcW w:type="dxa" w:w="4706"/>
          </w:tcPr>
          <w:p>
            <w:pPr>
              <w:pStyle w:val="Tabla"/>
            </w:pPr>
            <w:r/>
            <w:r>
              <w:rPr>
                <w:b w:val="0"/>
                <w:i w:val="0"/>
              </w:rPr>
              <w:t>9.1.3</w:t>
            </w:r>
          </w:p>
        </w:tc>
        <w:tc>
          <w:tcPr>
            <w:tcW w:type="dxa" w:w="4706"/>
          </w:tcPr>
          <w:p>
            <w:pPr>
              <w:pStyle w:val="Tabla"/>
            </w:pPr>
            <w:r/>
            <w:r>
              <w:rPr>
                <w:b w:val="0"/>
                <w:i w:val="0"/>
              </w:rPr>
              <w:t xml:space="preserve">Anonimato de víctimas; salvedad: </w:t>
            </w:r>
            <w:r>
              <w:rPr>
                <w:b/>
                <w:i w:val="0"/>
              </w:rPr>
              <w:t>el anonimato facilita la impunidad</w:t>
            </w:r>
            <w:r>
              <w:rPr>
                <w:b w:val="0"/>
                <w:i w:val="0"/>
              </w:rPr>
            </w:r>
          </w:p>
        </w:tc>
      </w:tr>
      <w:tr>
        <w:tc>
          <w:tcPr>
            <w:tcW w:type="dxa" w:w="4706"/>
          </w:tcPr>
          <w:p>
            <w:pPr>
              <w:pStyle w:val="Tabla"/>
            </w:pPr>
            <w:r/>
            <w:r>
              <w:rPr>
                <w:b w:val="0"/>
                <w:i w:val="0"/>
              </w:rPr>
              <w:t>9.1.4</w:t>
            </w:r>
          </w:p>
        </w:tc>
        <w:tc>
          <w:tcPr>
            <w:tcW w:type="dxa" w:w="4706"/>
          </w:tcPr>
          <w:p>
            <w:pPr>
              <w:pStyle w:val="Tabla"/>
            </w:pPr>
            <w:r/>
            <w:r>
              <w:rPr>
                <w:b w:val="0"/>
                <w:i w:val="0"/>
              </w:rPr>
              <w:t>Terceros ajenos no aparecen si se niegan</w:t>
            </w:r>
          </w:p>
        </w:tc>
      </w:tr>
      <w:tr>
        <w:tc>
          <w:tcPr>
            <w:tcW w:type="dxa" w:w="4706"/>
          </w:tcPr>
          <w:p>
            <w:pPr>
              <w:pStyle w:val="Tabla"/>
            </w:pPr>
            <w:r/>
            <w:r>
              <w:rPr>
                <w:b w:val="0"/>
                <w:i w:val="0"/>
              </w:rPr>
              <w:t>9.1.5</w:t>
            </w:r>
          </w:p>
        </w:tc>
        <w:tc>
          <w:tcPr>
            <w:tcW w:type="dxa" w:w="4706"/>
          </w:tcPr>
          <w:p>
            <w:pPr>
              <w:pStyle w:val="Tabla"/>
            </w:pPr>
            <w:r/>
            <w:r>
              <w:rPr>
                <w:b w:val="0"/>
                <w:i w:val="0"/>
              </w:rPr>
              <w:t>Caso aislado ≠ problema social</w:t>
            </w:r>
          </w:p>
        </w:tc>
      </w:tr>
      <w:tr>
        <w:tc>
          <w:tcPr>
            <w:tcW w:type="dxa" w:w="4706"/>
          </w:tcPr>
          <w:p>
            <w:pPr>
              <w:pStyle w:val="Tabla"/>
            </w:pPr>
            <w:r/>
            <w:r>
              <w:rPr>
                <w:b w:val="0"/>
                <w:i w:val="0"/>
              </w:rPr>
              <w:t>9.1.6</w:t>
            </w:r>
          </w:p>
        </w:tc>
        <w:tc>
          <w:tcPr>
            <w:tcW w:type="dxa" w:w="4706"/>
          </w:tcPr>
          <w:p>
            <w:pPr>
              <w:pStyle w:val="Tabla"/>
            </w:pPr>
            <w:r/>
            <w:r>
              <w:rPr>
                <w:b w:val="0"/>
                <w:i w:val="0"/>
              </w:rPr>
              <w:t>Explicar denuncias, juicios, antecedentes</w:t>
            </w:r>
          </w:p>
        </w:tc>
      </w:tr>
      <w:tr>
        <w:tc>
          <w:tcPr>
            <w:tcW w:type="dxa" w:w="4706"/>
          </w:tcPr>
          <w:p>
            <w:pPr>
              <w:pStyle w:val="Tabla"/>
            </w:pPr>
            <w:r/>
            <w:r>
              <w:rPr>
                <w:b w:val="0"/>
                <w:i w:val="0"/>
              </w:rPr>
              <w:t>9.1.7</w:t>
            </w:r>
          </w:p>
        </w:tc>
        <w:tc>
          <w:tcPr>
            <w:tcW w:type="dxa" w:w="4706"/>
          </w:tcPr>
          <w:p>
            <w:pPr>
              <w:pStyle w:val="Tabla"/>
            </w:pPr>
            <w:r/>
            <w:r>
              <w:rPr>
                <w:b w:val="0"/>
                <w:i w:val="0"/>
              </w:rPr>
              <w:t>Sin sentencia firme, no hay conclusión</w:t>
            </w:r>
          </w:p>
        </w:tc>
      </w:tr>
      <w:tr>
        <w:tc>
          <w:tcPr>
            <w:tcW w:type="dxa" w:w="4706"/>
          </w:tcPr>
          <w:p>
            <w:pPr>
              <w:pStyle w:val="Tabla"/>
            </w:pPr>
            <w:r/>
            <w:r>
              <w:rPr>
                <w:b w:val="0"/>
                <w:i w:val="0"/>
              </w:rPr>
              <w:t>9.1.8</w:t>
            </w:r>
          </w:p>
        </w:tc>
        <w:tc>
          <w:tcPr>
            <w:tcW w:type="dxa" w:w="4706"/>
          </w:tcPr>
          <w:p>
            <w:pPr>
              <w:pStyle w:val="Tabla"/>
            </w:pPr>
            <w:r/>
            <w:r>
              <w:rPr>
                <w:b w:val="0"/>
                <w:i w:val="0"/>
              </w:rPr>
              <w:t>Identidad completa de la víctima, si la pide</w:t>
            </w:r>
          </w:p>
        </w:tc>
      </w:tr>
      <w:tr>
        <w:tc>
          <w:tcPr>
            <w:tcW w:type="dxa" w:w="4706"/>
          </w:tcPr>
          <w:p>
            <w:pPr>
              <w:pStyle w:val="Tabla"/>
            </w:pPr>
            <w:r/>
            <w:r>
              <w:rPr>
                <w:b w:val="0"/>
                <w:i w:val="0"/>
              </w:rPr>
              <w:t>9.1.9</w:t>
            </w:r>
          </w:p>
        </w:tc>
        <w:tc>
          <w:tcPr>
            <w:tcW w:type="dxa" w:w="4706"/>
          </w:tcPr>
          <w:p>
            <w:pPr>
              <w:pStyle w:val="Tabla"/>
            </w:pPr>
            <w:r/>
            <w:r>
              <w:rPr>
                <w:b w:val="0"/>
                <w:i w:val="0"/>
              </w:rPr>
              <w:t>Seguimiento de los casos de mayor impacto</w:t>
            </w:r>
          </w:p>
        </w:tc>
      </w:tr>
      <w:tr>
        <w:tc>
          <w:tcPr>
            <w:tcW w:type="dxa" w:w="4706"/>
          </w:tcPr>
          <w:p>
            <w:pPr>
              <w:pStyle w:val="Tabla"/>
            </w:pPr>
            <w:r/>
            <w:r>
              <w:rPr>
                <w:b w:val="0"/>
                <w:i w:val="0"/>
              </w:rPr>
              <w:t>9.1.10</w:t>
            </w:r>
          </w:p>
        </w:tc>
        <w:tc>
          <w:tcPr>
            <w:tcW w:type="dxa" w:w="4706"/>
          </w:tcPr>
          <w:p>
            <w:pPr>
              <w:pStyle w:val="Tabla"/>
            </w:pPr>
            <w:r/>
            <w:r>
              <w:rPr>
                <w:b w:val="0"/>
                <w:i w:val="0"/>
              </w:rPr>
              <w:t>Cuidado con testimonios de vecinos/familiares</w:t>
            </w:r>
          </w:p>
        </w:tc>
      </w:tr>
      <w:tr>
        <w:tc>
          <w:tcPr>
            <w:tcW w:type="dxa" w:w="4706"/>
          </w:tcPr>
          <w:p>
            <w:pPr>
              <w:pStyle w:val="Tabla"/>
            </w:pPr>
            <w:r/>
            <w:r>
              <w:rPr>
                <w:b w:val="0"/>
                <w:i w:val="0"/>
              </w:rPr>
              <w:t>9.1.11</w:t>
            </w:r>
          </w:p>
        </w:tc>
        <w:tc>
          <w:tcPr>
            <w:tcW w:type="dxa" w:w="4706"/>
          </w:tcPr>
          <w:p>
            <w:pPr>
              <w:pStyle w:val="Tabla"/>
            </w:pPr>
            <w:r/>
            <w:r>
              <w:rPr>
                <w:b w:val="0"/>
                <w:i w:val="0"/>
              </w:rPr>
              <w:t>Sin juicios paralelos en debates</w:t>
            </w:r>
          </w:p>
        </w:tc>
      </w:tr>
      <w:tr>
        <w:tc>
          <w:tcPr>
            <w:tcW w:type="dxa" w:w="4706"/>
          </w:tcPr>
          <w:p>
            <w:pPr>
              <w:pStyle w:val="Tabla"/>
            </w:pPr>
            <w:r/>
            <w:r>
              <w:rPr>
                <w:b w:val="0"/>
                <w:i w:val="0"/>
              </w:rPr>
              <w:t>9.1.12</w:t>
            </w:r>
          </w:p>
        </w:tc>
        <w:tc>
          <w:tcPr>
            <w:tcW w:type="dxa" w:w="4706"/>
          </w:tcPr>
          <w:p>
            <w:pPr>
              <w:pStyle w:val="Tabla"/>
            </w:pPr>
            <w:r/>
            <w:r>
              <w:rPr>
                <w:b w:val="0"/>
                <w:i w:val="0"/>
              </w:rPr>
              <w:t>Rectificación con la máxima celeridad, sin que la pidan</w:t>
            </w:r>
          </w:p>
        </w:tc>
      </w:tr>
    </w:tbl>
    <w:p>
      <w:pPr/>
    </w:p>
    <w:p>
      <w:pPr>
        <w:pStyle w:val="Heading2"/>
      </w:pPr>
      <w:r>
        <w:rPr>
          <w:b w:val="0"/>
          <w:i w:val="0"/>
        </w:rPr>
        <w:t>2. Violencia de género</w:t>
      </w:r>
    </w:p>
    <w:p>
      <w:pPr>
        <w:pStyle w:val="ListBullet"/>
      </w:pPr>
      <w:r>
        <w:rPr>
          <w:b w:val="0"/>
          <w:i w:val="0"/>
        </w:rPr>
        <w:t xml:space="preserve">LO 1/2004 </w:t>
      </w:r>
      <w:r>
        <w:rPr>
          <w:b/>
          <w:i w:val="0"/>
        </w:rPr>
        <w:t>1.1</w:t>
      </w:r>
      <w:r>
        <w:rPr>
          <w:b w:val="0"/>
          <w:i w:val="0"/>
        </w:rPr>
        <w:t xml:space="preserve">: discriminación/desigualdad/poder de hombres sobre mujeres, cónyuges o análogos, con/sin convivencia. </w:t>
      </w:r>
      <w:r>
        <w:rPr>
          <w:b/>
          <w:i w:val="0"/>
        </w:rPr>
        <w:t>1.3</w:t>
      </w:r>
      <w:r>
        <w:rPr>
          <w:b w:val="0"/>
          <w:i w:val="0"/>
        </w:rPr>
        <w:t xml:space="preserve">: física, psicológica, agresión sexual, amenazas, coacción, privación de libertad. </w:t>
      </w:r>
      <w:r>
        <w:rPr>
          <w:b/>
          <w:i w:val="0"/>
        </w:rPr>
        <w:t>1.4</w:t>
      </w:r>
      <w:r>
        <w:rPr>
          <w:b w:val="0"/>
          <w:i w:val="0"/>
        </w:rPr>
        <w:t xml:space="preserve"> (LO 8/2021, desde 25-06-2021): también familiares/allegados menores.</w:t>
      </w:r>
    </w:p>
    <w:p>
      <w:pPr>
        <w:pStyle w:val="ListBullet"/>
      </w:pPr>
      <w:r>
        <w:rPr>
          <w:b w:val="0"/>
          <w:i w:val="0"/>
        </w:rPr>
      </w:r>
      <w:r>
        <w:rPr>
          <w:b/>
          <w:i w:val="0"/>
        </w:rPr>
        <w:t>Art. 14</w:t>
      </w:r>
      <w:r>
        <w:rPr>
          <w:b w:val="0"/>
          <w:i w:val="0"/>
        </w:rPr>
        <w:t xml:space="preserve"> (única redacción, desde 28-01-2005): medios fomentan igualdad; objetividad; dignidad de la víctima </w:t>
      </w:r>
      <w:r>
        <w:rPr>
          <w:b/>
          <w:i w:val="0"/>
        </w:rPr>
        <w:t>y de sus hijos</w:t>
      </w:r>
      <w:r>
        <w:rPr>
          <w:b w:val="0"/>
          <w:i w:val="0"/>
        </w:rPr>
        <w:t xml:space="preserve">; </w:t>
      </w:r>
      <w:r>
        <w:rPr>
          <w:b/>
          <w:i w:val="0"/>
        </w:rPr>
        <w:t>cuidado especial con lo gráfico</w:t>
      </w:r>
      <w:r>
        <w:rPr>
          <w:b w:val="0"/>
          <w:i w:val="0"/>
        </w:rPr>
        <w:t>.</w:t>
      </w:r>
    </w:p>
    <w:p>
      <w:pPr>
        <w:pStyle w:val="ListBullet"/>
      </w:pPr>
      <w:r>
        <w:rPr>
          <w:b w:val="0"/>
          <w:i w:val="0"/>
        </w:rPr>
      </w:r>
      <w:r>
        <w:rPr>
          <w:b/>
          <w:i w:val="0"/>
        </w:rPr>
        <w:t>13.1</w:t>
      </w:r>
      <w:r>
        <w:rPr>
          <w:b w:val="0"/>
          <w:i w:val="0"/>
        </w:rPr>
        <w:t xml:space="preserve">: Administraciones velan por erradicar la desigualdad en los medios. </w:t>
      </w:r>
      <w:r>
        <w:rPr>
          <w:b/>
          <w:i w:val="0"/>
        </w:rPr>
        <w:t>63.1</w:t>
      </w:r>
      <w:r>
        <w:rPr>
          <w:b w:val="0"/>
          <w:i w:val="0"/>
        </w:rPr>
        <w:t xml:space="preserve">: intimidad de víctima, descendientes y custodiados; </w:t>
      </w:r>
      <w:r>
        <w:rPr>
          <w:b/>
          <w:i w:val="0"/>
        </w:rPr>
        <w:t>63.2</w:t>
      </w:r>
      <w:r>
        <w:rPr>
          <w:b w:val="0"/>
          <w:i w:val="0"/>
        </w:rPr>
        <w:t xml:space="preserve"> vistas a puerta cerrada, </w:t>
      </w:r>
      <w:r>
        <w:rPr>
          <w:b/>
          <w:i w:val="0"/>
        </w:rPr>
        <w:t>«podrán»</w:t>
      </w:r>
      <w:r>
        <w:rPr>
          <w:b w:val="0"/>
          <w:i w:val="0"/>
        </w:rPr>
        <w:t xml:space="preserve"> (facultad).</w:t>
      </w:r>
    </w:p>
    <w:p>
      <w:pPr>
        <w:pStyle w:val="ListBullet"/>
      </w:pPr>
      <w:r>
        <w:rPr>
          <w:b w:val="0"/>
          <w:i w:val="0"/>
        </w:rPr>
        <w:t xml:space="preserve">Ley 13/2007 andaluza (reforma Ley 7/2018): </w:t>
      </w:r>
      <w:r>
        <w:rPr>
          <w:b/>
          <w:i w:val="0"/>
        </w:rPr>
        <w:t>3.4.ñ</w:t>
      </w:r>
      <w:r>
        <w:rPr>
          <w:b w:val="0"/>
          <w:i w:val="0"/>
        </w:rPr>
        <w:t xml:space="preserve"> violencia por medios/publicidad. </w:t>
      </w:r>
      <w:r>
        <w:rPr>
          <w:b/>
          <w:i w:val="0"/>
        </w:rPr>
        <w:t>17.1</w:t>
      </w:r>
      <w:r>
        <w:rPr>
          <w:b w:val="0"/>
          <w:i w:val="0"/>
        </w:rPr>
        <w:t xml:space="preserve">: la Junta </w:t>
      </w:r>
      <w:r>
        <w:rPr>
          <w:b/>
          <w:i w:val="0"/>
        </w:rPr>
        <w:t>prohibirá</w:t>
      </w:r>
      <w:r>
        <w:rPr>
          <w:b w:val="0"/>
          <w:i w:val="0"/>
        </w:rPr>
        <w:t xml:space="preserve"> contenidos sexistas. </w:t>
      </w:r>
      <w:r>
        <w:rPr>
          <w:b/>
          <w:i w:val="0"/>
        </w:rPr>
        <w:t>17.2</w:t>
      </w:r>
      <w:r>
        <w:rPr>
          <w:b w:val="0"/>
          <w:i w:val="0"/>
        </w:rPr>
        <w:t xml:space="preserve">, sólo medios públicos: campañas continuadas + fechas: </w:t>
      </w:r>
      <w:r>
        <w:rPr>
          <w:b/>
          <w:i w:val="0"/>
        </w:rPr>
        <w:t>6-II</w:t>
      </w:r>
      <w:r>
        <w:rPr>
          <w:b w:val="0"/>
          <w:i w:val="0"/>
        </w:rPr>
        <w:t xml:space="preserve"> (Mutilación Genital), </w:t>
      </w:r>
      <w:r>
        <w:rPr>
          <w:b/>
          <w:i w:val="0"/>
        </w:rPr>
        <w:t>23-IX</w:t>
      </w:r>
      <w:r>
        <w:rPr>
          <w:b w:val="0"/>
          <w:i w:val="0"/>
        </w:rPr>
        <w:t xml:space="preserve"> (Trata), </w:t>
      </w:r>
      <w:r>
        <w:rPr>
          <w:b/>
          <w:i w:val="0"/>
        </w:rPr>
        <w:t>25-XI</w:t>
      </w:r>
      <w:r>
        <w:rPr>
          <w:b w:val="0"/>
          <w:i w:val="0"/>
        </w:rPr>
        <w:t xml:space="preserve"> (Eliminación de la Violencia). </w:t>
      </w:r>
      <w:r>
        <w:rPr>
          <w:b/>
          <w:i w:val="0"/>
        </w:rPr>
        <w:t>17.3</w:t>
      </w:r>
      <w:r>
        <w:rPr>
          <w:b w:val="0"/>
          <w:i w:val="0"/>
        </w:rPr>
        <w:t xml:space="preserve">: la Junta </w:t>
      </w:r>
      <w:r>
        <w:rPr>
          <w:b/>
          <w:i w:val="0"/>
        </w:rPr>
        <w:t>deberá velar</w:t>
      </w:r>
      <w:r>
        <w:rPr>
          <w:b w:val="0"/>
          <w:i w:val="0"/>
        </w:rPr>
        <w:t xml:space="preserve">, en especial en financiados con fondos públicos. </w:t>
      </w:r>
      <w:r>
        <w:rPr>
          <w:b/>
          <w:i w:val="0"/>
        </w:rPr>
        <w:t>18</w:t>
      </w:r>
      <w:r>
        <w:rPr>
          <w:b w:val="0"/>
          <w:i w:val="0"/>
        </w:rPr>
        <w:t xml:space="preserve">: Consejo Audiovisual vela por la complejidad. </w:t>
      </w:r>
      <w:r>
        <w:rPr>
          <w:b/>
          <w:i w:val="0"/>
        </w:rPr>
        <w:t>19</w:t>
      </w:r>
      <w:r>
        <w:rPr>
          <w:b w:val="0"/>
          <w:i w:val="0"/>
        </w:rPr>
        <w:t>, a todos: a) autorregulación; b) difundir recursos; c) horario variado.</w:t>
      </w:r>
    </w:p>
    <w:p>
      <w:pPr>
        <w:pStyle w:val="ListBullet"/>
      </w:pPr>
      <w:r>
        <w:rPr>
          <w:b w:val="0"/>
          <w:i w:val="0"/>
        </w:rPr>
        <w:t xml:space="preserve">Ley 12/2007, </w:t>
      </w:r>
      <w:r>
        <w:rPr>
          <w:b/>
          <w:i w:val="0"/>
        </w:rPr>
        <w:t>57</w:t>
      </w:r>
      <w:r>
        <w:rPr>
          <w:b w:val="0"/>
          <w:i w:val="0"/>
        </w:rPr>
        <w:t>: imagen igualitaria (57.1); publicidad ilícita si vejatoria (57.2, remite a CE 18 y 20.4); Consejo Audiovisual fomenta igualdad (57.3); informe anual del Instituto Andaluz de la Mujer (57.4, Ley 9/2018).</w:t>
      </w:r>
    </w:p>
    <w:p>
      <w:pPr>
        <w:pStyle w:val="ListBullet"/>
      </w:pPr>
      <w:r>
        <w:rPr>
          <w:b w:val="0"/>
          <w:i w:val="0"/>
        </w:rPr>
      </w:r>
      <w:r>
        <w:rPr>
          <w:b/>
          <w:i w:val="0"/>
        </w:rPr>
        <w:t>58</w:t>
      </w:r>
      <w:r>
        <w:rPr>
          <w:b w:val="0"/>
          <w:i w:val="0"/>
        </w:rPr>
        <w:t xml:space="preserve"> (Ley 9/2018, desde 16-10-2018; antes, sólo «promoverán», sin mandato para públicos): 1.º párr., medios </w:t>
      </w:r>
      <w:r>
        <w:rPr>
          <w:b/>
          <w:i w:val="0"/>
        </w:rPr>
        <w:t>públicos</w:t>
      </w:r>
      <w:r>
        <w:rPr>
          <w:b w:val="0"/>
          <w:i w:val="0"/>
        </w:rPr>
        <w:t xml:space="preserve">: perspectiva de género, lenguaje no sexista, sin estereotipos. 2.º párr., </w:t>
      </w:r>
      <w:r>
        <w:rPr>
          <w:b/>
          <w:i w:val="0"/>
        </w:rPr>
        <w:t>todos</w:t>
      </w:r>
      <w:r>
        <w:rPr>
          <w:b w:val="0"/>
          <w:i w:val="0"/>
        </w:rPr>
        <w:t xml:space="preserve">: sin contenido que justifique/banalice/incite la violencia; hijos/as menores, </w:t>
      </w:r>
      <w:r>
        <w:rPr>
          <w:b/>
          <w:i w:val="0"/>
        </w:rPr>
        <w:t>víctimas directas</w:t>
      </w:r>
      <w:r>
        <w:rPr>
          <w:b w:val="0"/>
          <w:i w:val="0"/>
        </w:rPr>
        <w:t xml:space="preserve">. </w:t>
      </w:r>
      <w:r>
        <w:rPr>
          <w:b/>
          <w:i w:val="0"/>
        </w:rPr>
        <w:t>58.2</w:t>
      </w:r>
      <w:r>
        <w:rPr>
          <w:b w:val="0"/>
          <w:i w:val="0"/>
        </w:rPr>
        <w:t xml:space="preserve">: autorregulación, campañas, representación equilibrada. </w:t>
      </w:r>
      <w:r>
        <w:rPr>
          <w:b/>
          <w:i w:val="0"/>
        </w:rPr>
        <w:t>58.3</w:t>
      </w:r>
      <w:r>
        <w:rPr>
          <w:b w:val="0"/>
          <w:i w:val="0"/>
        </w:rPr>
        <w:t xml:space="preserve">, seis letras: código de buenas prácticas, indicadores, alfabetización coeducativa, formación, acuerdos, espacios de divulgación. </w:t>
      </w:r>
      <w:r>
        <w:rPr>
          <w:b/>
          <w:i w:val="0"/>
        </w:rPr>
        <w:t>58.4</w:t>
      </w:r>
      <w:r>
        <w:rPr>
          <w:b w:val="0"/>
          <w:i w:val="0"/>
        </w:rPr>
        <w:t>: presencia equilibrada en dirección de medios.</w:t>
      </w:r>
    </w:p>
    <w:p>
      <w:pPr>
        <w:pStyle w:val="ListBullet"/>
      </w:pPr>
      <w:r>
        <w:rPr>
          <w:b w:val="0"/>
          <w:i w:val="0"/>
        </w:rPr>
        <w:t xml:space="preserve">LGCA </w:t>
      </w:r>
      <w:r>
        <w:rPr>
          <w:b/>
          <w:i w:val="0"/>
        </w:rPr>
        <w:t>6.1</w:t>
      </w:r>
      <w:r>
        <w:rPr>
          <w:b w:val="0"/>
          <w:i w:val="0"/>
        </w:rPr>
        <w:t>: imagen igualitaria; no violencia sexual/de género.</w:t>
      </w:r>
    </w:p>
    <w:p>
      <w:pPr>
        <w:pStyle w:val="ListBullet"/>
      </w:pPr>
      <w:r>
        <w:rPr>
          <w:b w:val="0"/>
          <w:i w:val="0"/>
        </w:rPr>
        <w:t xml:space="preserve">LE </w:t>
      </w:r>
      <w:r>
        <w:rPr>
          <w:b/>
          <w:i w:val="0"/>
        </w:rPr>
        <w:t>9.2</w:t>
      </w:r>
      <w:r>
        <w:rPr>
          <w:b w:val="0"/>
          <w:i w:val="0"/>
        </w:rPr>
        <w:t xml:space="preserve"> (ref.: IORTV 2002, Instituto Andaluz de la Mujer/RTVA): </w:t>
      </w:r>
      <w:r>
        <w:rPr>
          <w:b/>
          <w:i w:val="0"/>
        </w:rPr>
        <w:t>9.2.1</w:t>
      </w:r>
      <w:r>
        <w:rPr>
          <w:b w:val="0"/>
          <w:i w:val="0"/>
        </w:rPr>
        <w:t xml:space="preserve"> más mujeres como expertas · </w:t>
      </w:r>
      <w:r>
        <w:rPr>
          <w:b/>
          <w:i w:val="0"/>
        </w:rPr>
        <w:t>9.2.4</w:t>
      </w:r>
      <w:r>
        <w:rPr>
          <w:b w:val="0"/>
          <w:i w:val="0"/>
        </w:rPr>
        <w:t xml:space="preserve"> ligar maltrato a marginalidad, </w:t>
      </w:r>
      <w:r>
        <w:rPr>
          <w:b/>
          <w:i w:val="0"/>
        </w:rPr>
        <w:t>error y ofensa</w:t>
      </w:r>
      <w:r>
        <w:rPr>
          <w:b w:val="0"/>
          <w:i w:val="0"/>
        </w:rPr>
        <w:t xml:space="preserve"> · </w:t>
      </w:r>
      <w:r>
        <w:rPr>
          <w:b/>
          <w:i w:val="0"/>
        </w:rPr>
        <w:t>9.2.7</w:t>
      </w:r>
      <w:r>
        <w:rPr>
          <w:b w:val="0"/>
          <w:i w:val="0"/>
        </w:rPr>
        <w:t xml:space="preserve"> sin frases de impacto al principio · </w:t>
      </w:r>
      <w:r>
        <w:rPr>
          <w:b/>
          <w:i w:val="0"/>
        </w:rPr>
        <w:t>9.2.8</w:t>
      </w:r>
      <w:r>
        <w:rPr>
          <w:b w:val="0"/>
          <w:i w:val="0"/>
        </w:rPr>
        <w:t xml:space="preserve"> fuentes oficiales válidas, escéptico con «riña conyugal» · </w:t>
      </w:r>
      <w:r>
        <w:rPr>
          <w:b/>
          <w:i w:val="0"/>
        </w:rPr>
        <w:t>9.2.10</w:t>
      </w:r>
      <w:r>
        <w:rPr>
          <w:b w:val="0"/>
          <w:i w:val="0"/>
        </w:rPr>
        <w:t xml:space="preserve"> cifra con su origen · </w:t>
      </w:r>
      <w:r>
        <w:rPr>
          <w:b/>
          <w:i w:val="0"/>
        </w:rPr>
        <w:t>9.2.11.1</w:t>
      </w:r>
      <w:r>
        <w:rPr>
          <w:b w:val="0"/>
          <w:i w:val="0"/>
        </w:rPr>
        <w:t xml:space="preserve"> en Sociedad, separado de sucesos · </w:t>
      </w:r>
      <w:r>
        <w:rPr>
          <w:b/>
          <w:i w:val="0"/>
        </w:rPr>
        <w:t>9.2.11.2</w:t>
      </w:r>
      <w:r>
        <w:rPr>
          <w:b w:val="0"/>
          <w:i w:val="0"/>
        </w:rPr>
        <w:t xml:space="preserve"> sin «un nuevo caso de» · </w:t>
      </w:r>
      <w:r>
        <w:rPr>
          <w:b/>
          <w:i w:val="0"/>
        </w:rPr>
        <w:t>9.2.11.6</w:t>
      </w:r>
      <w:r>
        <w:rPr>
          <w:b w:val="0"/>
          <w:i w:val="0"/>
        </w:rPr>
        <w:t xml:space="preserve"> con opinión experta · </w:t>
      </w:r>
      <w:r>
        <w:rPr>
          <w:b/>
          <w:i w:val="0"/>
        </w:rPr>
        <w:t>9.2.12.1</w:t>
      </w:r>
      <w:r>
        <w:rPr>
          <w:b w:val="0"/>
          <w:i w:val="0"/>
        </w:rPr>
        <w:t xml:space="preserve"> agresor sin filiación completa antes de firmeza · </w:t>
      </w:r>
      <w:r>
        <w:rPr>
          <w:b/>
          <w:i w:val="0"/>
        </w:rPr>
        <w:t>9.2.12.2</w:t>
      </w:r>
      <w:r>
        <w:rPr>
          <w:b w:val="0"/>
          <w:i w:val="0"/>
        </w:rPr>
        <w:t xml:space="preserve"> víctima sólo con autorización, sin mosaico; agresión sexual, </w:t>
      </w:r>
      <w:r>
        <w:rPr>
          <w:b/>
          <w:i w:val="0"/>
        </w:rPr>
        <w:t>silencio total del nombre</w:t>
      </w:r>
      <w:r>
        <w:rPr>
          <w:b w:val="0"/>
          <w:i w:val="0"/>
        </w:rPr>
        <w:t xml:space="preserve"> · </w:t>
      </w:r>
      <w:r>
        <w:rPr>
          <w:b/>
          <w:i w:val="0"/>
        </w:rPr>
        <w:t>9.2.12.3</w:t>
      </w:r>
      <w:r>
        <w:rPr>
          <w:b w:val="0"/>
          <w:i w:val="0"/>
        </w:rPr>
        <w:t xml:space="preserve"> reconstrucción: rótulo obligatorio · </w:t>
      </w:r>
      <w:r>
        <w:rPr>
          <w:b/>
          <w:i w:val="0"/>
        </w:rPr>
        <w:t>9.2.12.4</w:t>
      </w:r>
      <w:r>
        <w:rPr>
          <w:b w:val="0"/>
          <w:i w:val="0"/>
        </w:rPr>
        <w:t xml:space="preserve"> sin música en diarios.</w:t>
      </w:r>
    </w:p>
    <w:p>
      <w:pPr>
        <w:pStyle w:val="ListBullet"/>
      </w:pPr>
      <w:r>
        <w:rPr>
          <w:b w:val="0"/>
          <w:i w:val="0"/>
        </w:rPr>
        <w:t xml:space="preserve">LE </w:t>
      </w:r>
      <w:r>
        <w:rPr>
          <w:b/>
          <w:i w:val="0"/>
        </w:rPr>
        <w:t>9.2.5.2</w:t>
      </w:r>
      <w:r>
        <w:rPr>
          <w:b w:val="0"/>
          <w:i w:val="0"/>
        </w:rPr>
        <w:t xml:space="preserve">: «violencia de género», término </w:t>
      </w:r>
      <w:r>
        <w:rPr>
          <w:b/>
          <w:i w:val="0"/>
        </w:rPr>
        <w:t>desaconsejado</w:t>
      </w:r>
      <w:r>
        <w:rPr>
          <w:b w:val="0"/>
          <w:i w:val="0"/>
        </w:rPr>
        <w:t xml:space="preserve"> (2004); término legal de LO 1/2004, Ley 13/2007, Ley 12/2007 y LGCA.</w:t>
      </w:r>
    </w:p>
    <w:p>
      <w:pPr>
        <w:pStyle w:val="ListBullet"/>
      </w:pPr>
      <w:r>
        <w:rPr>
          <w:b w:val="0"/>
          <w:i w:val="0"/>
        </w:rPr>
        <w:t xml:space="preserve">Guía RTVE (2020, oficio): delito, no suceso; fuera de sucesos; datos rigurosos, sentencias; teléfono </w:t>
      </w:r>
      <w:r>
        <w:rPr>
          <w:b/>
          <w:i w:val="0"/>
        </w:rPr>
        <w:t>016</w:t>
      </w:r>
      <w:r>
        <w:rPr>
          <w:b w:val="0"/>
          <w:i w:val="0"/>
        </w:rPr>
        <w:t xml:space="preserve">. Hombre víctima: </w:t>
      </w:r>
      <w:r>
        <w:rPr>
          <w:b/>
          <w:i w:val="0"/>
        </w:rPr>
        <w:t>no</w:t>
      </w:r>
      <w:r>
        <w:rPr>
          <w:b w:val="0"/>
          <w:i w:val="0"/>
        </w:rPr>
        <w:t xml:space="preserve"> es violencia de género (Código Penal). Agresor: presunción de inocencia; con sentencia, se identifica. Violencia sexual: problema estructural. Fuentes que sí aportan: policiales, expertas, documentos, sentencias; dudosas: desavenencias conyugales, cercanos, notoriedad, rumores.</w:t>
      </w:r>
    </w:p>
    <w:p>
      <w:pPr>
        <w:pStyle w:val="Heading2"/>
      </w:pPr>
      <w:r>
        <w:rPr>
          <w:b w:val="0"/>
          <w:i w:val="0"/>
        </w:rPr>
        <w:t>3. Menores</w:t>
      </w:r>
    </w:p>
    <w:p>
      <w:pPr>
        <w:pStyle w:val="ListBullet"/>
      </w:pPr>
      <w:r>
        <w:rPr>
          <w:b w:val="0"/>
          <w:i w:val="0"/>
        </w:rPr>
        <w:t xml:space="preserve">LO 1/1996 (15-01-1996) </w:t>
      </w:r>
      <w:r>
        <w:rPr>
          <w:b/>
          <w:i w:val="0"/>
        </w:rPr>
        <w:t>4.2</w:t>
      </w:r>
      <w:r>
        <w:rPr>
          <w:b w:val="0"/>
          <w:i w:val="0"/>
        </w:rPr>
        <w:t>: intromisión → intervención del Ministerio Fiscal, cautelares e indemnización.</w:t>
      </w:r>
    </w:p>
    <w:p>
      <w:pPr>
        <w:pStyle w:val="ListBullet"/>
      </w:pPr>
      <w:r>
        <w:rPr>
          <w:b w:val="0"/>
          <w:i w:val="0"/>
        </w:rPr>
      </w:r>
      <w:r>
        <w:rPr>
          <w:b/>
          <w:i w:val="0"/>
        </w:rPr>
        <w:t>4.3</w:t>
      </w:r>
      <w:r>
        <w:rPr>
          <w:b w:val="0"/>
          <w:i w:val="0"/>
        </w:rPr>
        <w:t xml:space="preserve">: intromisión en honor/intimidad/imagen del menor por su uso en medios que menoscabe su reputación o sea contraria a su interés, </w:t>
      </w:r>
      <w:r>
        <w:rPr>
          <w:b/>
          <w:i w:val="0"/>
        </w:rPr>
        <w:t>incluso con consentimiento del menor o de sus representantes</w:t>
      </w:r>
      <w:r>
        <w:rPr>
          <w:b w:val="0"/>
          <w:i w:val="0"/>
        </w:rPr>
        <w:t xml:space="preserve"> (el consentimiento no salva).</w:t>
      </w:r>
    </w:p>
    <w:p>
      <w:pPr>
        <w:pStyle w:val="ListBullet"/>
      </w:pPr>
      <w:r>
        <w:rPr>
          <w:b w:val="0"/>
          <w:i w:val="0"/>
        </w:rPr>
      </w:r>
      <w:r>
        <w:rPr>
          <w:b/>
          <w:i w:val="0"/>
        </w:rPr>
        <w:t>4.4</w:t>
      </w:r>
      <w:r>
        <w:rPr>
          <w:b w:val="0"/>
          <w:i w:val="0"/>
        </w:rPr>
        <w:t xml:space="preserve">: acción corresponde </w:t>
      </w:r>
      <w:r>
        <w:rPr>
          <w:b/>
          <w:i w:val="0"/>
        </w:rPr>
        <w:t>en todo caso</w:t>
      </w:r>
      <w:r>
        <w:rPr>
          <w:b w:val="0"/>
          <w:i w:val="0"/>
        </w:rPr>
        <w:t xml:space="preserve"> al Ministerio Fiscal, de oficio o a instancia de cualquier interesado.</w:t>
      </w:r>
    </w:p>
    <w:p>
      <w:pPr>
        <w:pStyle w:val="ListBullet"/>
      </w:pPr>
      <w:r>
        <w:rPr>
          <w:b w:val="0"/>
          <w:i w:val="0"/>
        </w:rPr>
        <w:t xml:space="preserve">LGCA </w:t>
      </w:r>
      <w:r>
        <w:rPr>
          <w:b/>
          <w:i w:val="0"/>
        </w:rPr>
        <w:t>95.1</w:t>
      </w:r>
      <w:r>
        <w:rPr>
          <w:b w:val="0"/>
          <w:i w:val="0"/>
        </w:rPr>
        <w:t xml:space="preserve">: imagen y voz de menores, no sin su consentimiento o el de su representante. </w:t>
      </w:r>
      <w:r>
        <w:rPr>
          <w:b/>
          <w:i w:val="0"/>
        </w:rPr>
        <w:t>95.2</w:t>
      </w:r>
      <w:r>
        <w:rPr>
          <w:b w:val="0"/>
          <w:i w:val="0"/>
        </w:rPr>
        <w:t xml:space="preserve">: </w:t>
      </w:r>
      <w:r>
        <w:rPr>
          <w:b/>
          <w:i w:val="0"/>
        </w:rPr>
        <w:t>prohibida</w:t>
      </w:r>
      <w:r>
        <w:rPr>
          <w:b w:val="0"/>
          <w:i w:val="0"/>
        </w:rPr>
        <w:t xml:space="preserve"> su identificación en hechos delictivos, tutela/filiación o víctimas de violencia. </w:t>
      </w:r>
      <w:r>
        <w:rPr>
          <w:b/>
          <w:i w:val="0"/>
        </w:rPr>
        <w:t>96</w:t>
      </w:r>
      <w:r>
        <w:rPr>
          <w:b w:val="0"/>
          <w:i w:val="0"/>
        </w:rPr>
        <w:t xml:space="preserve">: códigos de conducta en riesgo/violencia o vulnerabilidad. </w:t>
      </w:r>
      <w:r>
        <w:rPr>
          <w:b/>
          <w:i w:val="0"/>
        </w:rPr>
        <w:t>83.1</w:t>
      </w:r>
      <w:r>
        <w:rPr>
          <w:b w:val="0"/>
          <w:i w:val="0"/>
        </w:rPr>
        <w:t xml:space="preserve">: el 95 alcanza a la radio; </w:t>
      </w:r>
      <w:r>
        <w:rPr>
          <w:b/>
          <w:i w:val="0"/>
        </w:rPr>
        <w:t>83.2</w:t>
      </w:r>
      <w:r>
        <w:rPr>
          <w:b w:val="0"/>
          <w:i w:val="0"/>
        </w:rPr>
        <w:t xml:space="preserve"> códigos también en radio.</w:t>
      </w:r>
    </w:p>
    <w:p>
      <w:pPr>
        <w:pStyle w:val="ListBullet"/>
      </w:pPr>
      <w:r>
        <w:rPr>
          <w:b w:val="0"/>
          <w:i w:val="0"/>
        </w:rPr>
        <w:t xml:space="preserve">Ley 12/2007 </w:t>
      </w:r>
      <w:r>
        <w:rPr>
          <w:b/>
          <w:i w:val="0"/>
        </w:rPr>
        <w:t>58.1</w:t>
      </w:r>
      <w:r>
        <w:rPr>
          <w:b w:val="0"/>
          <w:i w:val="0"/>
        </w:rPr>
        <w:t>: hijos/as menores de víctimas de violencia de género, como víctimas directas.</w:t>
      </w:r>
    </w:p>
    <w:p>
      <w:pPr>
        <w:pStyle w:val="ListBullet"/>
      </w:pPr>
      <w:r>
        <w:rPr>
          <w:b w:val="0"/>
          <w:i w:val="0"/>
        </w:rPr>
        <w:t xml:space="preserve">LE </w:t>
      </w:r>
      <w:r>
        <w:rPr>
          <w:b/>
          <w:i w:val="0"/>
        </w:rPr>
        <w:t>9.4.2</w:t>
      </w:r>
      <w:r>
        <w:rPr>
          <w:b w:val="0"/>
          <w:i w:val="0"/>
        </w:rPr>
        <w:t xml:space="preserve">: menor no aparece/nombrado si no afecta al sentido de la noticia; si sí, rasgos difuminados, </w:t>
      </w:r>
      <w:r>
        <w:rPr>
          <w:b/>
          <w:i w:val="0"/>
        </w:rPr>
        <w:t>máximo nombre de pila y edad</w:t>
      </w:r>
      <w:r>
        <w:rPr>
          <w:b w:val="0"/>
          <w:i w:val="0"/>
        </w:rPr>
        <w:t xml:space="preserve">. Familiar/allegado de delincuente o víctima: </w:t>
      </w:r>
      <w:r>
        <w:rPr>
          <w:b/>
          <w:i w:val="0"/>
        </w:rPr>
        <w:t>no se menciona</w:t>
      </w:r>
      <w:r>
        <w:rPr>
          <w:b w:val="0"/>
          <w:i w:val="0"/>
        </w:rPr>
        <w:t xml:space="preserve">. Entrevista sobre delito: obligatoria intervención de imagen/sonido. </w:t>
      </w:r>
      <w:r>
        <w:rPr>
          <w:b/>
          <w:i w:val="0"/>
        </w:rPr>
        <w:t>9.4.2.2</w:t>
      </w:r>
      <w:r>
        <w:rPr>
          <w:b w:val="0"/>
          <w:i w:val="0"/>
        </w:rPr>
        <w:t xml:space="preserve">: compromiso de denunciar violencia contra menores. Imágenes/testimonios de menores: </w:t>
      </w:r>
      <w:r>
        <w:rPr>
          <w:b/>
          <w:i w:val="0"/>
        </w:rPr>
        <w:t>permiso obligatorio</w:t>
      </w:r>
      <w:r>
        <w:rPr>
          <w:b w:val="0"/>
          <w:i w:val="0"/>
        </w:rPr>
        <w:t xml:space="preserve"> de padres/tutores.</w:t>
      </w:r>
    </w:p>
    <w:p>
      <w:pPr>
        <w:pStyle w:val="Heading2"/>
      </w:pPr>
      <w:r>
        <w:rPr>
          <w:b w:val="0"/>
          <w:i w:val="0"/>
        </w:rPr>
        <w:t>4. Discapacidad</w:t>
      </w:r>
    </w:p>
    <w:p>
      <w:pPr>
        <w:pStyle w:val="ListBullet"/>
      </w:pPr>
      <w:r>
        <w:rPr>
          <w:b w:val="0"/>
          <w:i w:val="0"/>
        </w:rPr>
        <w:t xml:space="preserve">LGCA </w:t>
      </w:r>
      <w:r>
        <w:rPr>
          <w:b/>
          <w:i w:val="0"/>
        </w:rPr>
        <w:t>7.1</w:t>
      </w:r>
      <w:r>
        <w:rPr>
          <w:b w:val="0"/>
          <w:i w:val="0"/>
        </w:rPr>
        <w:t xml:space="preserve">: imagen ajustada, respetuosa, inclusiva, sin estereotipos. </w:t>
      </w:r>
      <w:r>
        <w:rPr>
          <w:b/>
          <w:i w:val="0"/>
        </w:rPr>
        <w:t>7.2</w:t>
      </w:r>
      <w:r>
        <w:rPr>
          <w:b w:val="0"/>
          <w:i w:val="0"/>
        </w:rPr>
        <w:t xml:space="preserve">: presencia proporcional a su peso social. </w:t>
      </w:r>
      <w:r>
        <w:rPr>
          <w:b/>
          <w:i w:val="0"/>
        </w:rPr>
        <w:t>7.3</w:t>
      </w:r>
      <w:r>
        <w:rPr>
          <w:b w:val="0"/>
          <w:i w:val="0"/>
        </w:rPr>
        <w:t xml:space="preserve">: accesibilidad universal. </w:t>
      </w:r>
      <w:r>
        <w:rPr>
          <w:b/>
          <w:i w:val="0"/>
        </w:rPr>
        <w:t>4.2</w:t>
      </w:r>
      <w:r>
        <w:rPr>
          <w:b w:val="0"/>
          <w:i w:val="0"/>
        </w:rPr>
        <w:t>: prohíbe incitar al odio por discapacidad.</w:t>
      </w:r>
    </w:p>
    <w:p>
      <w:pPr>
        <w:pStyle w:val="ListBullet"/>
      </w:pPr>
      <w:r>
        <w:rPr>
          <w:b w:val="0"/>
          <w:i w:val="0"/>
        </w:rPr>
        <w:t xml:space="preserve">LE </w:t>
      </w:r>
      <w:r>
        <w:rPr>
          <w:b/>
          <w:i w:val="0"/>
        </w:rPr>
        <w:t>9.7.3</w:t>
      </w:r>
      <w:r>
        <w:rPr>
          <w:b w:val="0"/>
          <w:i w:val="0"/>
        </w:rPr>
        <w:t xml:space="preserve"> («Minusválidos»; LGCA usa «personas con discapacidad», que el Libro también recoge): no heroicidad ni lástima salvo caso singular; </w:t>
      </w:r>
      <w:r>
        <w:rPr>
          <w:b/>
          <w:i w:val="0"/>
        </w:rPr>
        <w:t>palabras peyorativas (subnormal, mongólico, tarado) prohibidas</w:t>
      </w:r>
      <w:r>
        <w:rPr>
          <w:b w:val="0"/>
          <w:i w:val="0"/>
        </w:rPr>
        <w:t>, aunque las diga un tercero; precisar la discapacidad si la noticia lo exige no es ofensa.</w:t>
      </w:r>
    </w:p>
    <w:p>
      <w:pPr>
        <w:pStyle w:val="Heading2"/>
      </w:pPr>
      <w:r>
        <w:rPr>
          <w:b w:val="0"/>
          <w:i w:val="0"/>
        </w:rPr>
        <w:t>5. Salud</w:t>
      </w:r>
    </w:p>
    <w:p>
      <w:pPr>
        <w:pStyle w:val="ListBullet"/>
      </w:pPr>
      <w:r>
        <w:rPr>
          <w:b w:val="0"/>
          <w:i w:val="0"/>
        </w:rPr>
        <w:t xml:space="preserve">LE </w:t>
      </w:r>
      <w:r>
        <w:rPr>
          <w:b/>
          <w:i w:val="0"/>
        </w:rPr>
        <w:t>9.7</w:t>
      </w:r>
      <w:r>
        <w:rPr>
          <w:b w:val="0"/>
          <w:i w:val="0"/>
        </w:rPr>
        <w:t xml:space="preserve">: dato de la patología, </w:t>
      </w:r>
      <w:r>
        <w:rPr>
          <w:b/>
          <w:i w:val="0"/>
        </w:rPr>
        <w:t>silenciado salvo relación directa</w:t>
      </w:r>
      <w:r>
        <w:rPr>
          <w:b w:val="0"/>
          <w:i w:val="0"/>
        </w:rPr>
        <w:t xml:space="preserve"> con el hecho; con enfermos, </w:t>
      </w:r>
      <w:r>
        <w:rPr>
          <w:b/>
          <w:i w:val="0"/>
        </w:rPr>
        <w:t>autorización obligatoria</w:t>
      </w:r>
      <w:r>
        <w:rPr>
          <w:b w:val="0"/>
          <w:i w:val="0"/>
        </w:rPr>
        <w:t xml:space="preserve"> para grabar/informar.</w:t>
      </w:r>
    </w:p>
    <w:p>
      <w:pPr>
        <w:pStyle w:val="ListBullet"/>
      </w:pPr>
      <w:r>
        <w:rPr>
          <w:b w:val="0"/>
          <w:i w:val="0"/>
        </w:rPr>
      </w:r>
      <w:r>
        <w:rPr>
          <w:b/>
          <w:i w:val="0"/>
        </w:rPr>
        <w:t>9.7.1</w:t>
      </w:r>
      <w:r>
        <w:rPr>
          <w:b w:val="0"/>
          <w:i w:val="0"/>
        </w:rPr>
        <w:t>: sin imágenes alarmistas/morbosas; contexto de expertos; «enfermo de cáncer», no «canceroso» (</w:t>
      </w:r>
      <w:r>
        <w:rPr>
          <w:b/>
          <w:i w:val="0"/>
        </w:rPr>
        <w:t>la enfermedad no define</w:t>
      </w:r>
      <w:r>
        <w:rPr>
          <w:b w:val="0"/>
          <w:i w:val="0"/>
        </w:rPr>
        <w:t>).</w:t>
      </w:r>
    </w:p>
    <w:p>
      <w:pPr>
        <w:pStyle w:val="ListBullet"/>
      </w:pPr>
      <w:r>
        <w:rPr>
          <w:b w:val="0"/>
          <w:i w:val="0"/>
        </w:rPr>
      </w:r>
      <w:r>
        <w:rPr>
          <w:b/>
          <w:i w:val="0"/>
        </w:rPr>
        <w:t>9.7.2.1</w:t>
      </w:r>
      <w:r>
        <w:rPr>
          <w:b w:val="0"/>
          <w:i w:val="0"/>
        </w:rPr>
        <w:t>: salud mental no se oculta, preferible en Sociedad; en hechos violentos, sin vincular enfermedad mental con la causa.</w:t>
      </w:r>
    </w:p>
    <w:p>
      <w:pPr>
        <w:pStyle w:val="ListBullet"/>
      </w:pPr>
      <w:r>
        <w:rPr>
          <w:b w:val="0"/>
          <w:i w:val="0"/>
        </w:rPr>
      </w:r>
      <w:r>
        <w:rPr>
          <w:b/>
          <w:i w:val="0"/>
        </w:rPr>
        <w:t>9.7.2.3</w:t>
      </w:r>
      <w:r>
        <w:rPr>
          <w:b w:val="0"/>
          <w:i w:val="0"/>
        </w:rPr>
        <w:t xml:space="preserve">, normas </w:t>
      </w:r>
      <w:r>
        <w:rPr>
          <w:b/>
          <w:i w:val="0"/>
        </w:rPr>
        <w:t>obligatorias</w:t>
      </w:r>
      <w:r>
        <w:rPr>
          <w:b w:val="0"/>
          <w:i w:val="0"/>
        </w:rPr>
        <w:t>: «persona que padece una enfermedad mental», no «trastornado/perturbado/psicópata/loco»; diagnóstico, no etiqueta («esquizofrénico»); «centro de salud mental», no «manicomio»; «ingreso», no «encierro»; sin titulares sensacionalistas; fuera del contexto sanitario, adjetivos («caótico»), no términos médicos.</w:t>
      </w:r>
    </w:p>
    <w:p>
      <w:pPr>
        <w:pStyle w:val="Heading2"/>
      </w:pPr>
      <w:r>
        <w:rPr>
          <w:b w:val="0"/>
          <w:i w:val="0"/>
        </w:rPr>
        <w:t>6. Sucesos</w:t>
      </w:r>
    </w:p>
    <w:p>
      <w:pPr>
        <w:pStyle w:val="ListBullet"/>
      </w:pPr>
      <w:r>
        <w:rPr>
          <w:b w:val="0"/>
          <w:i w:val="0"/>
        </w:rPr>
        <w:t>Rigen las doce recomendaciones del 9.1 (epígrafe 1).</w:t>
      </w:r>
    </w:p>
    <w:p>
      <w:pPr>
        <w:pStyle w:val="ListBullet"/>
      </w:pPr>
      <w:r>
        <w:rPr>
          <w:b w:val="0"/>
          <w:i w:val="0"/>
        </w:rPr>
        <w:t xml:space="preserve">LE </w:t>
      </w:r>
      <w:r>
        <w:rPr>
          <w:b/>
          <w:i w:val="0"/>
        </w:rPr>
        <w:t>9.8</w:t>
      </w:r>
      <w:r>
        <w:rPr>
          <w:b w:val="0"/>
          <w:i w:val="0"/>
        </w:rPr>
        <w:t xml:space="preserve">: desaparecido </w:t>
      </w:r>
      <w:r>
        <w:rPr>
          <w:b/>
          <w:i w:val="0"/>
        </w:rPr>
        <w:t>adulto</w:t>
      </w:r>
      <w:r>
        <w:rPr>
          <w:b w:val="0"/>
          <w:i w:val="0"/>
        </w:rPr>
        <w:t xml:space="preserve">, no se emite hasta el </w:t>
      </w:r>
      <w:r>
        <w:rPr>
          <w:b/>
          <w:i w:val="0"/>
        </w:rPr>
        <w:t>quinto día</w:t>
      </w:r>
      <w:r>
        <w:rPr>
          <w:b w:val="0"/>
          <w:i w:val="0"/>
        </w:rPr>
        <w:t xml:space="preserve"> de ausencia, con denuncia previa; salvedad niños/ancianos/enfermedad/peligro: basta comprobación rigurosa.</w:t>
      </w:r>
    </w:p>
    <w:p>
      <w:pPr>
        <w:pStyle w:val="ListBullet"/>
      </w:pPr>
      <w:r>
        <w:rPr>
          <w:b w:val="0"/>
          <w:i w:val="0"/>
        </w:rPr>
        <w:t xml:space="preserve">LE </w:t>
      </w:r>
      <w:r>
        <w:rPr>
          <w:b/>
          <w:i w:val="0"/>
        </w:rPr>
        <w:t>9.5.4.1</w:t>
      </w:r>
      <w:r>
        <w:rPr>
          <w:b w:val="0"/>
          <w:i w:val="0"/>
        </w:rPr>
        <w:t xml:space="preserve">: suicidio, </w:t>
      </w:r>
      <w:r>
        <w:rPr>
          <w:b/>
          <w:i w:val="0"/>
        </w:rPr>
        <w:t>no</w:t>
      </w:r>
      <w:r>
        <w:rPr>
          <w:b w:val="0"/>
          <w:i w:val="0"/>
        </w:rPr>
        <w:t xml:space="preserve"> se ofrecen imágenes ni noticia, salvo persona de gran relevancia o reportaje en profundidad. Reconstrucciones (prohibidas por regla general en el </w:t>
      </w:r>
      <w:r>
        <w:rPr>
          <w:b/>
          <w:i w:val="0"/>
        </w:rPr>
        <w:t>3.2.2</w:t>
      </w:r>
      <w:r>
        <w:rPr>
          <w:b w:val="0"/>
          <w:i w:val="0"/>
        </w:rPr>
        <w:t xml:space="preserve">): en muerte, heridas graves, suicidio o abuso, </w:t>
      </w:r>
      <w:r>
        <w:rPr>
          <w:b/>
          <w:i w:val="0"/>
        </w:rPr>
        <w:t>máximo rigor</w:t>
      </w:r>
      <w:r>
        <w:rPr>
          <w:b w:val="0"/>
          <w:i w:val="0"/>
        </w:rPr>
        <w:t>.</w:t>
      </w:r>
    </w:p>
    <w:p>
      <w:pPr>
        <w:pStyle w:val="ListBullet"/>
      </w:pPr>
      <w:r>
        <w:rPr>
          <w:b w:val="0"/>
          <w:i w:val="0"/>
        </w:rPr>
        <w:t xml:space="preserve">LE </w:t>
      </w:r>
      <w:r>
        <w:rPr>
          <w:b/>
          <w:i w:val="0"/>
        </w:rPr>
        <w:t>9.9.1</w:t>
      </w:r>
      <w:r>
        <w:rPr>
          <w:b w:val="0"/>
          <w:i w:val="0"/>
        </w:rPr>
        <w:t>: rótulo «Archivo», durante todo el tiempo en pantalla.</w:t>
      </w:r>
    </w:p>
    <w:p>
      <w:pPr>
        <w:pStyle w:val="Heading2"/>
      </w:pPr>
      <w:r>
        <w:rPr>
          <w:b w:val="0"/>
          <w:i w:val="0"/>
        </w:rPr>
        <w:t>7. Tribunales</w:t>
      </w:r>
    </w:p>
    <w:p>
      <w:pPr>
        <w:pStyle w:val="ListBullet"/>
      </w:pPr>
      <w:r>
        <w:rPr>
          <w:b w:val="0"/>
          <w:i w:val="0"/>
        </w:rPr>
        <w:t xml:space="preserve">LE </w:t>
      </w:r>
      <w:r>
        <w:rPr>
          <w:b/>
          <w:i w:val="0"/>
        </w:rPr>
        <w:t>9.5.1</w:t>
      </w:r>
      <w:r>
        <w:rPr>
          <w:b w:val="0"/>
          <w:i w:val="0"/>
        </w:rPr>
        <w:t xml:space="preserve">: a detenidos/acusados, fórmulas </w:t>
      </w:r>
      <w:r>
        <w:rPr>
          <w:b/>
          <w:i w:val="0"/>
        </w:rPr>
        <w:t>obligatorias</w:t>
      </w:r>
      <w:r>
        <w:rPr>
          <w:b w:val="0"/>
          <w:i w:val="0"/>
        </w:rPr>
        <w:t xml:space="preserve"> («presunto», «supuesto»); menor de 18 años, sólo iniciales.</w:t>
      </w:r>
    </w:p>
    <w:p>
      <w:pPr>
        <w:pStyle w:val="ListBullet"/>
      </w:pPr>
      <w:r>
        <w:rPr>
          <w:b w:val="0"/>
          <w:i w:val="0"/>
        </w:rPr>
      </w:r>
      <w:r>
        <w:rPr>
          <w:b/>
          <w:i w:val="0"/>
        </w:rPr>
        <w:t>9.5.2</w:t>
      </w:r>
      <w:r>
        <w:rPr>
          <w:b w:val="0"/>
          <w:i w:val="0"/>
        </w:rPr>
        <w:t xml:space="preserve">: sin nombre/domicilio/ocupación/familiares del acusado salvo imprescindible; víctimas no se identifican, </w:t>
      </w:r>
      <w:r>
        <w:rPr>
          <w:b/>
          <w:i w:val="0"/>
        </w:rPr>
        <w:t>inexcusable con menores</w:t>
      </w:r>
      <w:r>
        <w:rPr>
          <w:b w:val="0"/>
          <w:i w:val="0"/>
        </w:rPr>
        <w:t>; sin paradero de víctimas/testigos protegidos.</w:t>
      </w:r>
    </w:p>
    <w:p>
      <w:pPr>
        <w:pStyle w:val="ListBullet"/>
      </w:pPr>
      <w:r>
        <w:rPr>
          <w:b w:val="0"/>
          <w:i w:val="0"/>
        </w:rPr>
      </w:r>
      <w:r>
        <w:rPr>
          <w:b/>
          <w:i w:val="0"/>
        </w:rPr>
        <w:t>9.5.3</w:t>
      </w:r>
      <w:r>
        <w:rPr>
          <w:b w:val="0"/>
          <w:i w:val="0"/>
        </w:rPr>
        <w:t>: denuncias particulares, sólo si cursadas ante instancia policial/administrativa/judicial, salvo interés público evidente.</w:t>
      </w:r>
    </w:p>
    <w:p>
      <w:pPr>
        <w:pStyle w:val="ListBullet"/>
      </w:pPr>
      <w:r>
        <w:rPr>
          <w:b w:val="0"/>
          <w:i w:val="0"/>
        </w:rPr>
      </w:r>
      <w:r>
        <w:rPr>
          <w:b/>
          <w:i w:val="0"/>
        </w:rPr>
        <w:t>9.5.4.1</w:t>
      </w:r>
      <w:r>
        <w:rPr>
          <w:b w:val="0"/>
          <w:i w:val="0"/>
        </w:rPr>
        <w:t xml:space="preserve">: antecedentes policiales </w:t>
      </w:r>
      <w:r>
        <w:rPr>
          <w:b/>
          <w:i w:val="0"/>
        </w:rPr>
        <w:t>≠</w:t>
      </w:r>
      <w:r>
        <w:rPr>
          <w:b w:val="0"/>
          <w:i w:val="0"/>
        </w:rPr>
        <w:t xml:space="preserve"> judiciales; judiciales, sólo </w:t>
      </w:r>
      <w:r>
        <w:rPr>
          <w:b/>
          <w:i w:val="0"/>
        </w:rPr>
        <w:t>sentencias condenatorias firmes</w:t>
      </w:r>
      <w:r>
        <w:rPr>
          <w:b w:val="0"/>
          <w:i w:val="0"/>
        </w:rPr>
        <w:t>; nunca «sospechoso» ligado a persona concreta.</w:t>
      </w:r>
    </w:p>
    <w:p>
      <w:pPr>
        <w:pStyle w:val="ListBullet"/>
      </w:pPr>
      <w:r>
        <w:rPr>
          <w:b w:val="0"/>
          <w:i w:val="0"/>
        </w:rPr>
        <w:t xml:space="preserve">LO 1/2004 </w:t>
      </w:r>
      <w:r>
        <w:rPr>
          <w:b/>
          <w:i w:val="0"/>
        </w:rPr>
        <w:t>63.1</w:t>
      </w:r>
      <w:r>
        <w:rPr>
          <w:b w:val="0"/>
          <w:i w:val="0"/>
        </w:rPr>
        <w:t>: intimidad de víctimas y descendientes en el procedimiento (remite a epígrafe 2).</w:t>
      </w:r>
    </w:p>
    <w:p>
      <w:pPr>
        <w:pStyle w:val="Heading2"/>
      </w:pPr>
      <w:r>
        <w:rPr>
          <w:b w:val="0"/>
          <w:i w:val="0"/>
        </w:rPr>
        <w:t>8. Migraciones</w:t>
      </w:r>
    </w:p>
    <w:p>
      <w:pPr>
        <w:pStyle w:val="ListBullet"/>
      </w:pPr>
      <w:r>
        <w:rPr>
          <w:b w:val="0"/>
          <w:i w:val="0"/>
        </w:rPr>
        <w:t xml:space="preserve">LE </w:t>
      </w:r>
      <w:r>
        <w:rPr>
          <w:b/>
          <w:i w:val="0"/>
        </w:rPr>
        <w:t>9.3.3.1</w:t>
      </w:r>
      <w:r>
        <w:rPr>
          <w:b w:val="0"/>
          <w:i w:val="0"/>
        </w:rPr>
        <w:t>: «inmigrante ilegal», descartado (</w:t>
      </w:r>
      <w:r>
        <w:rPr>
          <w:b/>
          <w:i w:val="0"/>
        </w:rPr>
        <w:t>una persona nunca es ilegal</w:t>
      </w:r>
      <w:r>
        <w:rPr>
          <w:b w:val="0"/>
          <w:i w:val="0"/>
        </w:rPr>
        <w:t>); preferible «inmigrante» sin adjetivos, o nacionalidad/origen si se conoce.</w:t>
      </w:r>
    </w:p>
    <w:p>
      <w:pPr>
        <w:pStyle w:val="ListBullet"/>
      </w:pPr>
      <w:r>
        <w:rPr>
          <w:b w:val="0"/>
          <w:i w:val="0"/>
        </w:rPr>
      </w:r>
      <w:r>
        <w:rPr>
          <w:b/>
          <w:i w:val="0"/>
        </w:rPr>
        <w:t>9.3.4</w:t>
      </w:r>
      <w:r>
        <w:rPr>
          <w:b w:val="0"/>
          <w:i w:val="0"/>
        </w:rPr>
        <w:t xml:space="preserve">: «moro», </w:t>
      </w:r>
      <w:r>
        <w:rPr>
          <w:b/>
          <w:i w:val="0"/>
        </w:rPr>
        <w:t>absolutamente prohibida</w:t>
      </w:r>
      <w:r>
        <w:rPr>
          <w:b w:val="0"/>
          <w:i w:val="0"/>
        </w:rPr>
        <w:t xml:space="preserve"> (única excepción: Frente Moro de Filipinas); sin «secta» para el islam.</w:t>
      </w:r>
    </w:p>
    <w:p>
      <w:pPr>
        <w:pStyle w:val="ListBullet"/>
      </w:pPr>
      <w:r>
        <w:rPr>
          <w:b w:val="0"/>
          <w:i w:val="0"/>
        </w:rPr>
      </w:r>
      <w:r>
        <w:rPr>
          <w:b/>
          <w:i w:val="0"/>
        </w:rPr>
        <w:t>9.3.4.1</w:t>
      </w:r>
      <w:r>
        <w:rPr>
          <w:b w:val="0"/>
          <w:i w:val="0"/>
        </w:rPr>
        <w:t xml:space="preserve">: «árabe» = lingüístico/cultural; «musulmán» = religioso; «gitano», sólo si es relevante, </w:t>
      </w:r>
      <w:r>
        <w:rPr>
          <w:b/>
          <w:i w:val="0"/>
        </w:rPr>
        <w:t>nunca</w:t>
      </w:r>
      <w:r>
        <w:rPr>
          <w:b w:val="0"/>
          <w:i w:val="0"/>
        </w:rPr>
        <w:t xml:space="preserve"> en actividad laboral/social/política inconveniente.</w:t>
      </w:r>
    </w:p>
    <w:p>
      <w:pPr>
        <w:pStyle w:val="ListBullet"/>
      </w:pPr>
      <w:r>
        <w:rPr>
          <w:b w:val="0"/>
          <w:i w:val="0"/>
        </w:rPr>
      </w:r>
      <w:r>
        <w:rPr>
          <w:b/>
          <w:i w:val="0"/>
        </w:rPr>
        <w:t>9.3.4.2</w:t>
      </w:r>
      <w:r>
        <w:rPr>
          <w:b w:val="0"/>
          <w:i w:val="0"/>
        </w:rPr>
        <w:t>: descartados «avalancha»/«oleada» y «soportar»/«sufrir»; mejor la cifra.</w:t>
      </w:r>
    </w:p>
    <w:p>
      <w:pPr>
        <w:pStyle w:val="ListBullet"/>
      </w:pPr>
      <w:r>
        <w:rPr>
          <w:b w:val="0"/>
          <w:i w:val="0"/>
        </w:rPr>
      </w:r>
      <w:r>
        <w:rPr>
          <w:b/>
          <w:i w:val="0"/>
        </w:rPr>
        <w:t>9.3.5.1</w:t>
      </w:r>
      <w:r>
        <w:rPr>
          <w:b w:val="0"/>
          <w:i w:val="0"/>
        </w:rPr>
        <w:t>: eliminar el origen étnico si es superfluo para la noticia.</w:t>
      </w:r>
    </w:p>
    <w:p>
      <w:pPr>
        <w:pStyle w:val="Heading2"/>
      </w:pPr>
      <w:r>
        <w:rPr>
          <w:b w:val="0"/>
          <w:i w:val="0"/>
        </w:rPr>
        <w:t>9. Emergencias y catástrofes</w:t>
      </w:r>
    </w:p>
    <w:p>
      <w:pPr>
        <w:pStyle w:val="ListBullet"/>
      </w:pPr>
      <w:r>
        <w:rPr>
          <w:b w:val="0"/>
          <w:i w:val="0"/>
        </w:rPr>
        <w:t xml:space="preserve">LE, sin epígrafe propio: aplica el </w:t>
      </w:r>
      <w:r>
        <w:rPr>
          <w:b/>
          <w:i w:val="0"/>
        </w:rPr>
        <w:t>9.9</w:t>
      </w:r>
      <w:r>
        <w:rPr>
          <w:b w:val="0"/>
          <w:i w:val="0"/>
        </w:rPr>
        <w:t xml:space="preserve">. Sin cercanía desmesurada a víctimas; </w:t>
      </w:r>
      <w:r>
        <w:rPr>
          <w:b/>
          <w:i w:val="0"/>
        </w:rPr>
        <w:t>nunca</w:t>
      </w:r>
      <w:r>
        <w:rPr>
          <w:b w:val="0"/>
          <w:i w:val="0"/>
        </w:rPr>
        <w:t xml:space="preserve"> planos cortos y nítidos de persona muerta, gravemente herida o en tensión psicológica extrema.</w:t>
      </w:r>
    </w:p>
    <w:p>
      <w:pPr>
        <w:pStyle w:val="ListBullet"/>
      </w:pPr>
      <w:r>
        <w:rPr>
          <w:b w:val="0"/>
          <w:i w:val="0"/>
        </w:rPr>
        <w:t>Menores, testigos protegidos o agentes con riesgo: rostro cubierto, sin datos de identidad/paradero.</w:t>
      </w:r>
    </w:p>
    <w:p>
      <w:pPr>
        <w:pStyle w:val="ListBullet"/>
      </w:pPr>
      <w:r>
        <w:rPr>
          <w:b w:val="0"/>
          <w:i w:val="0"/>
        </w:rPr>
        <w:t xml:space="preserve">Cámara oculta: sólo con </w:t>
      </w:r>
      <w:r>
        <w:rPr>
          <w:b/>
          <w:i w:val="0"/>
        </w:rPr>
        <w:t>autorización previa</w:t>
      </w:r>
      <w:r>
        <w:rPr>
          <w:b w:val="0"/>
          <w:i w:val="0"/>
        </w:rPr>
        <w:t xml:space="preserve"> de Dirección de Informativos, con interés público real.</w:t>
      </w:r>
    </w:p>
    <w:p>
      <w:pPr>
        <w:pStyle w:val="ListBullet"/>
      </w:pPr>
      <w:r>
        <w:rPr>
          <w:b w:val="0"/>
          <w:i w:val="0"/>
        </w:rPr>
      </w:r>
      <w:r>
        <w:rPr>
          <w:b/>
          <w:i w:val="0"/>
        </w:rPr>
        <w:t>9.9.2</w:t>
      </w:r>
      <w:r>
        <w:rPr>
          <w:b w:val="0"/>
          <w:i w:val="0"/>
        </w:rPr>
        <w:t>: captación con prudencia; edición con planos abiertos, sin ralentizar/congelar por morbo.</w:t>
      </w:r>
    </w:p>
    <w:p>
      <w:pPr>
        <w:pStyle w:val="Heading2"/>
      </w:pPr>
      <w:r>
        <w:rPr>
          <w:b w:val="0"/>
          <w:i w:val="0"/>
        </w:rPr>
        <w:t>10. Terrorismo</w:t>
      </w:r>
    </w:p>
    <w:p>
      <w:pPr>
        <w:pStyle w:val="ListBullet"/>
      </w:pPr>
      <w:r>
        <w:rPr>
          <w:b w:val="0"/>
          <w:i w:val="0"/>
        </w:rPr>
        <w:t xml:space="preserve">LGCA </w:t>
      </w:r>
      <w:r>
        <w:rPr>
          <w:b/>
          <w:i w:val="0"/>
        </w:rPr>
        <w:t>4.4</w:t>
      </w:r>
      <w:r>
        <w:rPr>
          <w:b w:val="0"/>
          <w:i w:val="0"/>
        </w:rPr>
        <w:t>: prohíbe provocación a delito, en especial terrorismo, pornografía infantil o incitación al odio.</w:t>
      </w:r>
    </w:p>
    <w:p>
      <w:pPr>
        <w:pStyle w:val="ListBullet"/>
      </w:pPr>
      <w:r>
        <w:rPr>
          <w:b w:val="0"/>
          <w:i w:val="0"/>
        </w:rPr>
        <w:t xml:space="preserve">LE </w:t>
      </w:r>
      <w:r>
        <w:rPr>
          <w:b/>
          <w:i w:val="0"/>
        </w:rPr>
        <w:t>9.6.1.2</w:t>
      </w:r>
      <w:r>
        <w:rPr>
          <w:b w:val="0"/>
          <w:i w:val="0"/>
        </w:rPr>
        <w:t xml:space="preserve">: al lado de las víctimas; </w:t>
      </w:r>
      <w:r>
        <w:rPr>
          <w:b/>
          <w:i w:val="0"/>
        </w:rPr>
        <w:t>sinrazón absoluta</w:t>
      </w:r>
      <w:r>
        <w:rPr>
          <w:b w:val="0"/>
          <w:i w:val="0"/>
        </w:rPr>
        <w:t xml:space="preserve"> clara; rostro de policías/guardias civiles/escoltas, </w:t>
      </w:r>
      <w:r>
        <w:rPr>
          <w:b/>
          <w:i w:val="0"/>
        </w:rPr>
        <w:t>siempre oculto</w:t>
      </w:r>
      <w:r>
        <w:rPr>
          <w:b w:val="0"/>
          <w:i w:val="0"/>
        </w:rPr>
        <w:t>.</w:t>
      </w:r>
    </w:p>
    <w:p>
      <w:pPr>
        <w:pStyle w:val="ListBullet"/>
      </w:pPr>
      <w:r>
        <w:rPr>
          <w:b w:val="0"/>
          <w:i w:val="0"/>
        </w:rPr>
      </w:r>
      <w:r>
        <w:rPr>
          <w:b/>
          <w:i w:val="0"/>
        </w:rPr>
        <w:t>9.6.2</w:t>
      </w:r>
      <w:r>
        <w:rPr>
          <w:b w:val="0"/>
          <w:i w:val="0"/>
        </w:rPr>
        <w:t xml:space="preserve">: sin lenguaje técnico que sugiera enfrentamiento militar. </w:t>
      </w:r>
      <w:r>
        <w:rPr>
          <w:b/>
          <w:i w:val="0"/>
        </w:rPr>
        <w:t>9.6.3.2</w:t>
      </w:r>
      <w:r>
        <w:rPr>
          <w:b w:val="0"/>
          <w:i w:val="0"/>
        </w:rPr>
        <w:t>: nunca identificar al terrorista por su religión.</w:t>
      </w:r>
    </w:p>
    <w:p>
      <w:pPr>
        <w:pStyle w:val="ListBullet"/>
      </w:pPr>
      <w:r>
        <w:rPr>
          <w:b w:val="0"/>
          <w:i w:val="0"/>
        </w:rPr>
      </w:r>
      <w:r>
        <w:rPr>
          <w:b/>
          <w:i w:val="0"/>
        </w:rPr>
        <w:t>9.6.2</w:t>
      </w:r>
      <w:r>
        <w:rPr>
          <w:b w:val="0"/>
          <w:i w:val="0"/>
        </w:rPr>
        <w:t>, sustituciones obligatorias: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lugar de</w:t>
            </w:r>
          </w:p>
        </w:tc>
        <w:tc>
          <w:tcPr>
            <w:tcW w:type="dxa" w:w="4706"/>
            <w:shd w:val="clear" w:color="auto" w:fill="E4E4E4"/>
          </w:tcPr>
          <w:p>
            <w:pPr>
              <w:pStyle w:val="Tablacabecera"/>
            </w:pPr>
            <w:r/>
            <w:r>
              <w:rPr>
                <w:b w:val="0"/>
                <w:i w:val="0"/>
              </w:rPr>
              <w:t>Se dice</w:t>
            </w:r>
          </w:p>
        </w:tc>
      </w:tr>
      <w:tr>
        <w:tc>
          <w:tcPr>
            <w:tcW w:type="dxa" w:w="4706"/>
          </w:tcPr>
          <w:p>
            <w:pPr>
              <w:pStyle w:val="Tabla"/>
            </w:pPr>
            <w:r/>
            <w:r>
              <w:rPr>
                <w:b w:val="0"/>
                <w:i w:val="0"/>
              </w:rPr>
              <w:t>activista, comando legal, lucha armada</w:t>
            </w:r>
          </w:p>
        </w:tc>
        <w:tc>
          <w:tcPr>
            <w:tcW w:type="dxa" w:w="4706"/>
          </w:tcPr>
          <w:p>
            <w:pPr>
              <w:pStyle w:val="Tabla"/>
            </w:pPr>
            <w:r/>
            <w:r>
              <w:rPr>
                <w:b w:val="0"/>
                <w:i w:val="0"/>
              </w:rPr>
              <w:t>terrorista, terroristas no fichados, atentado terrorista</w:t>
            </w:r>
          </w:p>
        </w:tc>
      </w:tr>
      <w:tr>
        <w:tc>
          <w:tcPr>
            <w:tcW w:type="dxa" w:w="4706"/>
          </w:tcPr>
          <w:p>
            <w:pPr>
              <w:pStyle w:val="Tabla"/>
            </w:pPr>
            <w:r/>
            <w:r>
              <w:rPr>
                <w:b w:val="0"/>
                <w:i w:val="0"/>
              </w:rPr>
              <w:t>ejecutado</w:t>
            </w:r>
          </w:p>
        </w:tc>
        <w:tc>
          <w:tcPr>
            <w:tcW w:type="dxa" w:w="4706"/>
          </w:tcPr>
          <w:p>
            <w:pPr>
              <w:pStyle w:val="Tabla"/>
            </w:pPr>
            <w:r/>
            <w:r>
              <w:rPr>
                <w:b w:val="0"/>
                <w:i w:val="0"/>
              </w:rPr>
              <w:t>asesinado</w:t>
            </w:r>
          </w:p>
        </w:tc>
      </w:tr>
      <w:tr>
        <w:tc>
          <w:tcPr>
            <w:tcW w:type="dxa" w:w="4706"/>
          </w:tcPr>
          <w:p>
            <w:pPr>
              <w:pStyle w:val="Tabla"/>
            </w:pPr>
            <w:r/>
            <w:r>
              <w:rPr>
                <w:b w:val="0"/>
                <w:i w:val="0"/>
              </w:rPr>
              <w:t>impuesto revolucionario</w:t>
            </w:r>
          </w:p>
        </w:tc>
        <w:tc>
          <w:tcPr>
            <w:tcW w:type="dxa" w:w="4706"/>
          </w:tcPr>
          <w:p>
            <w:pPr>
              <w:pStyle w:val="Tabla"/>
            </w:pPr>
            <w:r/>
            <w:r>
              <w:rPr>
                <w:b w:val="0"/>
                <w:i w:val="0"/>
              </w:rPr>
              <w:t>extorsión y soborno</w:t>
            </w:r>
          </w:p>
        </w:tc>
      </w:tr>
      <w:tr>
        <w:tc>
          <w:tcPr>
            <w:tcW w:type="dxa" w:w="4706"/>
          </w:tcPr>
          <w:p>
            <w:pPr>
              <w:pStyle w:val="Tabla"/>
            </w:pPr>
            <w:r/>
            <w:r>
              <w:rPr>
                <w:b w:val="0"/>
                <w:i w:val="0"/>
              </w:rPr>
              <w:t>tregua, alto el fuego</w:t>
            </w:r>
          </w:p>
        </w:tc>
        <w:tc>
          <w:tcPr>
            <w:tcW w:type="dxa" w:w="4706"/>
          </w:tcPr>
          <w:p>
            <w:pPr>
              <w:pStyle w:val="Tabla"/>
            </w:pPr>
            <w:r/>
            <w:r>
              <w:rPr>
                <w:b w:val="0"/>
                <w:i w:val="0"/>
              </w:rPr>
              <w:t>cese de atentados</w:t>
            </w:r>
          </w:p>
        </w:tc>
      </w:tr>
      <w:tr>
        <w:tc>
          <w:tcPr>
            <w:tcW w:type="dxa" w:w="4706"/>
          </w:tcPr>
          <w:p>
            <w:pPr>
              <w:pStyle w:val="Tabla"/>
            </w:pPr>
            <w:r/>
            <w:r>
              <w:rPr>
                <w:b w:val="0"/>
                <w:i w:val="0"/>
              </w:rPr>
              <w:t>los violentos, lucha callejera</w:t>
            </w:r>
          </w:p>
        </w:tc>
        <w:tc>
          <w:tcPr>
            <w:tcW w:type="dxa" w:w="4706"/>
          </w:tcPr>
          <w:p>
            <w:pPr>
              <w:pStyle w:val="Tabla"/>
            </w:pPr>
            <w:r/>
            <w:r>
              <w:rPr>
                <w:b w:val="0"/>
                <w:i w:val="0"/>
              </w:rPr>
              <w:t>terroristas, actos vandálicos</w:t>
            </w:r>
          </w:p>
        </w:tc>
      </w:tr>
    </w:tbl>
    <w:p>
      <w:pPr/>
    </w:p>
    <w:p>
      <w:pPr>
        <w:pStyle w:val="ListBullet"/>
      </w:pPr>
      <w:r>
        <w:rPr>
          <w:b w:val="0"/>
          <w:i w:val="0"/>
        </w:rPr>
      </w:r>
      <w:r>
        <w:rPr>
          <w:b/>
          <w:i w:val="0"/>
        </w:rPr>
        <w:t>9.6.2.2</w:t>
      </w:r>
      <w:r>
        <w:rPr>
          <w:b w:val="0"/>
          <w:i w:val="0"/>
        </w:rPr>
        <w:t>, cinco puntos: sin sinónimos radicales; adjetivos de repudio con fuente identificada; Seguridad/Interior/partidos como fuentes básicas; hechos/cifras exactos, sin propaganda; víctimas y familias, con respeto.</w:t>
      </w:r>
    </w:p>
    <w:p>
      <w:pPr>
        <w:pStyle w:val="Heading2"/>
      </w:pPr>
      <w:r>
        <w:rPr>
          <w:b w:val="0"/>
          <w:i w:val="0"/>
        </w:rPr>
        <w:t>11. Colectivos vulnerables</w:t>
      </w:r>
    </w:p>
    <w:p>
      <w:pPr>
        <w:pStyle w:val="ListBullet"/>
      </w:pPr>
      <w:r>
        <w:rPr>
          <w:b w:val="0"/>
          <w:i w:val="0"/>
        </w:rPr>
        <w:t xml:space="preserve">LGCA </w:t>
      </w:r>
      <w:r>
        <w:rPr>
          <w:b/>
          <w:i w:val="0"/>
        </w:rPr>
        <w:t>4.2</w:t>
      </w:r>
      <w:r>
        <w:rPr>
          <w:b w:val="0"/>
          <w:i w:val="0"/>
        </w:rPr>
        <w:t>: prohíbe incitar al odio/discriminación por los motivos del epígrafe 1.</w:t>
      </w:r>
    </w:p>
    <w:p>
      <w:pPr>
        <w:pStyle w:val="ListBullet"/>
      </w:pPr>
      <w:r>
        <w:rPr>
          <w:b w:val="0"/>
          <w:i w:val="0"/>
        </w:rPr>
        <w:t xml:space="preserve">LE: labor </w:t>
      </w:r>
      <w:r>
        <w:rPr>
          <w:b/>
          <w:i w:val="0"/>
        </w:rPr>
        <w:t>respetuosa y atenta</w:t>
      </w:r>
      <w:r>
        <w:rPr>
          <w:b w:val="0"/>
          <w:i w:val="0"/>
        </w:rPr>
        <w:t xml:space="preserve"> con minorías; rechaza expresiones peyorativas en textos y testimonios.</w:t>
      </w:r>
    </w:p>
    <w:p>
      <w:pPr>
        <w:pStyle w:val="ListBullet"/>
      </w:pPr>
      <w:r>
        <w:rPr>
          <w:b w:val="0"/>
          <w:i w:val="0"/>
        </w:rPr>
        <w:t xml:space="preserve">Ley 15/2022 </w:t>
      </w:r>
      <w:r>
        <w:rPr>
          <w:b/>
          <w:i w:val="0"/>
        </w:rPr>
        <w:t>22.1</w:t>
      </w:r>
      <w:r>
        <w:rPr>
          <w:b w:val="0"/>
          <w:i w:val="0"/>
        </w:rPr>
        <w:t xml:space="preserve">: todos los medios, igualdad de trato (precepto básico, disp. final 8.ª.6). </w:t>
      </w:r>
      <w:r>
        <w:rPr>
          <w:b/>
          <w:i w:val="0"/>
        </w:rPr>
        <w:t>22.3</w:t>
      </w:r>
      <w:r>
        <w:rPr>
          <w:b w:val="0"/>
          <w:i w:val="0"/>
        </w:rPr>
        <w:t xml:space="preserve">: publicidad discriminatoria, ilícita. </w:t>
      </w:r>
      <w:r>
        <w:rPr>
          <w:b/>
          <w:i w:val="0"/>
        </w:rPr>
        <w:t>27.1</w:t>
      </w:r>
      <w:r>
        <w:rPr>
          <w:b w:val="0"/>
          <w:i w:val="0"/>
        </w:rPr>
        <w:t>: daño moral, según difusión del medio.</w:t>
      </w:r>
    </w:p>
    <w:p>
      <w:pPr>
        <w:pStyle w:val="ListBullet"/>
      </w:pPr>
      <w:r>
        <w:rPr>
          <w:b w:val="0"/>
          <w:i w:val="0"/>
        </w:rPr>
        <w:t xml:space="preserve">Ley 4/2023 </w:t>
      </w:r>
      <w:r>
        <w:rPr>
          <w:b/>
          <w:i w:val="0"/>
        </w:rPr>
        <w:t>27.1</w:t>
      </w:r>
      <w:r>
        <w:rPr>
          <w:b w:val="0"/>
          <w:i w:val="0"/>
        </w:rPr>
        <w:t xml:space="preserve">: todos los medios, igualdad de trato LGTBI. </w:t>
      </w:r>
      <w:r>
        <w:rPr>
          <w:b/>
          <w:i w:val="0"/>
        </w:rPr>
        <w:t>27.2</w:t>
      </w:r>
      <w:r>
        <w:rPr>
          <w:b w:val="0"/>
          <w:i w:val="0"/>
        </w:rPr>
        <w:t>: medios públicos/subvencionados, eliminación de odio (inciso final recurrido, sin sentencia a 24-09-2026).</w:t>
      </w:r>
    </w:p>
    <w:p>
      <w:pPr>
        <w:pStyle w:val="Heading2"/>
      </w:pPr>
      <w:r>
        <w:rPr>
          <w:b w:val="0"/>
          <w:i w:val="0"/>
        </w:rPr>
        <w:t>12. Límites de la normativa audiovisual y de los derechos fundamentales</w:t>
      </w:r>
    </w:p>
    <w:p>
      <w:pPr>
        <w:pStyle w:val="ListBullet"/>
      </w:pPr>
      <w:r>
        <w:rPr>
          <w:b w:val="0"/>
          <w:i w:val="0"/>
        </w:rPr>
        <w:t xml:space="preserve">Es tabla de cierre del tema, sin dato nuevo: reúne CE </w:t>
      </w:r>
      <w:r>
        <w:rPr>
          <w:b/>
          <w:i w:val="0"/>
        </w:rPr>
        <w:t>20.4</w:t>
      </w:r>
      <w:r>
        <w:rPr>
          <w:b w:val="0"/>
          <w:i w:val="0"/>
        </w:rPr>
        <w:t xml:space="preserve"> · LGCA </w:t>
      </w:r>
      <w:r>
        <w:rPr>
          <w:b/>
          <w:i w:val="0"/>
        </w:rPr>
        <w:t>4.1-4.4, 6.1, 7.1, 9.1, 95.2/83.1</w:t>
      </w:r>
      <w:r>
        <w:rPr>
          <w:b w:val="0"/>
          <w:i w:val="0"/>
        </w:rPr>
        <w:t xml:space="preserve"> · LO 1/1996 </w:t>
      </w:r>
      <w:r>
        <w:rPr>
          <w:b/>
          <w:i w:val="0"/>
        </w:rPr>
        <w:t>4.3</w:t>
      </w:r>
      <w:r>
        <w:rPr>
          <w:b w:val="0"/>
          <w:i w:val="0"/>
        </w:rPr>
        <w:t xml:space="preserve"> · LO 1/2004 </w:t>
      </w:r>
      <w:r>
        <w:rPr>
          <w:b/>
          <w:i w:val="0"/>
        </w:rPr>
        <w:t>14</w:t>
      </w:r>
      <w:r>
        <w:rPr>
          <w:b w:val="0"/>
          <w:i w:val="0"/>
        </w:rPr>
        <w:t xml:space="preserve"> · Ley 13/2007 </w:t>
      </w:r>
      <w:r>
        <w:rPr>
          <w:b/>
          <w:i w:val="0"/>
        </w:rPr>
        <w:t>17.1</w:t>
      </w:r>
      <w:r>
        <w:rPr>
          <w:b w:val="0"/>
          <w:i w:val="0"/>
        </w:rPr>
        <w:t xml:space="preserve"> · Ley 12/2007 </w:t>
      </w:r>
      <w:r>
        <w:rPr>
          <w:b/>
          <w:i w:val="0"/>
        </w:rPr>
        <w:t>58.1</w:t>
      </w:r>
      <w:r>
        <w:rPr>
          <w:b w:val="0"/>
          <w:i w:val="0"/>
        </w:rPr>
        <w:t xml:space="preserve"> (todos ya en los epígrafes 1, 2, 3, 4, 10 y 11).</w:t>
      </w:r>
    </w:p>
    <w:p>
      <w:pPr>
        <w:pStyle w:val="Heading2"/>
      </w:pPr>
      <w:r>
        <w:rPr>
          <w:b w:val="0"/>
          <w:i w:val="0"/>
        </w:rPr>
        <w:t>Lo que este esquema no da</w:t>
      </w:r>
    </w:p>
    <w:p>
      <w:pPr/>
      <w:r>
        <w:rPr>
          <w:b w:val="0"/>
          <w:i w:val="0"/>
        </w:rPr>
        <w:t>Protocolos posteriores de la RTVA sobre violencia de género, suicidio o emergencias: no localizados. Honor/intimidad/imagen (LO 1/1982) y rectificación (LO 2/1984): tema 1. Datos e imágenes de víctimas: tema 16. Igualdad, lenguaje y accesibilidad: tema 17. Ética y Defensor de la Audiencia: tema 18. Leyes de igualdad enteras: tema 8 del común. Estatuto de la víctima (Ley 4/2015) y LO 8/2021: no citadas por el enunciado.</w:t>
      </w:r>
    </w:p>
    <w:p>
      <w:r>
        <w:br w:type="page"/>
      </w:r>
    </w:p>
    <w:p>
      <w:pPr>
        <w:pStyle w:val="Rótulo"/>
      </w:pPr>
      <w:r>
        <w:t>Temario específico · Redactor/a · Canal Sur</w:t>
      </w:r>
    </w:p>
    <w:p>
      <w:pPr>
        <w:pStyle w:val="Heading1"/>
      </w:pPr>
      <w:r>
        <w:t>TEMA 12 – Información política, institucional y electoral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12</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Ley Orgánica 5/1985, del Régimen Electoral General (artículos 50 a 69); Ley 1/1986, Electoral de Andalucía (título V, capítulos III y IV); Instrucción 4/2011 de la Junta Electoral Central, en el texto consolidado publicado con la Instrucción 1/2015; Ley 18/2007, de la RTVA; Ley 13/2022, General de Comunicación Audiovisual; Ley 10/2018, Audiovisual de Andalucía; Carta del Servicio Público de la RTVA 2024-2029; Contrato-programa RTVA 2024-2026; Libro de estilo de Canal Sur Televisión y Canal 2 Andalucía (2004), epígrafe 7.1</w:t>
            </w:r>
          </w:p>
        </w:tc>
      </w:tr>
      <w:tr>
        <w:tc>
          <w:tcPr>
            <w:tcW w:type="dxa" w:w="4706"/>
          </w:tcPr>
          <w:p>
            <w:pPr>
              <w:pStyle w:val="Tabla"/>
            </w:pPr>
            <w:r/>
            <w:r>
              <w:rPr>
                <w:b w:val="0"/>
                <w:i w:val="0"/>
              </w:rPr>
              <w:t>Redacción que se estudia</w:t>
            </w:r>
          </w:p>
        </w:tc>
        <w:tc>
          <w:tcPr>
            <w:tcW w:type="dxa" w:w="4706"/>
          </w:tcPr>
          <w:p>
            <w:pPr>
              <w:pStyle w:val="Tabla"/>
            </w:pPr>
            <w:r/>
            <w:r>
              <w:rPr>
                <w:b w:val="0"/>
                <w:i w:val="0"/>
              </w:rPr>
              <w:t>Textos consolidados del BOE vigentes el 24-09-2026; Instrucción de la Junta Electoral Central en su texto consolidado de 2015; Libro de estilo, 1.ª ed., 2004; todo leído el 24-09-2026</w:t>
            </w:r>
          </w:p>
        </w:tc>
      </w:tr>
      <w:tr>
        <w:tc>
          <w:tcPr>
            <w:tcW w:type="dxa" w:w="4706"/>
          </w:tcPr>
          <w:p>
            <w:pPr>
              <w:pStyle w:val="Tabla"/>
            </w:pPr>
            <w:r/>
            <w:r>
              <w:rPr>
                <w:b w:val="0"/>
                <w:i w:val="0"/>
              </w:rPr>
              <w:t>Extensión</w:t>
            </w:r>
          </w:p>
        </w:tc>
        <w:tc>
          <w:tcPr>
            <w:tcW w:type="dxa" w:w="4706"/>
          </w:tcPr>
          <w:p>
            <w:pPr>
              <w:pStyle w:val="Tabla"/>
            </w:pPr>
            <w:r/>
            <w:r>
              <w:rPr>
                <w:b w:val="0"/>
                <w:i w:val="0"/>
              </w:rPr>
              <w:t>5.129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Constitución Española</w:t>
      </w:r>
      <w:r>
        <w:t xml:space="preserve"> </w:t>
      </w:r>
      <w:r>
        <w:rPr>
          <w:b w:val="0"/>
          <w:i w:val="0"/>
        </w:rPr>
        <w:t>(CE); Estatuto de Autonomía para Andalucía (EAA); Ley Orgánica 5/1985, de 19 de junio, del Régimen</w:t>
      </w:r>
      <w:r>
        <w:t xml:space="preserve"> </w:t>
      </w:r>
      <w:r>
        <w:rPr>
          <w:b w:val="0"/>
          <w:i w:val="0"/>
        </w:rPr>
        <w:t>Electoral General (LOREG); Ley 1/1986, de 2 de enero, Electoral de Andalucía (LEA); Junta Electoral</w:t>
      </w:r>
      <w:r>
        <w:t xml:space="preserve"> </w:t>
      </w:r>
      <w:r>
        <w:rPr>
          <w:b w:val="0"/>
          <w:i w:val="0"/>
        </w:rPr>
        <w:t>Central (JEC); Canal Sur Televisión (CSTV).</w:t>
      </w:r>
    </w:p>
    <w:p>
      <w:pPr>
        <w:pStyle w:val="Citadelanorma"/>
      </w:pPr>
      <w:r>
        <w:rPr>
          <w:b w:val="0"/>
          <w:i w:val="0"/>
        </w:rPr>
        <w:t>Enunciado (BOJA núm. 186, de 24-IX-2026, Anexo V, puesto 2.34, punto 12): «Información política,</w:t>
      </w:r>
      <w:r>
        <w:t xml:space="preserve"> </w:t>
      </w:r>
      <w:r>
        <w:rPr>
          <w:b w:val="0"/>
          <w:i w:val="0"/>
        </w:rPr>
        <w:t>institucional y electoral: neutralidad, pluralismo, proporcionalidad, tiempos de información,</w:t>
      </w:r>
      <w:r>
        <w:t xml:space="preserve"> </w:t>
      </w:r>
      <w:r>
        <w:rPr>
          <w:b w:val="0"/>
          <w:i w:val="0"/>
        </w:rPr>
        <w:t>cobertura de instituciones, campañas electorales, debates, encuestas y obligaciones derivadas de la</w:t>
      </w:r>
      <w:r>
        <w:t xml:space="preserve"> </w:t>
      </w:r>
      <w:r>
        <w:rPr>
          <w:b w:val="0"/>
          <w:i w:val="0"/>
        </w:rPr>
        <w:t>Ley Orgánica 5/1985, del Régimen Electoral General, la normativa audiovisual y los criterios de</w:t>
      </w:r>
      <w:r>
        <w:t xml:space="preserve"> </w:t>
      </w:r>
      <w:r>
        <w:rPr>
          <w:b w:val="0"/>
          <w:i w:val="0"/>
        </w:rPr>
        <w:t>servicio público.»</w:t>
      </w:r>
    </w:p>
    <w:p>
      <w:pPr/>
      <w:r>
        <w:rPr>
          <w:b w:val="0"/>
          <w:i w:val="0"/>
        </w:rPr>
        <w:t>Qué se puede preguntar: qué principios garantiza el artículo 66 LOREG y quién los garantiza en los</w:t>
      </w:r>
      <w:r>
        <w:t xml:space="preserve"> </w:t>
      </w:r>
      <w:r>
        <w:rPr>
          <w:b w:val="0"/>
          <w:i w:val="0"/>
        </w:rPr>
        <w:t>medios públicos; ante quién se recurren las decisiones de sus órganos de administración; qué es el</w:t>
      </w:r>
      <w:r>
        <w:t xml:space="preserve"> </w:t>
      </w:r>
      <w:r>
        <w:rPr>
          <w:b w:val="0"/>
          <w:i w:val="0"/>
        </w:rPr>
        <w:t>período electoral y cuándo empieza y acaba la campaña, también en unas autonómicas; qué artículos</w:t>
      </w:r>
      <w:r>
        <w:t xml:space="preserve"> </w:t>
      </w:r>
      <w:r>
        <w:rPr>
          <w:b w:val="0"/>
          <w:i w:val="0"/>
        </w:rPr>
        <w:t>de la LOREG rigen en las elecciones al Parlamento de Andalucía; quién hace la campaña institucional</w:t>
      </w:r>
      <w:r>
        <w:t xml:space="preserve"> </w:t>
      </w:r>
      <w:r>
        <w:rPr>
          <w:b w:val="0"/>
          <w:i w:val="0"/>
        </w:rPr>
        <w:t>andaluza; qué es un plan de cobertura informativa y a</w:t>
      </w:r>
      <w:r>
        <w:t xml:space="preserve"> </w:t>
      </w:r>
      <w:r>
        <w:rPr>
          <w:b w:val="0"/>
          <w:i w:val="0"/>
        </w:rPr>
        <w:t>quién se somete; cómo se reparte el tiempo de información electoral y qué es un grupo político</w:t>
      </w:r>
      <w:r>
        <w:t xml:space="preserve"> </w:t>
      </w:r>
      <w:r>
        <w:rPr>
          <w:b w:val="0"/>
          <w:i w:val="0"/>
        </w:rPr>
        <w:t>significativo; qué obliga a hacer un debate entre las dos candidaturas más votadas; qué baremo de</w:t>
      </w:r>
      <w:r>
        <w:t xml:space="preserve"> </w:t>
      </w:r>
      <w:r>
        <w:rPr>
          <w:b w:val="0"/>
          <w:i w:val="0"/>
        </w:rPr>
        <w:t>propaganda gratuita fija la ley andaluza y cuál la LOREG; quién distribuye esos espacios en unas</w:t>
      </w:r>
      <w:r>
        <w:t xml:space="preserve"> </w:t>
      </w:r>
      <w:r>
        <w:rPr>
          <w:b w:val="0"/>
          <w:i w:val="0"/>
        </w:rPr>
        <w:t>autonómicas; qué debe acompañar a la publicación de una encuesta y cuándo queda prohibida; plazo del</w:t>
      </w:r>
      <w:r>
        <w:t xml:space="preserve"> </w:t>
      </w:r>
      <w:r>
        <w:rPr>
          <w:b w:val="0"/>
          <w:i w:val="0"/>
        </w:rPr>
        <w:t>recurso contra un programa emitido y ante quién se recurre la resolución de la Junta; qué exige</w:t>
      </w:r>
      <w:r>
        <w:t xml:space="preserve"> </w:t>
      </w:r>
      <w:r>
        <w:rPr>
          <w:b w:val="0"/>
          <w:i w:val="0"/>
        </w:rPr>
        <w:t>la Ley 13/2022 a los informativos; qué informativos y coberturas pide el Contrato-programa; qué dice el Libro de estilo sobre el «minutaje» y las encuestas;</w:t>
      </w:r>
      <w:r>
        <w:t xml:space="preserve"> </w:t>
      </w:r>
      <w:r>
        <w:rPr>
          <w:b w:val="0"/>
          <w:i w:val="0"/>
        </w:rPr>
        <w:t>quién es el órgano de comunicación de la RTVA con la Administración electoral.</w:t>
      </w:r>
    </w:p>
    <w:p>
      <w:pPr>
        <w:pStyle w:val="Heading2"/>
      </w:pPr>
      <w:r>
        <w:rPr>
          <w:b w:val="0"/>
          <w:i w:val="0"/>
        </w:rPr>
        <w:t>12.1 De dónde sale este tema</w:t>
      </w:r>
    </w:p>
    <w:p>
      <w:pPr/>
      <w:r>
        <w:rPr>
          <w:b w:val="0"/>
          <w:i w:val="0"/>
        </w:rPr>
        <w:t>Tres capas se superponen. Todo el año rigen los principios de la Ley 18/2007, de la Ley 13/2022 y de</w:t>
      </w:r>
      <w:r>
        <w:t xml:space="preserve"> </w:t>
      </w:r>
      <w:r>
        <w:rPr>
          <w:b w:val="0"/>
          <w:i w:val="0"/>
        </w:rPr>
        <w:t xml:space="preserve">la Carta del Servicio Público (pluralismo, neutralidad, objetividad). Durante el </w:t>
      </w:r>
      <w:r>
        <w:rPr>
          <w:b/>
          <w:i w:val="0"/>
        </w:rPr>
        <w:t>período</w:t>
      </w:r>
      <w:r>
        <w:t xml:space="preserve"> </w:t>
      </w:r>
      <w:r>
        <w:rPr>
          <w:b/>
          <w:i w:val="0"/>
        </w:rPr>
        <w:t>electoral</w:t>
      </w:r>
      <w:r>
        <w:rPr>
          <w:b w:val="0"/>
          <w:i w:val="0"/>
        </w:rPr>
        <w:t xml:space="preserve"> se les suma la LOREG, que los convierte en garantías con un órgano de control propio</w:t>
      </w:r>
      <w:r>
        <w:t xml:space="preserve"> </w:t>
      </w:r>
      <w:r>
        <w:rPr>
          <w:b w:val="0"/>
          <w:i w:val="0"/>
        </w:rPr>
        <w:t>(la Junta Electoral competente), y la LEA para las elecciones al Parlamento de Andalucía. La JEC ha</w:t>
      </w:r>
      <w:r>
        <w:t xml:space="preserve"> </w:t>
      </w:r>
      <w:r>
        <w:rPr>
          <w:b w:val="0"/>
          <w:i w:val="0"/>
        </w:rPr>
        <w:t>concretado el artículo 66 LOREG en su Instrucción 4/2011, que es la que fija, en la práctica, cómo</w:t>
      </w:r>
      <w:r>
        <w:t xml:space="preserve"> </w:t>
      </w:r>
      <w:r>
        <w:rPr>
          <w:b w:val="0"/>
          <w:i w:val="0"/>
        </w:rPr>
        <w:t>se reparte el tiempo de información electoral. Por debajo, el Libro de estilo de 2004 da criterios de oficio:</w:t>
      </w:r>
      <w:r>
        <w:t xml:space="preserve"> </w:t>
      </w:r>
      <w:r>
        <w:rPr>
          <w:b w:val="0"/>
          <w:i w:val="0"/>
        </w:rPr>
        <w:t>se cita siempre como «según el Libro de estilo de 2004», porque remite a normas y órganos de su</w:t>
      </w:r>
      <w:r>
        <w:t xml:space="preserve"> </w:t>
      </w:r>
      <w:r>
        <w:rPr>
          <w:b w:val="0"/>
          <w:i w:val="0"/>
        </w:rPr>
        <w:t>época.</w:t>
      </w:r>
    </w:p>
    <w:p>
      <w:pPr>
        <w:pStyle w:val="Heading2"/>
      </w:pPr>
      <w:r>
        <w:rPr>
          <w:b w:val="0"/>
          <w:i w:val="0"/>
        </w:rPr>
        <w:t>12.2 Neutralidad, pluralismo y proporcionalidad</w:t>
      </w:r>
    </w:p>
    <w:p>
      <w:pPr>
        <w:pStyle w:val="Heading3"/>
      </w:pPr>
      <w:r>
        <w:rPr>
          <w:b w:val="0"/>
          <w:i w:val="0"/>
        </w:rPr>
        <w:t>12.2.1 Fuera del período electoral: la Ley 18/2007</w:t>
      </w:r>
    </w:p>
    <w:p>
      <w:pPr>
        <w:pStyle w:val="ListBullet"/>
      </w:pPr>
      <w:r>
        <w:rPr>
          <w:b w:val="0"/>
          <w:i w:val="0"/>
        </w:rPr>
        <w:t>Principio de la actividad de la RTVA: «</w:t>
      </w:r>
      <w:r>
        <w:rPr>
          <w:b/>
          <w:i w:val="0"/>
        </w:rPr>
        <w:t>El respeto al pluralismo político, social, cultural y</w:t>
      </w:r>
      <w:r>
        <w:t xml:space="preserve"> </w:t>
      </w:r>
      <w:r>
        <w:rPr>
          <w:b/>
          <w:i w:val="0"/>
        </w:rPr>
        <w:t>religioso</w:t>
      </w:r>
      <w:r>
        <w:rPr>
          <w:b w:val="0"/>
          <w:i w:val="0"/>
        </w:rPr>
        <w:t>» (art. 4.1.b), y la pluralidad entre los principios informativos (art. 4.1.g).</w:t>
      </w:r>
    </w:p>
    <w:p>
      <w:pPr>
        <w:pStyle w:val="ListBullet"/>
      </w:pPr>
      <w:r>
        <w:rPr>
          <w:b w:val="0"/>
          <w:i w:val="0"/>
        </w:rPr>
        <w:t>Mandato a las programaciones: «</w:t>
      </w:r>
      <w:r>
        <w:rPr>
          <w:b/>
          <w:i w:val="0"/>
        </w:rPr>
        <w:t>Promover activamente el pluralismo, con pleno respeto a las</w:t>
      </w:r>
      <w:r>
        <w:t xml:space="preserve"> </w:t>
      </w:r>
      <w:r>
        <w:rPr>
          <w:b/>
          <w:i w:val="0"/>
        </w:rPr>
        <w:t>minorías, mediante el debate, la información objetiva y plural y la libre expresión de</w:t>
      </w:r>
      <w:r>
        <w:t xml:space="preserve"> </w:t>
      </w:r>
      <w:r>
        <w:rPr>
          <w:b/>
          <w:i w:val="0"/>
        </w:rPr>
        <w:t>opiniones.</w:t>
      </w:r>
      <w:r>
        <w:rPr>
          <w:b w:val="0"/>
          <w:i w:val="0"/>
        </w:rPr>
        <w:t>» (art. 4.3.b).</w:t>
      </w:r>
    </w:p>
    <w:p>
      <w:pPr>
        <w:pStyle w:val="ListBullet"/>
      </w:pPr>
      <w:r>
        <w:rPr>
          <w:b w:val="0"/>
          <w:i w:val="0"/>
        </w:rPr>
        <w:t>Garantías de pluralismo (art. 32): en todas las producciones, programaciones y contenidos</w:t>
      </w:r>
      <w:r>
        <w:t xml:space="preserve"> </w:t>
      </w:r>
      <w:r>
        <w:rPr>
          <w:b w:val="0"/>
          <w:i w:val="0"/>
        </w:rPr>
        <w:t>«</w:t>
      </w:r>
      <w:r>
        <w:rPr>
          <w:b/>
          <w:i w:val="0"/>
        </w:rPr>
        <w:t>se asegurará y garantizará la libre expresión de la pluralidad social, cultural,</w:t>
      </w:r>
      <w:r>
        <w:t xml:space="preserve"> </w:t>
      </w:r>
      <w:r>
        <w:rPr>
          <w:b/>
          <w:i w:val="0"/>
        </w:rPr>
        <w:t>ideológica y política existente en la sociedad andaluza, garantizando, igualmente, la libre</w:t>
      </w:r>
      <w:r>
        <w:t xml:space="preserve"> </w:t>
      </w:r>
      <w:r>
        <w:rPr>
          <w:b/>
          <w:i w:val="0"/>
        </w:rPr>
        <w:t>formación de la opinión pública</w:t>
      </w:r>
      <w:r>
        <w:rPr>
          <w:b w:val="0"/>
          <w:i w:val="0"/>
        </w:rPr>
        <w:t>».</w:t>
      </w:r>
    </w:p>
    <w:p>
      <w:pPr>
        <w:pStyle w:val="ListBullet"/>
      </w:pPr>
      <w:r>
        <w:rPr>
          <w:b w:val="0"/>
          <w:i w:val="0"/>
        </w:rPr>
        <w:t>Derecho de acceso (art. 33): se garantiza, conforme a los artículos 20.3 de la Constitución y</w:t>
      </w:r>
      <w:r>
        <w:t xml:space="preserve"> </w:t>
      </w:r>
      <w:r>
        <w:rPr>
          <w:b w:val="0"/>
          <w:i w:val="0"/>
        </w:rPr>
        <w:t>211.2 del EAA, a los grupos sociales y políticos significativos radicados en Andalucía y a las</w:t>
      </w:r>
      <w:r>
        <w:t xml:space="preserve"> </w:t>
      </w:r>
      <w:r>
        <w:rPr>
          <w:b w:val="0"/>
          <w:i w:val="0"/>
        </w:rPr>
        <w:t>asociaciones, organizaciones e instituciones representativas de su diversidad, «respetando</w:t>
      </w:r>
      <w:r>
        <w:t xml:space="preserve"> </w:t>
      </w:r>
      <w:r>
        <w:rPr>
          <w:b w:val="0"/>
          <w:i w:val="0"/>
        </w:rPr>
        <w:t>el pluralismo de la sociedad» (33.1). Las normas de procedimiento las aprueba el Consejo de</w:t>
      </w:r>
      <w:r>
        <w:t xml:space="preserve"> </w:t>
      </w:r>
      <w:r>
        <w:rPr>
          <w:b w:val="0"/>
          <w:i w:val="0"/>
        </w:rPr>
        <w:t>Administración (33.2 y 17.1.i), con criterios objetivos como la representación</w:t>
      </w:r>
      <w:r>
        <w:t xml:space="preserve"> </w:t>
      </w:r>
      <w:r>
        <w:rPr>
          <w:b w:val="0"/>
          <w:i w:val="0"/>
        </w:rPr>
        <w:t>parlamentaria y la implantación territorial.</w:t>
      </w:r>
    </w:p>
    <w:p>
      <w:pPr>
        <w:pStyle w:val="ListBullet"/>
      </w:pPr>
      <w:r>
        <w:rPr>
          <w:b w:val="0"/>
          <w:i w:val="0"/>
        </w:rPr>
        <w:t>El control parlamentario tiene por objeto velar, entre otros, por el principio de pluralismo</w:t>
      </w:r>
      <w:r>
        <w:t xml:space="preserve"> </w:t>
      </w:r>
      <w:r>
        <w:rPr>
          <w:b w:val="0"/>
          <w:i w:val="0"/>
        </w:rPr>
        <w:t>(art. 214.4 del EAA).</w:t>
      </w:r>
    </w:p>
    <w:p>
      <w:pPr>
        <w:pStyle w:val="Heading3"/>
      </w:pPr>
      <w:r>
        <w:rPr>
          <w:b w:val="0"/>
          <w:i w:val="0"/>
        </w:rPr>
        <w:t>12.2.2 En la Carta del Servicio Público 2024-2029</w:t>
      </w:r>
    </w:p>
    <w:p>
      <w:pPr>
        <w:pStyle w:val="ListBullet"/>
      </w:pPr>
      <w:r>
        <w:rPr>
          <w:b w:val="0"/>
          <w:i w:val="0"/>
        </w:rPr>
        <w:t>13.3: «</w:t>
      </w:r>
      <w:r>
        <w:rPr>
          <w:b/>
          <w:i w:val="0"/>
        </w:rPr>
        <w:t>De acuerdo con el artículo 4.1 y 32 de la Ley 18/2007, se garantizará el pluralismo</w:t>
      </w:r>
      <w:r>
        <w:t xml:space="preserve"> </w:t>
      </w:r>
      <w:r>
        <w:rPr>
          <w:b/>
          <w:i w:val="0"/>
        </w:rPr>
        <w:t>democrático en las programaciones, contenidos y servicios informativos de los medios de Canal</w:t>
      </w:r>
      <w:r>
        <w:t xml:space="preserve"> </w:t>
      </w:r>
      <w:r>
        <w:rPr>
          <w:b/>
          <w:i w:val="0"/>
        </w:rPr>
        <w:t>Sur, posibilitando de forma efectiva la libre expresión de la pluralidad política,</w:t>
      </w:r>
      <w:r>
        <w:t xml:space="preserve"> </w:t>
      </w:r>
      <w:r>
        <w:rPr>
          <w:b/>
          <w:i w:val="0"/>
        </w:rPr>
        <w:t>ideológica, social, cultural, empresarial, sindical, económica y de todo orden existente en la</w:t>
      </w:r>
      <w:r>
        <w:t xml:space="preserve"> </w:t>
      </w:r>
      <w:r>
        <w:rPr>
          <w:b/>
          <w:i w:val="0"/>
        </w:rPr>
        <w:t>sociedad andaluza en cada momento</w:t>
      </w:r>
      <w:r>
        <w:rPr>
          <w:b w:val="0"/>
          <w:i w:val="0"/>
        </w:rPr>
        <w:t>», para una conciencia ciudadana basada en «</w:t>
      </w:r>
      <w:r>
        <w:rPr>
          <w:b/>
          <w:i w:val="0"/>
        </w:rPr>
        <w:t>la</w:t>
      </w:r>
      <w:r>
        <w:t xml:space="preserve"> </w:t>
      </w:r>
      <w:r>
        <w:rPr>
          <w:b/>
          <w:i w:val="0"/>
        </w:rPr>
        <w:t>información de calidad contrastada para asegurar una libre formación de la opinión</w:t>
      </w:r>
      <w:r>
        <w:t xml:space="preserve"> </w:t>
      </w:r>
      <w:r>
        <w:rPr>
          <w:b/>
          <w:i w:val="0"/>
        </w:rPr>
        <w:t>pública</w:t>
      </w:r>
      <w:r>
        <w:rPr>
          <w:b w:val="0"/>
          <w:i w:val="0"/>
        </w:rPr>
        <w:t>».</w:t>
      </w:r>
    </w:p>
    <w:p>
      <w:pPr>
        <w:pStyle w:val="ListBullet"/>
      </w:pPr>
      <w:r>
        <w:rPr>
          <w:b w:val="0"/>
          <w:i w:val="0"/>
        </w:rPr>
        <w:t>13.10: «</w:t>
      </w:r>
      <w:r>
        <w:rPr>
          <w:b/>
          <w:i w:val="0"/>
        </w:rPr>
        <w:t>Conforme al artículo 32 de la Ley 18/2007, la configuración de todos los programas</w:t>
      </w:r>
      <w:r>
        <w:t xml:space="preserve"> </w:t>
      </w:r>
      <w:r>
        <w:rPr>
          <w:b/>
          <w:i w:val="0"/>
        </w:rPr>
        <w:t>y contenidos informativos quedan asegurados y garantizados en su pluralismo democrático.</w:t>
      </w:r>
      <w:r>
        <w:rPr>
          <w:b w:val="0"/>
          <w:i w:val="0"/>
        </w:rPr>
        <w:t>»</w:t>
      </w:r>
      <w:r>
        <w:t xml:space="preserve"> </w:t>
      </w:r>
      <w:r>
        <w:rPr>
          <w:b w:val="0"/>
          <w:i w:val="0"/>
        </w:rPr>
        <w:t>La garantía descansa, dentro de Canal Sur, en su Consejo Profesional y en el Estatuto</w:t>
      </w:r>
      <w:r>
        <w:t xml:space="preserve"> </w:t>
      </w:r>
      <w:r>
        <w:rPr>
          <w:b w:val="0"/>
          <w:i w:val="0"/>
        </w:rPr>
        <w:t>Profesional.</w:t>
      </w:r>
    </w:p>
    <w:p>
      <w:pPr>
        <w:pStyle w:val="ListBullet"/>
      </w:pPr>
      <w:r>
        <w:rPr>
          <w:b w:val="0"/>
          <w:i w:val="0"/>
        </w:rPr>
        <w:t>13.11: el derecho de acceso «</w:t>
      </w:r>
      <w:r>
        <w:rPr>
          <w:b/>
          <w:i w:val="0"/>
        </w:rPr>
        <w:t>de los grupos sociales y políticos significativos y de las</w:t>
      </w:r>
      <w:r>
        <w:t xml:space="preserve"> </w:t>
      </w:r>
      <w:r>
        <w:rPr>
          <w:b/>
          <w:i w:val="0"/>
        </w:rPr>
        <w:t>asociaciones, organizaciones e instituciones representativas de la diversidad política,</w:t>
      </w:r>
      <w:r>
        <w:t xml:space="preserve"> </w:t>
      </w:r>
      <w:r>
        <w:rPr>
          <w:b/>
          <w:i w:val="0"/>
        </w:rPr>
        <w:t>social y cultural de Andalucía se aplicará en los casos que procediere</w:t>
      </w:r>
      <w:r>
        <w:rPr>
          <w:b w:val="0"/>
          <w:i w:val="0"/>
        </w:rPr>
        <w:t>», según el</w:t>
      </w:r>
      <w:r>
        <w:t xml:space="preserve"> </w:t>
      </w:r>
      <w:r>
        <w:rPr>
          <w:b w:val="0"/>
          <w:i w:val="0"/>
        </w:rPr>
        <w:t>procedimiento del artículo 33 de la Ley 18/2007 y el artículo 11 de la Ley 10/2018.</w:t>
      </w:r>
    </w:p>
    <w:p>
      <w:pPr>
        <w:pStyle w:val="Heading3"/>
      </w:pPr>
      <w:r>
        <w:rPr>
          <w:b w:val="0"/>
          <w:i w:val="0"/>
        </w:rPr>
        <w:t>12.2.3 En la Ley 13/2022</w:t>
      </w:r>
    </w:p>
    <w:p>
      <w:pPr/>
      <w:r>
        <w:rPr>
          <w:b w:val="0"/>
          <w:i w:val="0"/>
        </w:rPr>
        <w:t>La Ley 13/2022 lleva el pluralismo al servicio público en dos preceptos que alcanzan a Canal Sur:</w:t>
      </w:r>
    </w:p>
    <w:p>
      <w:pPr>
        <w:pStyle w:val="ListBullet"/>
      </w:pPr>
      <w:r>
        <w:rPr>
          <w:b w:val="0"/>
          <w:i w:val="0"/>
        </w:rPr>
      </w:r>
      <w:r>
        <w:rPr>
          <w:b/>
          <w:i w:val="0"/>
        </w:rPr>
        <w:t>Misión (artículo 51)</w:t>
      </w:r>
      <w:r>
        <w:rPr>
          <w:b w:val="0"/>
          <w:i w:val="0"/>
        </w:rPr>
        <w:t>: difundir programas que fomenten los valores constitucionales</w:t>
      </w:r>
      <w:r>
        <w:t xml:space="preserve"> </w:t>
      </w:r>
      <w:r>
        <w:rPr>
          <w:b w:val="0"/>
          <w:i w:val="0"/>
        </w:rPr>
        <w:t>«</w:t>
      </w:r>
      <w:r>
        <w:rPr>
          <w:b/>
          <w:i w:val="0"/>
        </w:rPr>
        <w:t>contribuyendo a la formación de una opinión pública plural</w:t>
      </w:r>
      <w:r>
        <w:rPr>
          <w:b w:val="0"/>
          <w:i w:val="0"/>
        </w:rPr>
        <w:t>» (letra a) y «</w:t>
      </w:r>
      <w:r>
        <w:rPr>
          <w:b/>
          <w:i w:val="0"/>
        </w:rPr>
        <w:t>Reflejar en la</w:t>
      </w:r>
      <w:r>
        <w:t xml:space="preserve"> </w:t>
      </w:r>
      <w:r>
        <w:rPr>
          <w:b/>
          <w:i w:val="0"/>
        </w:rPr>
        <w:t>programación el pluralismo político, social y cultural de la sociedad</w:t>
      </w:r>
      <w:r>
        <w:rPr>
          <w:b w:val="0"/>
          <w:i w:val="0"/>
        </w:rPr>
        <w:t>» (letra b).</w:t>
      </w:r>
    </w:p>
    <w:p>
      <w:pPr>
        <w:pStyle w:val="ListBullet"/>
      </w:pPr>
      <w:r>
        <w:rPr>
          <w:b w:val="0"/>
          <w:i w:val="0"/>
        </w:rPr>
      </w:r>
      <w:r>
        <w:rPr>
          <w:b/>
          <w:i w:val="0"/>
        </w:rPr>
        <w:t>Gobernanza (artículo 56.2)</w:t>
      </w:r>
      <w:r>
        <w:rPr>
          <w:b w:val="0"/>
          <w:i w:val="0"/>
        </w:rPr>
        <w:t>: «</w:t>
      </w:r>
      <w:r>
        <w:rPr>
          <w:b/>
          <w:i w:val="0"/>
        </w:rPr>
        <w:t>Los criterios rectores de la dirección editorial del prestador</w:t>
      </w:r>
      <w:r>
        <w:t xml:space="preserve"> </w:t>
      </w:r>
      <w:r>
        <w:rPr>
          <w:b/>
          <w:i w:val="0"/>
        </w:rPr>
        <w:t>del servicio público de comunicación audiovisual se informarán por un órgano cuya composición</w:t>
      </w:r>
      <w:r>
        <w:t xml:space="preserve"> </w:t>
      </w:r>
      <w:r>
        <w:rPr>
          <w:b/>
          <w:i w:val="0"/>
        </w:rPr>
        <w:t>refleje el pluralismo político y social de su ámbito de cobertura.</w:t>
      </w:r>
      <w:r>
        <w:rPr>
          <w:b w:val="0"/>
          <w:i w:val="0"/>
        </w:rPr>
        <w:t>» Es precepto básico:</w:t>
      </w:r>
      <w:r>
        <w:t xml:space="preserve"> </w:t>
      </w:r>
      <w:r>
        <w:rPr>
          <w:b w:val="0"/>
          <w:i w:val="0"/>
        </w:rPr>
        <w:t>obliga a todo prestador público, también al autonómico.</w:t>
      </w:r>
    </w:p>
    <w:p>
      <w:pPr/>
      <w:r>
        <w:rPr>
          <w:b w:val="0"/>
          <w:i w:val="0"/>
        </w:rPr>
        <w:t>Y fija una obligación para los informativos de todo prestador, todo el año:</w:t>
      </w:r>
    </w:p>
    <w:p>
      <w:pPr>
        <w:pStyle w:val="ListBullet"/>
      </w:pPr>
      <w:r>
        <w:rPr>
          <w:b w:val="0"/>
          <w:i w:val="0"/>
        </w:rPr>
      </w:r>
      <w:r>
        <w:rPr>
          <w:b/>
          <w:i w:val="0"/>
        </w:rPr>
        <w:t>Veracidad de la información</w:t>
      </w:r>
      <w:r>
        <w:rPr>
          <w:b w:val="0"/>
          <w:i w:val="0"/>
        </w:rPr>
        <w:t xml:space="preserve"> (artículo 9.1): los noticiarios y los programas de contenido</w:t>
      </w:r>
      <w:r>
        <w:t xml:space="preserve"> </w:t>
      </w:r>
      <w:r>
        <w:rPr>
          <w:b w:val="0"/>
          <w:i w:val="0"/>
        </w:rPr>
        <w:t>informativo de actualidad «</w:t>
      </w:r>
      <w:r>
        <w:rPr>
          <w:b/>
          <w:i w:val="0"/>
        </w:rPr>
        <w:t>Serán respetuosos con los principios de veracidad, calidad de la información,</w:t>
      </w:r>
      <w:r>
        <w:t xml:space="preserve"> </w:t>
      </w:r>
      <w:r>
        <w:rPr>
          <w:b/>
          <w:i w:val="0"/>
        </w:rPr>
        <w:t>objetividad e imparcialidad, diferenciando de forma clara y comprensible entre información y</w:t>
      </w:r>
      <w:r>
        <w:t xml:space="preserve"> </w:t>
      </w:r>
      <w:r>
        <w:rPr>
          <w:b/>
          <w:i w:val="0"/>
        </w:rPr>
        <w:t>opinión, respetando el pluralismo político, social y cultural y fomentando la libre formación de</w:t>
      </w:r>
      <w:r>
        <w:t xml:space="preserve"> </w:t>
      </w:r>
      <w:r>
        <w:rPr>
          <w:b/>
          <w:i w:val="0"/>
        </w:rPr>
        <w:t>opinión del público.</w:t>
      </w:r>
      <w:r>
        <w:rPr>
          <w:b w:val="0"/>
          <w:i w:val="0"/>
        </w:rPr>
        <w:t>»</w:t>
      </w:r>
    </w:p>
    <w:p>
      <w:pPr>
        <w:pStyle w:val="ListBullet"/>
      </w:pPr>
      <w:r>
        <w:rPr>
          <w:b w:val="0"/>
          <w:i w:val="0"/>
        </w:rPr>
        <w:t>A las comunicaciones comerciales audiovisuales relativas a la «</w:t>
      </w:r>
      <w:r>
        <w:rPr>
          <w:b/>
          <w:i w:val="0"/>
        </w:rPr>
        <w:t>Participación política y</w:t>
      </w:r>
      <w:r>
        <w:t xml:space="preserve"> </w:t>
      </w:r>
      <w:r>
        <w:rPr>
          <w:b/>
          <w:i w:val="0"/>
        </w:rPr>
        <w:t>propaganda electoral</w:t>
      </w:r>
      <w:r>
        <w:rPr>
          <w:b w:val="0"/>
          <w:i w:val="0"/>
        </w:rPr>
        <w:t>» se aplica «</w:t>
      </w:r>
      <w:r>
        <w:rPr>
          <w:b/>
          <w:i w:val="0"/>
        </w:rPr>
        <w:t>la normativa específica</w:t>
      </w:r>
      <w:r>
        <w:rPr>
          <w:b w:val="0"/>
          <w:i w:val="0"/>
        </w:rPr>
        <w:t>», «</w:t>
      </w:r>
      <w:r>
        <w:rPr>
          <w:b/>
          <w:i w:val="0"/>
        </w:rPr>
        <w:t>Sin perjuicio de lo</w:t>
      </w:r>
      <w:r>
        <w:t xml:space="preserve"> </w:t>
      </w:r>
      <w:r>
        <w:rPr>
          <w:b/>
          <w:i w:val="0"/>
        </w:rPr>
        <w:t>establecido en esta ley</w:t>
      </w:r>
      <w:r>
        <w:rPr>
          <w:b w:val="0"/>
          <w:i w:val="0"/>
        </w:rPr>
        <w:t>» (artículo 125.f): la Ley 13/2022 sigue rigiendo, y en los medios</w:t>
      </w:r>
      <w:r>
        <w:t xml:space="preserve"> </w:t>
      </w:r>
      <w:r>
        <w:rPr>
          <w:b w:val="0"/>
          <w:i w:val="0"/>
        </w:rPr>
        <w:t>públicos esa normativa específica es la de la LOREG y la LEA que se ve en el epígrafe 4.</w:t>
      </w:r>
    </w:p>
    <w:p>
      <w:pPr/>
      <w:r>
        <w:rPr>
          <w:b w:val="0"/>
          <w:i w:val="0"/>
        </w:rPr>
        <w:t>En la Ley 10/2018, audiovisual de Andalucía: es principio inspirador «</w:t>
      </w:r>
      <w:r>
        <w:rPr>
          <w:b/>
          <w:i w:val="0"/>
        </w:rPr>
        <w:t>El pluralismo político,</w:t>
      </w:r>
      <w:r>
        <w:t xml:space="preserve"> </w:t>
      </w:r>
      <w:r>
        <w:rPr>
          <w:b/>
          <w:i w:val="0"/>
        </w:rPr>
        <w:t>religioso y sociocultural en la comunicación audiovisual</w:t>
      </w:r>
      <w:r>
        <w:rPr>
          <w:b w:val="0"/>
          <w:i w:val="0"/>
        </w:rPr>
        <w:t>» (art. 2.1.c), y las personas usuarias de</w:t>
      </w:r>
      <w:r>
        <w:t xml:space="preserve"> </w:t>
      </w:r>
      <w:r>
        <w:rPr>
          <w:b w:val="0"/>
          <w:i w:val="0"/>
        </w:rPr>
        <w:t>los servicios de comunicación audiovisual tienen derecho «</w:t>
      </w:r>
      <w:r>
        <w:rPr>
          <w:b/>
          <w:i w:val="0"/>
        </w:rPr>
        <w:t>a recibir una comunicación audiovisual</w:t>
      </w:r>
      <w:r>
        <w:t xml:space="preserve"> </w:t>
      </w:r>
      <w:r>
        <w:rPr>
          <w:b/>
          <w:i w:val="0"/>
        </w:rPr>
        <w:t>plural</w:t>
      </w:r>
      <w:r>
        <w:rPr>
          <w:b w:val="0"/>
          <w:i w:val="0"/>
        </w:rPr>
        <w:t>» (art. 7, que remite al principio de pluralismo del artículo 5 de la Ley 13/2022).</w:t>
      </w:r>
    </w:p>
    <w:p>
      <w:pPr>
        <w:pStyle w:val="Heading3"/>
      </w:pPr>
      <w:r>
        <w:rPr>
          <w:b w:val="0"/>
          <w:i w:val="0"/>
        </w:rPr>
        <w:t>12.2.4 En período electoral: el artículo 66 LOREG</w:t>
      </w:r>
    </w:p>
    <w:p>
      <w:pPr/>
      <w:r>
        <w:rPr>
          <w:b w:val="0"/>
          <w:i w:val="0"/>
        </w:rPr>
        <w:t>El artículo 66 («</w:t>
      </w:r>
      <w:r>
        <w:rPr>
          <w:b/>
          <w:i w:val="0"/>
        </w:rPr>
        <w:t>Garantía de pluralismo político y social</w:t>
      </w:r>
      <w:r>
        <w:rPr>
          <w:b w:val="0"/>
          <w:i w:val="0"/>
        </w:rPr>
        <w:t>», en la redacción dada por la Ley</w:t>
      </w:r>
      <w:r>
        <w:t xml:space="preserve"> </w:t>
      </w:r>
      <w:r>
        <w:rPr>
          <w:b w:val="0"/>
          <w:i w:val="0"/>
        </w:rPr>
        <w:t>Orgánica 2/2011) es la pieza central del tema:</w:t>
      </w:r>
    </w:p>
    <w:p>
      <w:pPr>
        <w:pStyle w:val="ListBullet"/>
      </w:pPr>
      <w:r>
        <w:rPr>
          <w:b w:val="0"/>
          <w:i w:val="0"/>
        </w:rPr>
        <w:t>66.1: «</w:t>
      </w:r>
      <w:r>
        <w:rPr>
          <w:b/>
          <w:i w:val="0"/>
        </w:rPr>
        <w:t>El respeto al pluralismo político y social, así como a la igualdad, proporcionalidad y la</w:t>
      </w:r>
      <w:r>
        <w:t xml:space="preserve"> </w:t>
      </w:r>
      <w:r>
        <w:rPr>
          <w:b/>
          <w:i w:val="0"/>
        </w:rPr>
        <w:t>neutralidad informativa en la programación de los medios de comunicación de titularidad pública</w:t>
      </w:r>
      <w:r>
        <w:t xml:space="preserve"> </w:t>
      </w:r>
      <w:r>
        <w:rPr>
          <w:b/>
          <w:i w:val="0"/>
        </w:rPr>
        <w:t>en período electoral, serán garantizados por la organización de dichos medios y su control</w:t>
      </w:r>
      <w:r>
        <w:t xml:space="preserve"> </w:t>
      </w:r>
      <w:r>
        <w:rPr>
          <w:b/>
          <w:i w:val="0"/>
        </w:rPr>
        <w:t>previstos en las Leyes.</w:t>
      </w:r>
      <w:r>
        <w:rPr>
          <w:b w:val="0"/>
          <w:i w:val="0"/>
        </w:rPr>
        <w:t>» Y añade: «</w:t>
      </w:r>
      <w:r>
        <w:rPr>
          <w:b/>
          <w:i w:val="0"/>
        </w:rPr>
        <w:t>Las decisiones de los órganos de administración de los</w:t>
      </w:r>
      <w:r>
        <w:t xml:space="preserve"> </w:t>
      </w:r>
      <w:r>
        <w:rPr>
          <w:b/>
          <w:i w:val="0"/>
        </w:rPr>
        <w:t>referidos medios en el indicado periodo electoral son recurribles ante la Junta Electoral</w:t>
      </w:r>
      <w:r>
        <w:t xml:space="preserve"> </w:t>
      </w:r>
      <w:r>
        <w:rPr>
          <w:b/>
          <w:i w:val="0"/>
        </w:rPr>
        <w:t>competente</w:t>
      </w:r>
      <w:r>
        <w:rPr>
          <w:b w:val="0"/>
          <w:i w:val="0"/>
        </w:rPr>
        <w:t>», según el procedimiento que disponga la JEC.</w:t>
      </w:r>
    </w:p>
    <w:p>
      <w:pPr>
        <w:pStyle w:val="ListBullet"/>
      </w:pPr>
      <w:r>
        <w:rPr>
          <w:b w:val="0"/>
          <w:i w:val="0"/>
        </w:rPr>
        <w:t>66.2: las emisoras privadas «</w:t>
      </w:r>
      <w:r>
        <w:rPr>
          <w:b/>
          <w:i w:val="0"/>
        </w:rPr>
        <w:t>deberán respetar los principios de pluralismo e igualdad</w:t>
      </w:r>
      <w:r>
        <w:rPr>
          <w:b w:val="0"/>
          <w:i w:val="0"/>
        </w:rPr>
        <w:t>»; las</w:t>
      </w:r>
      <w:r>
        <w:t xml:space="preserve"> </w:t>
      </w:r>
      <w:r>
        <w:rPr>
          <w:b w:val="0"/>
          <w:i w:val="0"/>
        </w:rPr>
        <w:t>televisiones privadas, además, los de proporcionalidad y neutralidad informativa «</w:t>
      </w:r>
      <w:r>
        <w:rPr>
          <w:b/>
          <w:i w:val="0"/>
        </w:rPr>
        <w:t>en los</w:t>
      </w:r>
      <w:r>
        <w:t xml:space="preserve"> </w:t>
      </w:r>
      <w:r>
        <w:rPr>
          <w:b/>
          <w:i w:val="0"/>
        </w:rPr>
        <w:t>debates y entrevistas electorales así como en la información relativa a la campaña</w:t>
      </w:r>
      <w:r>
        <w:t xml:space="preserve"> </w:t>
      </w:r>
      <w:r>
        <w:rPr>
          <w:b/>
          <w:i w:val="0"/>
        </w:rPr>
        <w:t>electoral</w:t>
      </w:r>
      <w:r>
        <w:rPr>
          <w:b w:val="0"/>
          <w:i w:val="0"/>
        </w:rPr>
        <w:t>», de acuerdo con las instrucciones de la Junta Electoral competente.</w:t>
      </w:r>
    </w:p>
    <w:p>
      <w:pPr/>
      <w:r>
        <w:rPr>
          <w:b w:val="0"/>
          <w:i w:val="0"/>
        </w:rPr>
        <w:t xml:space="preserve">Cuatro principios, pues, para el medio público: </w:t>
      </w:r>
      <w:r>
        <w:rPr>
          <w:b/>
          <w:i w:val="0"/>
        </w:rPr>
        <w:t>pluralismo político y social</w:t>
      </w:r>
      <w:r>
        <w:rPr>
          <w:b w:val="0"/>
          <w:i w:val="0"/>
        </w:rPr>
        <w:t xml:space="preserve">, </w:t>
      </w:r>
      <w:r>
        <w:rPr>
          <w:b/>
          <w:i w:val="0"/>
        </w:rPr>
        <w:t>igualdad</w:t>
      </w:r>
      <w:r>
        <w:rPr>
          <w:b w:val="0"/>
          <w:i w:val="0"/>
        </w:rPr>
        <w:t>,</w:t>
      </w:r>
      <w:r>
        <w:t xml:space="preserve"> </w:t>
      </w:r>
      <w:r>
        <w:rPr>
          <w:b w:val="0"/>
          <w:i w:val="0"/>
        </w:rPr>
      </w:r>
      <w:r>
        <w:rPr>
          <w:b/>
          <w:i w:val="0"/>
        </w:rPr>
        <w:t>proporcionalidad</w:t>
      </w:r>
      <w:r>
        <w:rPr>
          <w:b w:val="0"/>
          <w:i w:val="0"/>
        </w:rPr>
        <w:t xml:space="preserve"> y </w:t>
      </w:r>
      <w:r>
        <w:rPr>
          <w:b/>
          <w:i w:val="0"/>
        </w:rPr>
        <w:t>neutralidad informativa</w:t>
      </w:r>
      <w:r>
        <w:rPr>
          <w:b w:val="0"/>
          <w:i w:val="0"/>
        </w:rPr>
        <w:t>. La Instrucción 4/2011 lo precisa:</w:t>
      </w:r>
      <w:r>
        <w:t xml:space="preserve"> </w:t>
      </w:r>
      <w:r>
        <w:rPr>
          <w:b w:val="0"/>
          <w:i w:val="0"/>
        </w:rPr>
        <w:t>los órganos de dirección y administración deben garantizarlos «</w:t>
      </w:r>
      <w:r>
        <w:rPr>
          <w:b/>
          <w:i w:val="0"/>
        </w:rPr>
        <w:t>en toda su programación</w:t>
      </w:r>
      <w:r>
        <w:rPr>
          <w:b w:val="0"/>
          <w:i w:val="0"/>
        </w:rPr>
        <w:t>»</w:t>
      </w:r>
      <w:r>
        <w:t xml:space="preserve"> </w:t>
      </w:r>
      <w:r>
        <w:rPr>
          <w:b w:val="0"/>
          <w:i w:val="0"/>
        </w:rPr>
        <w:t>(apartado tercero), no sólo en los informativos.</w:t>
      </w:r>
    </w:p>
    <w:p>
      <w:pPr/>
      <w:r>
        <w:rPr>
          <w:b w:val="0"/>
          <w:i w:val="0"/>
        </w:rPr>
        <w:t>Qué significa para el redactor, según el Libro de estilo de 2004 (7.1): «</w:t>
      </w:r>
      <w:r>
        <w:rPr>
          <w:b/>
          <w:i w:val="0"/>
        </w:rPr>
        <w:t>La opinión que no se</w:t>
      </w:r>
      <w:r>
        <w:t xml:space="preserve"> </w:t>
      </w:r>
      <w:r>
        <w:rPr>
          <w:b/>
          <w:i w:val="0"/>
        </w:rPr>
        <w:t>apoya en un dato objetivo está vedada para los periodistas de CSTV y Canal 2 Andalucía. La</w:t>
      </w:r>
      <w:r>
        <w:t xml:space="preserve"> </w:t>
      </w:r>
      <w:r>
        <w:rPr>
          <w:b/>
          <w:i w:val="0"/>
        </w:rPr>
        <w:t>subjetividad pertenece en exclusiva a las declaraciones</w:t>
      </w:r>
      <w:r>
        <w:rPr>
          <w:b w:val="0"/>
          <w:i w:val="0"/>
        </w:rPr>
        <w:t>». Y en 7.1.1 pide no despachar la</w:t>
      </w:r>
      <w:r>
        <w:t xml:space="preserve"> </w:t>
      </w:r>
      <w:r>
        <w:rPr>
          <w:b w:val="0"/>
          <w:i w:val="0"/>
        </w:rPr>
        <w:t>política con «</w:t>
      </w:r>
      <w:r>
        <w:rPr>
          <w:b/>
          <w:i w:val="0"/>
        </w:rPr>
        <w:t>la simple elección de cortes de voz e imagen</w:t>
      </w:r>
      <w:r>
        <w:rPr>
          <w:b w:val="0"/>
          <w:i w:val="0"/>
        </w:rPr>
        <w:t>» montados correlativamente: la</w:t>
      </w:r>
      <w:r>
        <w:t xml:space="preserve"> </w:t>
      </w:r>
      <w:r>
        <w:rPr>
          <w:b w:val="0"/>
          <w:i w:val="0"/>
        </w:rPr>
        <w:t>declaración se sitúa en contexto, se distingue lo veraz de «</w:t>
      </w:r>
      <w:r>
        <w:rPr>
          <w:b/>
          <w:i w:val="0"/>
        </w:rPr>
        <w:t>la versión interesada</w:t>
      </w:r>
      <w:r>
        <w:rPr>
          <w:b w:val="0"/>
          <w:i w:val="0"/>
        </w:rPr>
        <w:t>» y se</w:t>
      </w:r>
      <w:r>
        <w:t xml:space="preserve"> </w:t>
      </w:r>
      <w:r>
        <w:rPr>
          <w:b w:val="0"/>
          <w:i w:val="0"/>
        </w:rPr>
        <w:t>sopesa quién habla, «</w:t>
      </w:r>
      <w:r>
        <w:rPr>
          <w:b/>
          <w:i w:val="0"/>
        </w:rPr>
        <w:t>en función de qué lo dice, con qué intención</w:t>
      </w:r>
      <w:r>
        <w:rPr>
          <w:b w:val="0"/>
          <w:i w:val="0"/>
        </w:rPr>
        <w:t>».</w:t>
      </w:r>
    </w:p>
    <w:p>
      <w:pPr>
        <w:pStyle w:val="Heading2"/>
      </w:pPr>
      <w:r>
        <w:rPr>
          <w:b w:val="0"/>
          <w:i w:val="0"/>
        </w:rPr>
        <w:t>12.3 Tiempos de información</w:t>
      </w:r>
    </w:p>
    <w:p>
      <w:pPr>
        <w:pStyle w:val="Heading3"/>
      </w:pPr>
      <w:r>
        <w:rPr>
          <w:b w:val="0"/>
          <w:i w:val="0"/>
        </w:rPr>
        <w:t>12.3.1 El criterio de la Junta Electoral Central</w:t>
      </w:r>
    </w:p>
    <w:p>
      <w:pPr/>
      <w:r>
        <w:rPr>
          <w:b w:val="0"/>
          <w:i w:val="0"/>
        </w:rPr>
        <w:t>La LOREG no fija cuántos minutos de información corresponden a cada formación; lo hace la</w:t>
      </w:r>
      <w:r>
        <w:t xml:space="preserve"> </w:t>
      </w:r>
      <w:r>
        <w:rPr>
          <w:b w:val="0"/>
          <w:i w:val="0"/>
        </w:rPr>
        <w:t>Instrucción 4/2011 en su apartado cuarto.2, en la redacción de la Instrucción 1/2015:</w:t>
      </w:r>
    </w:p>
    <w:p>
      <w:pPr>
        <w:pStyle w:val="ListBullet"/>
      </w:pPr>
      <w:r>
        <w:rPr>
          <w:b w:val="0"/>
          <w:i w:val="0"/>
        </w:rPr>
        <w:t>2.1: la información específica de campaña «</w:t>
      </w:r>
      <w:r>
        <w:rPr>
          <w:b/>
          <w:i w:val="0"/>
        </w:rPr>
        <w:t>deberá responder a los principios de pluralismo,</w:t>
      </w:r>
      <w:r>
        <w:t xml:space="preserve"> </w:t>
      </w:r>
      <w:r>
        <w:rPr>
          <w:b/>
          <w:i w:val="0"/>
        </w:rPr>
        <w:t>igualdad, proporcionalidad y neutralidad informativa</w:t>
      </w:r>
      <w:r>
        <w:rPr>
          <w:b w:val="0"/>
          <w:i w:val="0"/>
        </w:rPr>
        <w:t>». Su duración por formación «</w:t>
      </w:r>
      <w:r>
        <w:rPr>
          <w:b/>
          <w:i w:val="0"/>
        </w:rPr>
        <w:t>se</w:t>
      </w:r>
      <w:r>
        <w:t xml:space="preserve"> </w:t>
      </w:r>
      <w:r>
        <w:rPr>
          <w:b/>
          <w:i w:val="0"/>
        </w:rPr>
        <w:t>ajustará proporcionalmente a los resultados obtenidos en las últimas elecciones equivalentes en</w:t>
      </w:r>
      <w:r>
        <w:t xml:space="preserve"> </w:t>
      </w:r>
      <w:r>
        <w:rPr>
          <w:b/>
          <w:i w:val="0"/>
        </w:rPr>
        <w:t>el ámbito de difusión del medio</w:t>
      </w:r>
      <w:r>
        <w:rPr>
          <w:b w:val="0"/>
          <w:i w:val="0"/>
        </w:rPr>
        <w:t>», con los criterios del plan de cobertura y, en su defecto,</w:t>
      </w:r>
      <w:r>
        <w:t xml:space="preserve"> </w:t>
      </w:r>
      <w:r>
        <w:rPr>
          <w:b w:val="0"/>
          <w:i w:val="0"/>
        </w:rPr>
        <w:t>«</w:t>
      </w:r>
      <w:r>
        <w:rPr>
          <w:b/>
          <w:i w:val="0"/>
        </w:rPr>
        <w:t>aplicando el criterio de mayor a menor</w:t>
      </w:r>
      <w:r>
        <w:rPr>
          <w:b w:val="0"/>
          <w:i w:val="0"/>
        </w:rPr>
        <w:t>», por el orden de resultados de esas elecciones.</w:t>
      </w:r>
    </w:p>
    <w:p>
      <w:pPr>
        <w:pStyle w:val="ListBullet"/>
      </w:pPr>
      <w:r>
        <w:rPr>
          <w:b w:val="0"/>
          <w:i w:val="0"/>
        </w:rPr>
        <w:t>2.2: los planes deben incluir a las fuerzas que no se presentaron o no obtuvieron representación</w:t>
      </w:r>
      <w:r>
        <w:t xml:space="preserve"> </w:t>
      </w:r>
      <w:r>
        <w:rPr>
          <w:b w:val="0"/>
          <w:i w:val="0"/>
        </w:rPr>
        <w:t xml:space="preserve">en las anteriores elecciones equivalentes y tengan la condición de </w:t>
      </w:r>
      <w:r>
        <w:rPr>
          <w:b/>
          <w:i w:val="0"/>
        </w:rPr>
        <w:t>grupo político</w:t>
      </w:r>
      <w:r>
        <w:t xml:space="preserve"> </w:t>
      </w:r>
      <w:r>
        <w:rPr>
          <w:b/>
          <w:i w:val="0"/>
        </w:rPr>
        <w:t>significativo</w:t>
      </w:r>
      <w:r>
        <w:rPr>
          <w:b w:val="0"/>
          <w:i w:val="0"/>
        </w:rPr>
        <w:t>; su cobertura «</w:t>
      </w:r>
      <w:r>
        <w:rPr>
          <w:b/>
          <w:i w:val="0"/>
        </w:rPr>
        <w:t>no podrá ser igual o superior a la dedicada a las candidaturas</w:t>
      </w:r>
      <w:r>
        <w:t xml:space="preserve"> </w:t>
      </w:r>
      <w:r>
        <w:rPr>
          <w:b/>
          <w:i w:val="0"/>
        </w:rPr>
        <w:t>que lograron representación</w:t>
      </w:r>
      <w:r>
        <w:rPr>
          <w:b w:val="0"/>
          <w:i w:val="0"/>
        </w:rPr>
        <w:t>».</w:t>
      </w:r>
    </w:p>
    <w:p>
      <w:pPr>
        <w:pStyle w:val="ListBullet"/>
      </w:pPr>
      <w:r>
        <w:rPr>
          <w:b w:val="0"/>
          <w:i w:val="0"/>
        </w:rPr>
        <w:t>2.3: es grupo político significativo la formación que, sin presentarse o sin obtener</w:t>
      </w:r>
      <w:r>
        <w:t xml:space="preserve"> </w:t>
      </w:r>
      <w:r>
        <w:rPr>
          <w:b w:val="0"/>
          <w:i w:val="0"/>
        </w:rPr>
        <w:t>representación en las anteriores equivalentes, en recientes procesos electorales y en el ámbito</w:t>
      </w:r>
      <w:r>
        <w:t xml:space="preserve"> </w:t>
      </w:r>
      <w:r>
        <w:rPr>
          <w:b w:val="0"/>
          <w:i w:val="0"/>
        </w:rPr>
        <w:t>del medio haya obtenido «</w:t>
      </w:r>
      <w:r>
        <w:rPr>
          <w:b/>
          <w:i w:val="0"/>
        </w:rPr>
        <w:t>un número de votos igual o superior al 5 % de los votos válidos</w:t>
      </w:r>
      <w:r>
        <w:t xml:space="preserve"> </w:t>
      </w:r>
      <w:r>
        <w:rPr>
          <w:b/>
          <w:i w:val="0"/>
        </w:rPr>
        <w:t>emitidos</w:t>
      </w:r>
      <w:r>
        <w:rPr>
          <w:b w:val="0"/>
          <w:i w:val="0"/>
        </w:rPr>
        <w:t>». Una coalición sólo lo es si alguno de sus partidos cumple por sí solo ese requisito.</w:t>
      </w:r>
    </w:p>
    <w:p>
      <w:pPr>
        <w:pStyle w:val="ListBullet"/>
      </w:pPr>
      <w:r>
        <w:rPr>
          <w:b w:val="0"/>
          <w:i w:val="0"/>
        </w:rPr>
        <w:t>2.4: la cobertura de las demás formaciones sin representación previa no podrá ser igual o</w:t>
      </w:r>
      <w:r>
        <w:t xml:space="preserve"> </w:t>
      </w:r>
      <w:r>
        <w:rPr>
          <w:b w:val="0"/>
          <w:i w:val="0"/>
        </w:rPr>
        <w:t>superior a la de los grupos políticos significativos.</w:t>
      </w:r>
    </w:p>
    <w:p>
      <w:pPr/>
      <w:r>
        <w:rPr>
          <w:b w:val="0"/>
          <w:i w:val="0"/>
        </w:rPr>
        <w:t>Resultado: tres escalones (con representación, grupo significativo, resto), cada uno por debajo</w:t>
      </w:r>
      <w:r>
        <w:t xml:space="preserve"> </w:t>
      </w:r>
      <w:r>
        <w:rPr>
          <w:b w:val="0"/>
          <w:i w:val="0"/>
        </w:rPr>
        <w:t>del anterior, y dentro del primero proporcionalidad a los votos.</w:t>
      </w:r>
    </w:p>
    <w:p>
      <w:pPr>
        <w:pStyle w:val="Heading3"/>
      </w:pPr>
      <w:r>
        <w:rPr>
          <w:b w:val="0"/>
          <w:i w:val="0"/>
        </w:rPr>
        <w:t>12.3.2 El «minutaje» del Libro de estilo</w:t>
      </w:r>
    </w:p>
    <w:p>
      <w:pPr/>
      <w:r>
        <w:rPr>
          <w:b w:val="0"/>
          <w:i w:val="0"/>
        </w:rPr>
        <w:t>El Libro de estilo de 2004 (7.1.2) describe la práctica: en campaña «</w:t>
      </w:r>
      <w:r>
        <w:rPr>
          <w:b/>
          <w:i w:val="0"/>
        </w:rPr>
        <w:t>el Consejo de Administración</w:t>
      </w:r>
      <w:r>
        <w:t xml:space="preserve"> </w:t>
      </w:r>
      <w:r>
        <w:rPr>
          <w:b/>
          <w:i w:val="0"/>
        </w:rPr>
        <w:t>de la RTVA fija las fórmulas de cobertura con la aplicación de proporciones aritméticas</w:t>
      </w:r>
      <w:r>
        <w:rPr>
          <w:b w:val="0"/>
          <w:i w:val="0"/>
        </w:rPr>
        <w:t>»; cada</w:t>
      </w:r>
      <w:r>
        <w:t xml:space="preserve"> </w:t>
      </w:r>
      <w:r>
        <w:rPr>
          <w:b w:val="0"/>
          <w:i w:val="0"/>
        </w:rPr>
        <w:t>partido tiene un tiempo proporcional al apoyo en «</w:t>
      </w:r>
      <w:r>
        <w:rPr>
          <w:b/>
          <w:i w:val="0"/>
        </w:rPr>
        <w:t>las elecciones homólogas anteriores</w:t>
      </w:r>
      <w:r>
        <w:rPr>
          <w:b w:val="0"/>
          <w:i w:val="0"/>
        </w:rPr>
        <w:t>», en los</w:t>
      </w:r>
      <w:r>
        <w:t xml:space="preserve"> </w:t>
      </w:r>
      <w:r>
        <w:rPr>
          <w:b w:val="0"/>
          <w:i w:val="0"/>
        </w:rPr>
        <w:t>espacios acotados gráficamente como información electoral, «</w:t>
      </w:r>
      <w:r>
        <w:rPr>
          <w:b/>
          <w:i w:val="0"/>
        </w:rPr>
        <w:t>a través del llamado coloquialmente</w:t>
      </w:r>
      <w:r>
        <w:t xml:space="preserve"> </w:t>
      </w:r>
      <w:r>
        <w:rPr>
          <w:b/>
          <w:i w:val="0"/>
        </w:rPr>
        <w:t>‘minutaje’</w:t>
      </w:r>
      <w:r>
        <w:rPr>
          <w:b w:val="0"/>
          <w:i w:val="0"/>
        </w:rPr>
        <w:t>». Hoy ese reparto se incluye en el plan de cobertura que se somete a la Junta</w:t>
      </w:r>
      <w:r>
        <w:t xml:space="preserve"> </w:t>
      </w:r>
      <w:r>
        <w:rPr>
          <w:b w:val="0"/>
          <w:i w:val="0"/>
        </w:rPr>
        <w:t>Electoral (epígrafe 4) y es recurrible ante ella.</w:t>
      </w:r>
    </w:p>
    <w:p>
      <w:pPr>
        <w:pStyle w:val="Heading2"/>
      </w:pPr>
      <w:r>
        <w:rPr>
          <w:b w:val="0"/>
          <w:i w:val="0"/>
        </w:rPr>
        <w:t>12.4 Cobertura de instituciones</w:t>
      </w:r>
    </w:p>
    <w:p>
      <w:pPr/>
      <w:r>
        <w:rPr>
          <w:b w:val="0"/>
          <w:i w:val="0"/>
        </w:rPr>
        <w:t>No hay norma que reparta tiempos fuera del período electoral: rigen los principios del epígrafe 1 y</w:t>
      </w:r>
      <w:r>
        <w:t xml:space="preserve"> </w:t>
      </w:r>
      <w:r>
        <w:rPr>
          <w:b w:val="0"/>
          <w:i w:val="0"/>
        </w:rPr>
        <w:t>los mandatos de servicio público.</w:t>
      </w:r>
    </w:p>
    <w:p>
      <w:pPr>
        <w:pStyle w:val="ListBullet"/>
      </w:pPr>
      <w:r>
        <w:rPr>
          <w:b w:val="0"/>
          <w:i w:val="0"/>
        </w:rPr>
        <w:t>Ley 18/2007, artículo 4.3.n): «</w:t>
      </w:r>
      <w:r>
        <w:rPr>
          <w:b/>
          <w:i w:val="0"/>
        </w:rPr>
        <w:t>Contribuir a la difusión y conocimiento de las instituciones</w:t>
      </w:r>
      <w:r>
        <w:t xml:space="preserve"> </w:t>
      </w:r>
      <w:r>
        <w:rPr>
          <w:b/>
          <w:i w:val="0"/>
        </w:rPr>
        <w:t>andaluzas, especialmente del Parlamento de Andalucía.</w:t>
      </w:r>
      <w:r>
        <w:rPr>
          <w:b w:val="0"/>
          <w:i w:val="0"/>
        </w:rPr>
        <w:t>»</w:t>
      </w:r>
    </w:p>
    <w:p>
      <w:pPr>
        <w:pStyle w:val="ListBullet"/>
      </w:pPr>
      <w:r>
        <w:rPr>
          <w:b w:val="0"/>
          <w:i w:val="0"/>
        </w:rPr>
        <w:t>Carta, 13.5: «</w:t>
      </w:r>
      <w:r>
        <w:rPr>
          <w:b/>
          <w:i w:val="0"/>
        </w:rPr>
        <w:t>Se fomentarán los espacios para el debate democrático y el libre contraste de</w:t>
      </w:r>
      <w:r>
        <w:t xml:space="preserve"> </w:t>
      </w:r>
      <w:r>
        <w:rPr>
          <w:b/>
          <w:i w:val="0"/>
        </w:rPr>
        <w:t>opiniones sobre asuntos políticos, sociales o económicos de actualidad e interés general</w:t>
      </w:r>
      <w:r>
        <w:rPr>
          <w:b w:val="0"/>
          <w:i w:val="0"/>
        </w:rPr>
        <w:t>»;</w:t>
      </w:r>
      <w:r>
        <w:t xml:space="preserve"> </w:t>
      </w:r>
      <w:r>
        <w:rPr>
          <w:b w:val="0"/>
          <w:i w:val="0"/>
        </w:rPr>
        <w:t>13.6: los informativos atenderán a los grandes acontecimientos de la vida democrática,</w:t>
      </w:r>
      <w:r>
        <w:t xml:space="preserve"> </w:t>
      </w:r>
      <w:r>
        <w:rPr>
          <w:b w:val="0"/>
          <w:i w:val="0"/>
        </w:rPr>
        <w:t>institucional y política de Andalucía «en toda su diversidad territorial».</w:t>
      </w:r>
    </w:p>
    <w:p>
      <w:pPr>
        <w:pStyle w:val="ListBullet"/>
      </w:pPr>
      <w:r>
        <w:rPr>
          <w:b w:val="0"/>
          <w:i w:val="0"/>
        </w:rPr>
        <w:t>Contrato-programa 2024-2026 (cláusula tercera, 3.1): la oferta generalista de radio y televisión</w:t>
      </w:r>
      <w:r>
        <w:t xml:space="preserve"> </w:t>
      </w:r>
      <w:r>
        <w:rPr>
          <w:b w:val="0"/>
          <w:i w:val="0"/>
        </w:rPr>
        <w:t>incluirá espacios informativos «</w:t>
      </w:r>
      <w:r>
        <w:rPr>
          <w:b/>
          <w:i w:val="0"/>
        </w:rPr>
        <w:t>electorales cuando concurran comicios de cualquier ámbito</w:t>
      </w:r>
      <w:r>
        <w:t xml:space="preserve"> </w:t>
      </w:r>
      <w:r>
        <w:rPr>
          <w:b/>
          <w:i w:val="0"/>
        </w:rPr>
        <w:t>territorial</w:t>
      </w:r>
      <w:r>
        <w:rPr>
          <w:b w:val="0"/>
          <w:i w:val="0"/>
        </w:rPr>
        <w:t>» (punto 6), y, «</w:t>
      </w:r>
      <w:r>
        <w:rPr>
          <w:b/>
          <w:i w:val="0"/>
        </w:rPr>
        <w:t>Bajo el criterio profesional del interés informativo y utilidad</w:t>
      </w:r>
      <w:r>
        <w:t xml:space="preserve"> </w:t>
      </w:r>
      <w:r>
        <w:rPr>
          <w:b/>
          <w:i w:val="0"/>
        </w:rPr>
        <w:t>social</w:t>
      </w:r>
      <w:r>
        <w:rPr>
          <w:b w:val="0"/>
          <w:i w:val="0"/>
        </w:rPr>
        <w:t>», coberturas informativas especiales «</w:t>
      </w:r>
      <w:r>
        <w:rPr>
          <w:b/>
          <w:i w:val="0"/>
        </w:rPr>
        <w:t>sobre las sesiones más significativas de la</w:t>
      </w:r>
      <w:r>
        <w:t xml:space="preserve"> </w:t>
      </w:r>
      <w:r>
        <w:rPr>
          <w:b/>
          <w:i w:val="0"/>
        </w:rPr>
        <w:t>actividad del Parlamento de Andalucía, así como de otras instituciones democráticas de la</w:t>
      </w:r>
      <w:r>
        <w:t xml:space="preserve"> </w:t>
      </w:r>
      <w:r>
        <w:rPr>
          <w:b/>
          <w:i w:val="0"/>
        </w:rPr>
        <w:t>Comunidad y del resto de España</w:t>
      </w:r>
      <w:r>
        <w:rPr>
          <w:b w:val="0"/>
          <w:i w:val="0"/>
        </w:rPr>
        <w:t>» (punto 8).</w:t>
      </w:r>
    </w:p>
    <w:p>
      <w:pPr>
        <w:pStyle w:val="ListBullet"/>
      </w:pPr>
      <w:r>
        <w:rPr>
          <w:b w:val="0"/>
          <w:i w:val="0"/>
        </w:rPr>
        <w:t>Comunicaciones oficiales (Ley 18/2007, artículo 31): el Gobierno de la Nación y el Consejo de</w:t>
      </w:r>
      <w:r>
        <w:t xml:space="preserve"> </w:t>
      </w:r>
      <w:r>
        <w:rPr>
          <w:b w:val="0"/>
          <w:i w:val="0"/>
        </w:rPr>
        <w:t>Gobierno de la Junta «</w:t>
      </w:r>
      <w:r>
        <w:rPr>
          <w:b/>
          <w:i w:val="0"/>
        </w:rPr>
        <w:t>podrán disponer que se difundan todas las declaraciones o comunicaciones</w:t>
      </w:r>
      <w:r>
        <w:t xml:space="preserve"> </w:t>
      </w:r>
      <w:r>
        <w:rPr>
          <w:b/>
          <w:i w:val="0"/>
        </w:rPr>
        <w:t>oficiales de interés público que crean necesarias, con indicación de su origen</w:t>
      </w:r>
      <w:r>
        <w:rPr>
          <w:b w:val="0"/>
          <w:i w:val="0"/>
        </w:rPr>
        <w:t>»; por</w:t>
      </w:r>
      <w:r>
        <w:t xml:space="preserve"> </w:t>
      </w:r>
      <w:r>
        <w:rPr>
          <w:b w:val="0"/>
          <w:i w:val="0"/>
        </w:rPr>
        <w:t>urgencia, apreciada por el órgano de procedencia, la difusión tiene efecto inmediato.</w:t>
      </w:r>
    </w:p>
    <w:p>
      <w:pPr/>
      <w:r>
        <w:rPr>
          <w:b w:val="0"/>
          <w:i w:val="0"/>
        </w:rPr>
        <w:t>Criterios del Libro de estilo de 2004 (7.1):</w:t>
      </w:r>
    </w:p>
    <w:p>
      <w:pPr>
        <w:pStyle w:val="ListBullet"/>
      </w:pPr>
      <w:r>
        <w:rPr>
          <w:b w:val="0"/>
          <w:i w:val="0"/>
        </w:rPr>
        <w:t>Qué es información política: la que se plasma «</w:t>
      </w:r>
      <w:r>
        <w:rPr>
          <w:b/>
          <w:i w:val="0"/>
        </w:rPr>
        <w:t>en la legítima pugna de los partidos y en el</w:t>
      </w:r>
      <w:r>
        <w:t xml:space="preserve"> </w:t>
      </w:r>
      <w:r>
        <w:rPr>
          <w:b/>
          <w:i w:val="0"/>
        </w:rPr>
        <w:t>marco de las instituciones democráticas</w:t>
      </w:r>
      <w:r>
        <w:rPr>
          <w:b w:val="0"/>
          <w:i w:val="0"/>
        </w:rPr>
        <w:t>» (cita diputaciones, Tribunal Superior de Justicia de</w:t>
      </w:r>
      <w:r>
        <w:t xml:space="preserve"> </w:t>
      </w:r>
      <w:r>
        <w:rPr>
          <w:b w:val="0"/>
          <w:i w:val="0"/>
        </w:rPr>
        <w:t>Andalucía, Cámara de Cuentas, Defensor del Pueblo), cámaras legislativas, órganos ejecutivos y la</w:t>
      </w:r>
      <w:r>
        <w:t xml:space="preserve"> </w:t>
      </w:r>
      <w:r>
        <w:rPr>
          <w:b w:val="0"/>
          <w:i w:val="0"/>
        </w:rPr>
        <w:t>respuesta social; la Administración local también se integra.</w:t>
      </w:r>
    </w:p>
    <w:p>
      <w:pPr>
        <w:pStyle w:val="ListBullet"/>
      </w:pPr>
      <w:r>
        <w:rPr>
          <w:b w:val="0"/>
          <w:i w:val="0"/>
        </w:rPr>
        <w:t>Sin trivializar: nada de apodos de partidos o sindicatos; un pleno de presupuestos se puede</w:t>
      </w:r>
      <w:r>
        <w:t xml:space="preserve"> </w:t>
      </w:r>
      <w:r>
        <w:rPr>
          <w:b w:val="0"/>
          <w:i w:val="0"/>
        </w:rPr>
        <w:t>ilustrar con planos de cada partida y gráficos que no deben desplazar «</w:t>
      </w:r>
      <w:r>
        <w:rPr>
          <w:b/>
          <w:i w:val="0"/>
        </w:rPr>
        <w:t>el dato estricto o el</w:t>
      </w:r>
      <w:r>
        <w:t xml:space="preserve"> </w:t>
      </w:r>
      <w:r>
        <w:rPr>
          <w:b/>
          <w:i w:val="0"/>
        </w:rPr>
        <w:t>testimonio de los portavoces</w:t>
      </w:r>
      <w:r>
        <w:rPr>
          <w:b w:val="0"/>
          <w:i w:val="0"/>
        </w:rPr>
        <w:t>».</w:t>
      </w:r>
    </w:p>
    <w:p>
      <w:pPr>
        <w:pStyle w:val="ListBullet"/>
      </w:pPr>
      <w:r>
        <w:rPr>
          <w:b w:val="0"/>
          <w:i w:val="0"/>
        </w:rPr>
        <w:t>Información ciudadana (7.1.4): la información útil de decisiones de un gobierno sobre asuntos de</w:t>
      </w:r>
      <w:r>
        <w:t xml:space="preserve"> </w:t>
      </w:r>
      <w:r>
        <w:rPr>
          <w:b w:val="0"/>
          <w:i w:val="0"/>
        </w:rPr>
        <w:t>gran interés social «</w:t>
      </w:r>
      <w:r>
        <w:rPr>
          <w:b/>
          <w:i w:val="0"/>
        </w:rPr>
        <w:t>no debe ser tratada, en general, como un aspecto político estricto</w:t>
      </w:r>
      <w:r>
        <w:rPr>
          <w:b w:val="0"/>
          <w:i w:val="0"/>
        </w:rPr>
        <w:t>»; se</w:t>
      </w:r>
      <w:r>
        <w:t xml:space="preserve"> </w:t>
      </w:r>
      <w:r>
        <w:rPr>
          <w:b w:val="0"/>
          <w:i w:val="0"/>
        </w:rPr>
        <w:t>ofrece como tal y las valoraciones, si es posible, en un vídeo posterior.</w:t>
      </w:r>
    </w:p>
    <w:p>
      <w:pPr>
        <w:pStyle w:val="ListBullet"/>
      </w:pPr>
      <w:r>
        <w:rPr>
          <w:b w:val="0"/>
          <w:i w:val="0"/>
        </w:rPr>
        <w:t>Referencia (7.1.5): «</w:t>
      </w:r>
      <w:r>
        <w:rPr>
          <w:b/>
          <w:i w:val="0"/>
        </w:rPr>
        <w:t>es obligatorio incluir siempre la referencia del partido o de la formación</w:t>
      </w:r>
      <w:r>
        <w:t xml:space="preserve"> </w:t>
      </w:r>
      <w:r>
        <w:rPr>
          <w:b/>
          <w:i w:val="0"/>
        </w:rPr>
        <w:t>política que gobierna</w:t>
      </w:r>
      <w:r>
        <w:rPr>
          <w:b w:val="0"/>
          <w:i w:val="0"/>
        </w:rPr>
        <w:t>» en la institución de que se trate, desde cuándo, si en solitario o en</w:t>
      </w:r>
      <w:r>
        <w:t xml:space="preserve"> </w:t>
      </w:r>
      <w:r>
        <w:rPr>
          <w:b w:val="0"/>
          <w:i w:val="0"/>
        </w:rPr>
        <w:t>coalición y con quién.</w:t>
      </w:r>
    </w:p>
    <w:p>
      <w:pPr/>
      <w:r>
        <w:rPr>
          <w:b w:val="0"/>
          <w:i w:val="0"/>
        </w:rPr>
        <w:t>En período electoral, la cobertura de actos institucionales choca con los límites del artículo 50</w:t>
      </w:r>
      <w:r>
        <w:t xml:space="preserve"> </w:t>
      </w:r>
      <w:r>
        <w:rPr>
          <w:b w:val="0"/>
          <w:i w:val="0"/>
        </w:rPr>
        <w:t>LOREG (epígrafe 4): desde la convocatoria, prohibidos los actos públicos con alusiones a logros y las</w:t>
      </w:r>
      <w:r>
        <w:t xml:space="preserve"> </w:t>
      </w:r>
      <w:r>
        <w:rPr>
          <w:b w:val="0"/>
          <w:i w:val="0"/>
        </w:rPr>
        <w:t>inauguraciones.</w:t>
      </w:r>
    </w:p>
    <w:p>
      <w:pPr>
        <w:pStyle w:val="Heading2"/>
      </w:pPr>
      <w:r>
        <w:rPr>
          <w:b w:val="0"/>
          <w:i w:val="0"/>
        </w:rPr>
        <w:t>12.5 Campañas electorales</w:t>
      </w:r>
    </w:p>
    <w:p>
      <w:pPr>
        <w:pStyle w:val="Heading3"/>
      </w:pPr>
      <w:r>
        <w:rPr>
          <w:b w:val="0"/>
          <w:i w:val="0"/>
        </w:rPr>
        <w:t>12.5.1 Período electoral y campaña</w:t>
      </w:r>
    </w:p>
    <w:p>
      <w:pPr>
        <w:pStyle w:val="ListBullet"/>
      </w:pPr>
      <w:r>
        <w:rPr>
          <w:b w:val="0"/>
          <w:i w:val="0"/>
        </w:rPr>
      </w:r>
      <w:r>
        <w:rPr>
          <w:b/>
          <w:i w:val="0"/>
        </w:rPr>
        <w:t>Período electoral</w:t>
      </w:r>
      <w:r>
        <w:rPr>
          <w:b w:val="0"/>
          <w:i w:val="0"/>
        </w:rPr>
        <w:t xml:space="preserve"> (Instrucción 4/2011, apartado primero): «</w:t>
      </w:r>
      <w:r>
        <w:rPr>
          <w:b/>
          <w:i w:val="0"/>
        </w:rPr>
        <w:t>el comprendido entre la fecha de</w:t>
      </w:r>
      <w:r>
        <w:t xml:space="preserve"> </w:t>
      </w:r>
      <w:r>
        <w:rPr>
          <w:b/>
          <w:i w:val="0"/>
        </w:rPr>
        <w:t>publicación de la convocatoria de las elecciones en el boletín oficial correspondiente y el día</w:t>
      </w:r>
      <w:r>
        <w:t xml:space="preserve"> </w:t>
      </w:r>
      <w:r>
        <w:rPr>
          <w:b/>
          <w:i w:val="0"/>
        </w:rPr>
        <w:t>mismo de la votación</w:t>
      </w:r>
      <w:r>
        <w:rPr>
          <w:b w:val="0"/>
          <w:i w:val="0"/>
        </w:rPr>
        <w:t>». Es el tiempo en que rige el artículo 66 LOREG.</w:t>
      </w:r>
    </w:p>
    <w:p>
      <w:pPr>
        <w:pStyle w:val="ListBullet"/>
      </w:pPr>
      <w:r>
        <w:rPr>
          <w:b w:val="0"/>
          <w:i w:val="0"/>
        </w:rPr>
      </w:r>
      <w:r>
        <w:rPr>
          <w:b/>
          <w:i w:val="0"/>
        </w:rPr>
        <w:t>Campaña electoral</w:t>
      </w:r>
      <w:r>
        <w:rPr>
          <w:b w:val="0"/>
          <w:i w:val="0"/>
        </w:rPr>
        <w:t xml:space="preserve"> (LOREG, 50.4): «</w:t>
      </w:r>
      <w:r>
        <w:rPr>
          <w:b/>
          <w:i w:val="0"/>
        </w:rPr>
        <w:t>el conjunto de actividades licitas llevadas a cabo por los</w:t>
      </w:r>
      <w:r>
        <w:t xml:space="preserve"> </w:t>
      </w:r>
      <w:r>
        <w:rPr>
          <w:b/>
          <w:i w:val="0"/>
        </w:rPr>
        <w:t>candidatos, partidos, federaciones, coaliciones o agrupaciones en orden a la captación de</w:t>
      </w:r>
      <w:r>
        <w:t xml:space="preserve"> </w:t>
      </w:r>
      <w:r>
        <w:rPr>
          <w:b/>
          <w:i w:val="0"/>
        </w:rPr>
        <w:t>sufragios</w:t>
      </w:r>
      <w:r>
        <w:rPr>
          <w:b w:val="0"/>
          <w:i w:val="0"/>
        </w:rPr>
        <w:t>». Artículo 51: comienza «</w:t>
      </w:r>
      <w:r>
        <w:rPr>
          <w:b/>
          <w:i w:val="0"/>
        </w:rPr>
        <w:t>el día trigésimo octavo posterior a la convocatoria</w:t>
      </w:r>
      <w:r>
        <w:rPr>
          <w:b w:val="0"/>
          <w:i w:val="0"/>
        </w:rPr>
        <w:t>»,</w:t>
      </w:r>
      <w:r>
        <w:t xml:space="preserve"> </w:t>
      </w:r>
      <w:r>
        <w:rPr>
          <w:b w:val="0"/>
          <w:i w:val="0"/>
        </w:rPr>
        <w:t>«</w:t>
      </w:r>
      <w:r>
        <w:rPr>
          <w:b/>
          <w:i w:val="0"/>
        </w:rPr>
        <w:t>Dura quince días</w:t>
      </w:r>
      <w:r>
        <w:rPr>
          <w:b w:val="0"/>
          <w:i w:val="0"/>
        </w:rPr>
        <w:t>» y termina, en todo caso, «</w:t>
      </w:r>
      <w:r>
        <w:rPr>
          <w:b/>
          <w:i w:val="0"/>
        </w:rPr>
        <w:t>a las cero horas del día inmediatamente</w:t>
      </w:r>
      <w:r>
        <w:t xml:space="preserve"> </w:t>
      </w:r>
      <w:r>
        <w:rPr>
          <w:b/>
          <w:i w:val="0"/>
        </w:rPr>
        <w:t>anterior a la votación</w:t>
      </w:r>
      <w:r>
        <w:rPr>
          <w:b w:val="0"/>
          <w:i w:val="0"/>
        </w:rPr>
        <w:t>» (la jornada de reflexión queda fuera).</w:t>
      </w:r>
    </w:p>
    <w:p>
      <w:pPr>
        <w:pStyle w:val="ListBullet"/>
      </w:pPr>
      <w:r>
        <w:rPr>
          <w:b w:val="0"/>
          <w:i w:val="0"/>
        </w:rPr>
        <w:t>Salvedad de las autonómicas (disposición adicional primera LOREG): a las elecciones a las</w:t>
      </w:r>
      <w:r>
        <w:t xml:space="preserve"> </w:t>
      </w:r>
      <w:r>
        <w:rPr>
          <w:b w:val="0"/>
          <w:i w:val="0"/>
        </w:rPr>
        <w:t>Asambleas Legislativas autonómicas sólo se aplican, de los artículos de la LOREG que recoge este</w:t>
      </w:r>
      <w:r>
        <w:t xml:space="preserve"> </w:t>
      </w:r>
      <w:r>
        <w:rPr>
          <w:b w:val="0"/>
          <w:i w:val="0"/>
        </w:rPr>
        <w:t>tema, el 50.1, 2 y 3, el 51.2 y 3, el 53, los 60 a 63, el 65, el 66, el 68 y el 69 (apartado 2); los demás son</w:t>
      </w:r>
      <w:r>
        <w:t xml:space="preserve"> </w:t>
      </w:r>
      <w:r>
        <w:rPr>
          <w:b w:val="0"/>
          <w:i w:val="0"/>
        </w:rPr>
        <w:t>supletorios de la ley autonómica (apartado 3). En unas elecciones al Parlamento de Andalucía,</w:t>
      </w:r>
      <w:r>
        <w:t xml:space="preserve"> </w:t>
      </w:r>
      <w:r>
        <w:rPr>
          <w:b w:val="0"/>
          <w:i w:val="0"/>
        </w:rPr>
        <w:t>por tanto, la duración de quince días y el final a las cero horas del día anterior sí rigen, pero</w:t>
      </w:r>
      <w:r>
        <w:t xml:space="preserve"> </w:t>
      </w:r>
      <w:r>
        <w:rPr>
          <w:b w:val="0"/>
          <w:i w:val="0"/>
        </w:rPr>
        <w:t>no el día trigésimo octavo: «</w:t>
      </w:r>
      <w:r>
        <w:rPr>
          <w:b/>
          <w:i w:val="0"/>
        </w:rPr>
        <w:t>El Decreto de convocatoria fijará la fecha de iniciación de la</w:t>
      </w:r>
      <w:r>
        <w:t xml:space="preserve"> </w:t>
      </w:r>
      <w:r>
        <w:rPr>
          <w:b/>
          <w:i w:val="0"/>
        </w:rPr>
        <w:t>campaña electoral y el día de la votación.</w:t>
      </w:r>
      <w:r>
        <w:rPr>
          <w:b w:val="0"/>
          <w:i w:val="0"/>
        </w:rPr>
        <w:t>» (LEA, artículo 27.1). La LEA define también la</w:t>
      </w:r>
      <w:r>
        <w:t xml:space="preserve"> </w:t>
      </w:r>
      <w:r>
        <w:rPr>
          <w:b w:val="0"/>
          <w:i w:val="0"/>
        </w:rPr>
        <w:t>campaña, en términos paralelos al 50.4 (artículo 26).</w:t>
      </w:r>
    </w:p>
    <w:p>
      <w:pPr>
        <w:pStyle w:val="ListBullet"/>
      </w:pPr>
      <w:r>
        <w:rPr>
          <w:b w:val="0"/>
          <w:i w:val="0"/>
        </w:rPr>
        <w:t>Artículo 53: tras la campaña no puede difundirse propaganda ni hacerse acto de campaña; y desde la</w:t>
      </w:r>
      <w:r>
        <w:t xml:space="preserve"> </w:t>
      </w:r>
      <w:r>
        <w:rPr>
          <w:b w:val="0"/>
          <w:i w:val="0"/>
        </w:rPr>
        <w:t>convocatoria hasta su inicio legal queda prohibida la publicidad o propaganda electoral</w:t>
      </w:r>
      <w:r>
        <w:t xml:space="preserve"> </w:t>
      </w:r>
      <w:r>
        <w:rPr>
          <w:b w:val="0"/>
          <w:i w:val="0"/>
        </w:rPr>
        <w:t>«</w:t>
      </w:r>
      <w:r>
        <w:rPr>
          <w:b/>
          <w:i w:val="0"/>
        </w:rPr>
        <w:t>mediante carteles, soportes comerciales o inserciones en prensa, radio u otros medios</w:t>
      </w:r>
      <w:r>
        <w:t xml:space="preserve"> </w:t>
      </w:r>
      <w:r>
        <w:rPr>
          <w:b/>
          <w:i w:val="0"/>
        </w:rPr>
        <w:t>digitales</w:t>
      </w:r>
      <w:r>
        <w:rPr>
          <w:b w:val="0"/>
          <w:i w:val="0"/>
        </w:rPr>
        <w:t>».</w:t>
      </w:r>
    </w:p>
    <w:p>
      <w:pPr>
        <w:pStyle w:val="Heading3"/>
      </w:pPr>
      <w:r>
        <w:rPr>
          <w:b w:val="0"/>
          <w:i w:val="0"/>
        </w:rPr>
        <w:t>12.5.2 Campaña institucional y actos de los poderes públicos (artículo 50 LOREG)</w:t>
      </w:r>
    </w:p>
    <w:p>
      <w:pPr>
        <w:pStyle w:val="ListBullet"/>
      </w:pPr>
      <w:r>
        <w:rPr>
          <w:b w:val="0"/>
          <w:i w:val="0"/>
        </w:rPr>
        <w:t>50.1: los poderes convocantes pueden hacer una campaña institucional sobre fecha de votación,</w:t>
      </w:r>
      <w:r>
        <w:t xml:space="preserve"> </w:t>
      </w:r>
      <w:r>
        <w:rPr>
          <w:b w:val="0"/>
          <w:i w:val="0"/>
        </w:rPr>
        <w:t>procedimiento y voto por correo, «</w:t>
      </w:r>
      <w:r>
        <w:rPr>
          <w:b/>
          <w:i w:val="0"/>
        </w:rPr>
        <w:t>sin influir, en ningún caso, en la orientación del voto de los</w:t>
      </w:r>
      <w:r>
        <w:t xml:space="preserve"> </w:t>
      </w:r>
      <w:r>
        <w:rPr>
          <w:b/>
          <w:i w:val="0"/>
        </w:rPr>
        <w:t>electores</w:t>
      </w:r>
      <w:r>
        <w:rPr>
          <w:b w:val="0"/>
          <w:i w:val="0"/>
        </w:rPr>
        <w:t>», en «</w:t>
      </w:r>
      <w:r>
        <w:rPr>
          <w:b/>
          <w:i w:val="0"/>
        </w:rPr>
        <w:t>espacios gratuitos de los medios de comunicación social de titularidad</w:t>
      </w:r>
      <w:r>
        <w:t xml:space="preserve"> </w:t>
      </w:r>
      <w:r>
        <w:rPr>
          <w:b/>
          <w:i w:val="0"/>
        </w:rPr>
        <w:t>pública</w:t>
      </w:r>
      <w:r>
        <w:rPr>
          <w:b w:val="0"/>
          <w:i w:val="0"/>
        </w:rPr>
        <w:t>» del ámbito de la elección.</w:t>
      </w:r>
    </w:p>
    <w:p>
      <w:pPr>
        <w:pStyle w:val="ListBullet"/>
      </w:pPr>
      <w:r>
        <w:rPr>
          <w:b w:val="0"/>
          <w:i w:val="0"/>
        </w:rPr>
        <w:t>50.2: desde la convocatoria, prohibido cualquier acto organizado o financiado por los poderes</w:t>
      </w:r>
      <w:r>
        <w:t xml:space="preserve"> </w:t>
      </w:r>
      <w:r>
        <w:rPr>
          <w:b w:val="0"/>
          <w:i w:val="0"/>
        </w:rPr>
        <w:t>públicos «</w:t>
      </w:r>
      <w:r>
        <w:rPr>
          <w:b/>
          <w:i w:val="0"/>
        </w:rPr>
        <w:t>que contenga alusiones a las realizaciones o a los logros obtenidos</w:t>
      </w:r>
      <w:r>
        <w:rPr>
          <w:b w:val="0"/>
          <w:i w:val="0"/>
        </w:rPr>
        <w:t>» o que use</w:t>
      </w:r>
      <w:r>
        <w:t xml:space="preserve"> </w:t>
      </w:r>
      <w:r>
        <w:rPr>
          <w:b w:val="0"/>
          <w:i w:val="0"/>
        </w:rPr>
        <w:t>imágenes o expresiones de las campañas de las entidades concurrentes.</w:t>
      </w:r>
    </w:p>
    <w:p>
      <w:pPr>
        <w:pStyle w:val="ListBullet"/>
      </w:pPr>
      <w:r>
        <w:rPr>
          <w:b w:val="0"/>
          <w:i w:val="0"/>
        </w:rPr>
        <w:t>50.3: prohibido «</w:t>
      </w:r>
      <w:r>
        <w:rPr>
          <w:b/>
          <w:i w:val="0"/>
        </w:rPr>
        <w:t>cualquier acto de inauguración de obras o servicios públicos o proyectos de</w:t>
      </w:r>
      <w:r>
        <w:t xml:space="preserve"> </w:t>
      </w:r>
      <w:r>
        <w:rPr>
          <w:b/>
          <w:i w:val="0"/>
        </w:rPr>
        <w:t>éstos</w:t>
      </w:r>
      <w:r>
        <w:rPr>
          <w:b w:val="0"/>
          <w:i w:val="0"/>
        </w:rPr>
        <w:t>», aunque puedan entrar en funcionamiento.</w:t>
      </w:r>
    </w:p>
    <w:p>
      <w:pPr>
        <w:pStyle w:val="ListBullet"/>
      </w:pPr>
      <w:r>
        <w:rPr>
          <w:b w:val="0"/>
          <w:i w:val="0"/>
        </w:rPr>
        <w:t>50.5: salvo la campaña institucional, ninguna persona jurídica distinta de las concurrentes puede</w:t>
      </w:r>
      <w:r>
        <w:t xml:space="preserve"> </w:t>
      </w:r>
      <w:r>
        <w:rPr>
          <w:b w:val="0"/>
          <w:i w:val="0"/>
        </w:rPr>
        <w:t>hacer campaña desde la convocatoria, «</w:t>
      </w:r>
      <w:r>
        <w:rPr>
          <w:b/>
          <w:i w:val="0"/>
        </w:rPr>
        <w:t>sin perjuicio de lo establecido en el artículo 20 de la</w:t>
      </w:r>
      <w:r>
        <w:t xml:space="preserve"> </w:t>
      </w:r>
      <w:r>
        <w:rPr>
          <w:b/>
          <w:i w:val="0"/>
        </w:rPr>
        <w:t>Constitución</w:t>
      </w:r>
      <w:r>
        <w:rPr>
          <w:b w:val="0"/>
          <w:i w:val="0"/>
        </w:rPr>
        <w:t>».</w:t>
      </w:r>
    </w:p>
    <w:p>
      <w:pPr>
        <w:pStyle w:val="ListBullet"/>
      </w:pPr>
      <w:r>
        <w:rPr>
          <w:b w:val="0"/>
          <w:i w:val="0"/>
        </w:rPr>
        <w:t>En las elecciones al Parlamento de Andalucía (LEA, artículo 27.2): «</w:t>
      </w:r>
      <w:r>
        <w:rPr>
          <w:b/>
          <w:i w:val="0"/>
        </w:rPr>
        <w:t>Durante la campaña</w:t>
      </w:r>
      <w:r>
        <w:t xml:space="preserve"> </w:t>
      </w:r>
      <w:r>
        <w:rPr>
          <w:b/>
          <w:i w:val="0"/>
        </w:rPr>
        <w:t>electoral el Consejo de Gobierno podrá realizar campaña institucional orientada exclusivamente a</w:t>
      </w:r>
      <w:r>
        <w:t xml:space="preserve"> </w:t>
      </w:r>
      <w:r>
        <w:rPr>
          <w:b/>
          <w:i w:val="0"/>
        </w:rPr>
        <w:t>fomentar la participación de los electores en la votación.</w:t>
      </w:r>
      <w:r>
        <w:rPr>
          <w:b w:val="0"/>
          <w:i w:val="0"/>
        </w:rPr>
        <w:t>» El 50.4 y el 50.5 LOREG no están</w:t>
      </w:r>
      <w:r>
        <w:t xml:space="preserve"> </w:t>
      </w:r>
      <w:r>
        <w:rPr>
          <w:b w:val="0"/>
          <w:i w:val="0"/>
        </w:rPr>
        <w:t>entre los que la disposición adicional primera aplica a las autonómicas.</w:t>
      </w:r>
    </w:p>
    <w:p>
      <w:pPr>
        <w:pStyle w:val="Heading3"/>
      </w:pPr>
      <w:r>
        <w:rPr>
          <w:b w:val="0"/>
          <w:i w:val="0"/>
        </w:rPr>
        <w:t>12.5.3 Propaganda gratuita en los medios públicos</w:t>
      </w:r>
    </w:p>
    <w:p>
      <w:pPr>
        <w:pStyle w:val="ListBullet"/>
      </w:pPr>
      <w:r>
        <w:rPr>
          <w:b w:val="0"/>
          <w:i w:val="0"/>
        </w:rPr>
        <w:t>60.1: «</w:t>
      </w:r>
      <w:r>
        <w:rPr>
          <w:b/>
          <w:i w:val="0"/>
        </w:rPr>
        <w:t>No pueden contratarse espacios de publicidad electoral en los medios de comunicación de</w:t>
      </w:r>
      <w:r>
        <w:t xml:space="preserve"> </w:t>
      </w:r>
      <w:r>
        <w:rPr>
          <w:b/>
          <w:i w:val="0"/>
        </w:rPr>
        <w:t>titularidad pública ni en las emisoras de televisión privada.</w:t>
      </w:r>
      <w:r>
        <w:rPr>
          <w:b w:val="0"/>
          <w:i w:val="0"/>
        </w:rPr>
        <w:t>» 60.2: durante la campaña, las</w:t>
      </w:r>
      <w:r>
        <w:t xml:space="preserve"> </w:t>
      </w:r>
      <w:r>
        <w:rPr>
          <w:b w:val="0"/>
          <w:i w:val="0"/>
        </w:rPr>
        <w:t>formaciones concurrentes tienen derecho a espacios gratuitos en las radios y televisiones</w:t>
      </w:r>
      <w:r>
        <w:t xml:space="preserve"> </w:t>
      </w:r>
      <w:r>
        <w:rPr>
          <w:b w:val="0"/>
          <w:i w:val="0"/>
        </w:rPr>
        <w:t>públicas.</w:t>
      </w:r>
    </w:p>
    <w:p>
      <w:pPr>
        <w:pStyle w:val="ListBullet"/>
      </w:pPr>
      <w:r>
        <w:rPr>
          <w:b w:val="0"/>
          <w:i w:val="0"/>
        </w:rPr>
        <w:t>Reparto (61 y 62): por votos en las «</w:t>
      </w:r>
      <w:r>
        <w:rPr>
          <w:b/>
          <w:i w:val="0"/>
        </w:rPr>
        <w:t>anteriores elecciones equivalentes</w:t>
      </w:r>
      <w:r>
        <w:rPr>
          <w:b w:val="0"/>
          <w:i w:val="0"/>
        </w:rPr>
        <w:t>»; si el ámbito del</w:t>
      </w:r>
      <w:r>
        <w:t xml:space="preserve"> </w:t>
      </w:r>
      <w:r>
        <w:rPr>
          <w:b w:val="0"/>
          <w:i w:val="0"/>
        </w:rPr>
        <w:t>medio es más limitado que el de la elección, sólo cuentan las circunscripciones de ese ámbito.</w:t>
      </w:r>
      <w:r>
        <w:t xml:space="preserve"> </w:t>
      </w:r>
      <w:r>
        <w:rPr>
          <w:b w:val="0"/>
          <w:i w:val="0"/>
        </w:rPr>
        <w:t>Si coinciden autonómicas y municipales, cuentan sólo las anteriores autonómicas en los medios de</w:t>
      </w:r>
      <w:r>
        <w:t xml:space="preserve"> </w:t>
      </w:r>
      <w:r>
        <w:rPr>
          <w:b w:val="0"/>
          <w:i w:val="0"/>
        </w:rPr>
        <w:t>la Comunidad (63.3).</w:t>
      </w:r>
    </w:p>
    <w:p>
      <w:pPr>
        <w:pStyle w:val="ListBullet"/>
      </w:pPr>
      <w:r>
        <w:rPr>
          <w:b w:val="0"/>
          <w:i w:val="0"/>
        </w:rPr>
        <w:t>Baremo general (64.1): diez minutos sin representación previa; quince con representación y menos</w:t>
      </w:r>
      <w:r>
        <w:t xml:space="preserve"> </w:t>
      </w:r>
      <w:r>
        <w:rPr>
          <w:b w:val="0"/>
          <w:i w:val="0"/>
        </w:rPr>
        <w:t>del 5 % de los votos válidos; treinta entre el 5 y el 20 %; cuarenta y cinco con al menos el 20 %.</w:t>
      </w:r>
      <w:r>
        <w:t xml:space="preserve"> </w:t>
      </w:r>
      <w:r>
        <w:rPr>
          <w:b w:val="0"/>
          <w:i w:val="0"/>
        </w:rPr>
        <w:t>Sólo si presentan candidaturas en «</w:t>
      </w:r>
      <w:r>
        <w:rPr>
          <w:b/>
          <w:i w:val="0"/>
        </w:rPr>
        <w:t>más del 75 por 100 de las circunscripciones</w:t>
      </w:r>
      <w:r>
        <w:rPr>
          <w:b w:val="0"/>
          <w:i w:val="0"/>
        </w:rPr>
        <w:t>» del ámbito del</w:t>
      </w:r>
      <w:r>
        <w:t xml:space="preserve"> </w:t>
      </w:r>
      <w:r>
        <w:rPr>
          <w:b w:val="0"/>
          <w:i w:val="0"/>
        </w:rPr>
        <w:t>medio (64.2). Quien no lo cumpla tiene, sin embargo, quince minutos en la programación general</w:t>
      </w:r>
      <w:r>
        <w:t xml:space="preserve"> </w:t>
      </w:r>
      <w:r>
        <w:rPr>
          <w:b w:val="0"/>
          <w:i w:val="0"/>
        </w:rPr>
        <w:t>de los medios nacionales si obtuvo en las anteriores equivalentes el 20 % de los votos emitidos</w:t>
      </w:r>
      <w:r>
        <w:t xml:space="preserve"> </w:t>
      </w:r>
      <w:r>
        <w:rPr>
          <w:b w:val="0"/>
          <w:i w:val="0"/>
        </w:rPr>
        <w:t>en una Comunidad Autónoma, con emisión circunscrita a ella y no acumulable (64.3). Agrupaciones</w:t>
      </w:r>
      <w:r>
        <w:t xml:space="preserve"> </w:t>
      </w:r>
      <w:r>
        <w:rPr>
          <w:b w:val="0"/>
          <w:i w:val="0"/>
        </w:rPr>
        <w:t>de electores federadas: diez minutos, si cumplen el requisito del 64.2 (64.4).</w:t>
      </w:r>
    </w:p>
    <w:p>
      <w:pPr>
        <w:pStyle w:val="ListBullet"/>
      </w:pPr>
      <w:r>
        <w:rPr>
          <w:b w:val="0"/>
          <w:i w:val="0"/>
        </w:rPr>
        <w:t>El artículo 64 no está entre los que la disposición adicional primera aplica a las autonómicas:</w:t>
      </w:r>
      <w:r>
        <w:t xml:space="preserve"> </w:t>
      </w:r>
      <w:r>
        <w:rPr>
          <w:b w:val="0"/>
          <w:i w:val="0"/>
        </w:rPr>
        <w:t>es supletorio, y como la LEA regula su propio baremo (artículo 29), en unas elecciones al</w:t>
      </w:r>
      <w:r>
        <w:t xml:space="preserve"> </w:t>
      </w:r>
      <w:r>
        <w:rPr>
          <w:b w:val="0"/>
          <w:i w:val="0"/>
        </w:rPr>
        <w:t>Parlamento de Andalucía rige éste. Los artículos 60 a 63 y 65, en cambio, sí se aplican.</w:t>
      </w:r>
    </w:p>
    <w:p>
      <w:pPr>
        <w:pStyle w:val="ListBullet"/>
      </w:pPr>
      <w:r>
        <w:rPr>
          <w:b w:val="0"/>
          <w:i w:val="0"/>
        </w:rPr>
        <w:t>Elecciones al Parlamento de Andalucía (LEA, título V, capítulo IV, «Utilización de medios de</w:t>
      </w:r>
      <w:r>
        <w:t xml:space="preserve"> </w:t>
      </w:r>
      <w:r>
        <w:rPr>
          <w:b w:val="0"/>
          <w:i w:val="0"/>
        </w:rPr>
        <w:t>comunicación de titularidad publica para la campaña electoral»):</w:t>
      </w:r>
    </w:p>
    <w:p>
      <w:pPr>
        <w:pStyle w:val="ListBullet2"/>
      </w:pPr>
      <w:r>
        <w:rPr>
          <w:b w:val="0"/>
          <w:i w:val="0"/>
        </w:rPr>
        <w:t xml:space="preserve">Artículo 28: distribuye la </w:t>
      </w:r>
      <w:r>
        <w:rPr>
          <w:b/>
          <w:i w:val="0"/>
        </w:rPr>
        <w:t>Junta Electoral de Andalucía</w:t>
      </w:r>
      <w:r>
        <w:rPr>
          <w:b w:val="0"/>
          <w:i w:val="0"/>
        </w:rPr>
        <w:t xml:space="preserve">, a propuesta de una </w:t>
      </w:r>
      <w:r>
        <w:rPr>
          <w:b/>
          <w:i w:val="0"/>
        </w:rPr>
        <w:t>Comisión de</w:t>
      </w:r>
      <w:r>
        <w:t xml:space="preserve"> </w:t>
      </w:r>
      <w:r>
        <w:rPr>
          <w:b/>
          <w:i w:val="0"/>
        </w:rPr>
        <w:t>control</w:t>
      </w:r>
      <w:r>
        <w:rPr>
          <w:b w:val="0"/>
          <w:i w:val="0"/>
        </w:rPr>
        <w:t xml:space="preserve"> con un representante de cada formación concurrente con representación en el</w:t>
      </w:r>
      <w:r>
        <w:t xml:space="preserve"> </w:t>
      </w:r>
      <w:r>
        <w:rPr>
          <w:b w:val="0"/>
          <w:i w:val="0"/>
        </w:rPr>
        <w:t>Parlamento, que votan ponderadamente.</w:t>
      </w:r>
    </w:p>
    <w:p>
      <w:pPr>
        <w:pStyle w:val="ListBullet2"/>
      </w:pPr>
      <w:r>
        <w:rPr>
          <w:b w:val="0"/>
          <w:i w:val="0"/>
        </w:rPr>
        <w:t xml:space="preserve">Artículo 29: </w:t>
      </w:r>
      <w:r>
        <w:rPr>
          <w:b/>
          <w:i w:val="0"/>
        </w:rPr>
        <w:t>cinco minutos</w:t>
      </w:r>
      <w:r>
        <w:rPr>
          <w:b w:val="0"/>
          <w:i w:val="0"/>
        </w:rPr>
        <w:t xml:space="preserve"> a quien no concurrió, no obtuvo representación o no llegó al 5 %</w:t>
      </w:r>
      <w:r>
        <w:t xml:space="preserve"> </w:t>
      </w:r>
      <w:r>
        <w:rPr>
          <w:b w:val="0"/>
          <w:i w:val="0"/>
        </w:rPr>
        <w:t xml:space="preserve">de los votos válidos en la Comunidad; </w:t>
      </w:r>
      <w:r>
        <w:rPr>
          <w:b/>
          <w:i w:val="0"/>
        </w:rPr>
        <w:t>quince</w:t>
      </w:r>
      <w:r>
        <w:rPr>
          <w:b w:val="0"/>
          <w:i w:val="0"/>
        </w:rPr>
        <w:t xml:space="preserve"> entre el 5 y el 15 %; </w:t>
      </w:r>
      <w:r>
        <w:rPr>
          <w:b/>
          <w:i w:val="0"/>
        </w:rPr>
        <w:t>veinticinco</w:t>
      </w:r>
      <w:r>
        <w:rPr>
          <w:b w:val="0"/>
          <w:i w:val="0"/>
        </w:rPr>
        <w:t xml:space="preserve"> a quien</w:t>
      </w:r>
      <w:r>
        <w:t xml:space="preserve"> </w:t>
      </w:r>
      <w:r>
        <w:rPr>
          <w:b w:val="0"/>
          <w:i w:val="0"/>
        </w:rPr>
        <w:t>superó el 15 %. Requisito: candidaturas «</w:t>
      </w:r>
      <w:r>
        <w:rPr>
          <w:b/>
          <w:i w:val="0"/>
        </w:rPr>
        <w:t>en las ocho provincias</w:t>
      </w:r>
      <w:r>
        <w:rPr>
          <w:b w:val="0"/>
          <w:i w:val="0"/>
        </w:rPr>
        <w:t>» (29.2). Agrupaciones de</w:t>
      </w:r>
      <w:r>
        <w:t xml:space="preserve"> </w:t>
      </w:r>
      <w:r>
        <w:rPr>
          <w:b w:val="0"/>
          <w:i w:val="0"/>
        </w:rPr>
        <w:t>electores federadas: cinco minutos, si cumplen ese mismo requisito (29.3).</w:t>
      </w:r>
    </w:p>
    <w:p>
      <w:pPr>
        <w:pStyle w:val="ListBullet2"/>
      </w:pPr>
      <w:r>
        <w:rPr>
          <w:b w:val="0"/>
          <w:i w:val="0"/>
        </w:rPr>
        <w:t>Artículo 30: momento y orden de emisión según las preferencias de las formaciones, por votos en</w:t>
      </w:r>
      <w:r>
        <w:t xml:space="preserve"> </w:t>
      </w:r>
      <w:r>
        <w:rPr>
          <w:b w:val="0"/>
          <w:i w:val="0"/>
        </w:rPr>
        <w:t>las anteriores autonómicas.</w:t>
      </w:r>
    </w:p>
    <w:p>
      <w:pPr>
        <w:pStyle w:val="ListBullet"/>
      </w:pPr>
      <w:r>
        <w:rPr>
          <w:b w:val="0"/>
          <w:i w:val="0"/>
        </w:rPr>
        <w:t>Cuando se celebran solamente elecciones a la Asamblea Legislativa de la Comunidad, la Junta</w:t>
      </w:r>
      <w:r>
        <w:t xml:space="preserve"> </w:t>
      </w:r>
      <w:r>
        <w:rPr>
          <w:b w:val="0"/>
          <w:i w:val="0"/>
        </w:rPr>
        <w:t>Electoral de la Comunidad tiene sobre los medios autonómicos, según el artículo 65.6 LOREG, «</w:t>
      </w:r>
      <w:r>
        <w:rPr>
          <w:b/>
          <w:i w:val="0"/>
        </w:rPr>
        <w:t>al</w:t>
      </w:r>
      <w:r>
        <w:t xml:space="preserve"> </w:t>
      </w:r>
      <w:r>
        <w:rPr>
          <w:b/>
          <w:i w:val="0"/>
        </w:rPr>
        <w:t>menos, las competencias que este artículo atribuye a la Junta Electoral Central</w:t>
      </w:r>
      <w:r>
        <w:rPr>
          <w:b w:val="0"/>
          <w:i w:val="0"/>
        </w:rPr>
        <w:t>» (las del</w:t>
      </w:r>
      <w:r>
        <w:t xml:space="preserve"> </w:t>
      </w:r>
      <w:r>
        <w:rPr>
          <w:b w:val="0"/>
          <w:i w:val="0"/>
        </w:rPr>
        <w:t>propio artículo 65).</w:t>
      </w:r>
    </w:p>
    <w:p>
      <w:pPr>
        <w:pStyle w:val="ListBullet"/>
      </w:pPr>
      <w:r>
        <w:rPr>
          <w:b w:val="0"/>
          <w:i w:val="0"/>
        </w:rPr>
        <w:t>Según el Libro de estilo de 2004 (7.1.2), es recomendable que los espacios de propaganda se</w:t>
      </w:r>
      <w:r>
        <w:t xml:space="preserve"> </w:t>
      </w:r>
      <w:r>
        <w:rPr>
          <w:b w:val="0"/>
          <w:i w:val="0"/>
        </w:rPr>
        <w:t>ubiquen «</w:t>
      </w:r>
      <w:r>
        <w:rPr>
          <w:b/>
          <w:i w:val="0"/>
        </w:rPr>
        <w:t>alejados de los noticieros</w:t>
      </w:r>
      <w:r>
        <w:rPr>
          <w:b w:val="0"/>
          <w:i w:val="0"/>
        </w:rPr>
        <w:t>», especialmente de las franjas con información política</w:t>
      </w:r>
      <w:r>
        <w:t xml:space="preserve"> </w:t>
      </w:r>
      <w:r>
        <w:rPr>
          <w:b w:val="0"/>
          <w:i w:val="0"/>
        </w:rPr>
        <w:t>o electoral.</w:t>
      </w:r>
    </w:p>
    <w:p>
      <w:pPr>
        <w:pStyle w:val="Heading3"/>
      </w:pPr>
      <w:r>
        <w:rPr>
          <w:b w:val="0"/>
          <w:i w:val="0"/>
        </w:rPr>
        <w:t>12.5.4 Quién habla con la Junta: la Dirección General</w:t>
      </w:r>
    </w:p>
    <w:p>
      <w:pPr/>
      <w:r>
        <w:rPr>
          <w:b w:val="0"/>
          <w:i w:val="0"/>
        </w:rPr>
        <w:t>«</w:t>
      </w:r>
      <w:r>
        <w:rPr>
          <w:b/>
          <w:i w:val="0"/>
        </w:rPr>
        <w:t>El órgano de comunicación con la Administración electoral durante los procesos electorales será</w:t>
      </w:r>
      <w:r>
        <w:t xml:space="preserve"> </w:t>
      </w:r>
      <w:r>
        <w:rPr>
          <w:b/>
          <w:i w:val="0"/>
        </w:rPr>
        <w:t>la persona titular de la Dirección General de la RTVA.</w:t>
      </w:r>
      <w:r>
        <w:rPr>
          <w:b w:val="0"/>
          <w:i w:val="0"/>
        </w:rPr>
        <w:t>» (Ley 18/2007, artículo 30).</w:t>
      </w:r>
    </w:p>
    <w:p>
      <w:pPr>
        <w:pStyle w:val="Heading3"/>
      </w:pPr>
      <w:r>
        <w:rPr>
          <w:b w:val="0"/>
          <w:i w:val="0"/>
        </w:rPr>
        <w:t>12.5.5 El plan de cobertura y los recursos (Instrucción 4/2011)</w:t>
      </w:r>
    </w:p>
    <w:p>
      <w:pPr>
        <w:pStyle w:val="ListBullet"/>
      </w:pPr>
      <w:r>
        <w:rPr>
          <w:b w:val="0"/>
          <w:i w:val="0"/>
        </w:rPr>
        <w:t>Cuarto.1: los órganos de dirección de los medios públicos «</w:t>
      </w:r>
      <w:r>
        <w:rPr>
          <w:b/>
          <w:i w:val="0"/>
        </w:rPr>
        <w:t>someterán a las Juntas Electorales</w:t>
      </w:r>
      <w:r>
        <w:t xml:space="preserve"> </w:t>
      </w:r>
      <w:r>
        <w:rPr>
          <w:b/>
          <w:i w:val="0"/>
        </w:rPr>
        <w:t>competentes sus planes de cobertura informativa de la campaña electoral</w:t>
      </w:r>
      <w:r>
        <w:rPr>
          <w:b w:val="0"/>
          <w:i w:val="0"/>
        </w:rPr>
        <w:t>», con los debates,</w:t>
      </w:r>
      <w:r>
        <w:t xml:space="preserve"> </w:t>
      </w:r>
      <w:r>
        <w:rPr>
          <w:b w:val="0"/>
          <w:i w:val="0"/>
        </w:rPr>
        <w:t>entrevistas y programas electorales previstos y los criterios de información de campaña.</w:t>
      </w:r>
    </w:p>
    <w:p>
      <w:pPr>
        <w:pStyle w:val="ListBullet"/>
      </w:pPr>
      <w:r>
        <w:rPr>
          <w:b w:val="0"/>
          <w:i w:val="0"/>
        </w:rPr>
        <w:t>Quinto: la Junta pone el plan a disposición de los «</w:t>
      </w:r>
      <w:r>
        <w:rPr>
          <w:b/>
          <w:i w:val="0"/>
        </w:rPr>
        <w:t>representantes generales o de las</w:t>
      </w:r>
      <w:r>
        <w:t xml:space="preserve"> </w:t>
      </w:r>
      <w:r>
        <w:rPr>
          <w:b/>
          <w:i w:val="0"/>
        </w:rPr>
        <w:t>candidaturas acreditados</w:t>
      </w:r>
      <w:r>
        <w:rPr>
          <w:b w:val="0"/>
          <w:i w:val="0"/>
        </w:rPr>
        <w:t>», que pueden reclamar; resuelve previa audiencia al medio; toda</w:t>
      </w:r>
      <w:r>
        <w:t xml:space="preserve"> </w:t>
      </w:r>
      <w:r>
        <w:rPr>
          <w:b w:val="0"/>
          <w:i w:val="0"/>
        </w:rPr>
        <w:t>modificación posterior del plan se le comunica de inmediato.</w:t>
      </w:r>
    </w:p>
    <w:p>
      <w:pPr>
        <w:pStyle w:val="ListBullet"/>
      </w:pPr>
      <w:r>
        <w:rPr>
          <w:b w:val="0"/>
          <w:i w:val="0"/>
        </w:rPr>
        <w:t>Sexto: las actuaciones y programas emitidos en período electoral «</w:t>
      </w:r>
      <w:r>
        <w:rPr>
          <w:b/>
          <w:i w:val="0"/>
        </w:rPr>
        <w:t>con incidencia electoral</w:t>
      </w:r>
      <w:r>
        <w:rPr>
          <w:b w:val="0"/>
          <w:i w:val="0"/>
        </w:rPr>
        <w:t>»</w:t>
      </w:r>
      <w:r>
        <w:t xml:space="preserve"> </w:t>
      </w:r>
      <w:r>
        <w:rPr>
          <w:b w:val="0"/>
          <w:i w:val="0"/>
        </w:rPr>
        <w:t>pueden impugnarse por vulnerar pluralismo, igualdad, proporcionalidad o neutralidad; lo</w:t>
      </w:r>
      <w:r>
        <w:t xml:space="preserve"> </w:t>
      </w:r>
      <w:r>
        <w:rPr>
          <w:b w:val="0"/>
          <w:i w:val="0"/>
        </w:rPr>
        <w:t>interponen los representantes generales o de las candidaturas acreditados «</w:t>
      </w:r>
      <w:r>
        <w:rPr>
          <w:b/>
          <w:i w:val="0"/>
        </w:rPr>
        <w:t>dentro del plazo</w:t>
      </w:r>
      <w:r>
        <w:t xml:space="preserve"> </w:t>
      </w:r>
      <w:r>
        <w:rPr>
          <w:b/>
          <w:i w:val="0"/>
        </w:rPr>
        <w:t>de cuarenta y ocho horas desde su emisión</w:t>
      </w:r>
      <w:r>
        <w:rPr>
          <w:b w:val="0"/>
          <w:i w:val="0"/>
        </w:rPr>
        <w:t>»; en las veinticuatro horas siguientes se recaba informe del medio y se da</w:t>
      </w:r>
      <w:r>
        <w:t xml:space="preserve"> </w:t>
      </w:r>
      <w:r>
        <w:rPr>
          <w:b w:val="0"/>
          <w:i w:val="0"/>
        </w:rPr>
        <w:t>traslado a las formaciones que puedan resultar afectadas; la Junta resuelve «</w:t>
      </w:r>
      <w:r>
        <w:rPr>
          <w:b/>
          <w:i w:val="0"/>
        </w:rPr>
        <w:t>dentro de los</w:t>
      </w:r>
      <w:r>
        <w:t xml:space="preserve"> </w:t>
      </w:r>
      <w:r>
        <w:rPr>
          <w:b/>
          <w:i w:val="0"/>
        </w:rPr>
        <w:t>cinco días siguientes a su interposición</w:t>
      </w:r>
      <w:r>
        <w:rPr>
          <w:b w:val="0"/>
          <w:i w:val="0"/>
        </w:rPr>
        <w:t>», con las medidas necesarias para restablecer los</w:t>
      </w:r>
      <w:r>
        <w:t xml:space="preserve"> </w:t>
      </w:r>
      <w:r>
        <w:rPr>
          <w:b w:val="0"/>
          <w:i w:val="0"/>
        </w:rPr>
        <w:t>principios vulnerados. La Junta declara de oficio inadmisible «</w:t>
      </w:r>
      <w:r>
        <w:rPr>
          <w:b/>
          <w:i w:val="0"/>
        </w:rPr>
        <w:t>todo recurso que no guarde</w:t>
      </w:r>
      <w:r>
        <w:t xml:space="preserve"> </w:t>
      </w:r>
      <w:r>
        <w:rPr>
          <w:b/>
          <w:i w:val="0"/>
        </w:rPr>
        <w:t>relación con los principios del artículo 66 de la Ley Electoral</w:t>
      </w:r>
      <w:r>
        <w:rPr>
          <w:b w:val="0"/>
          <w:i w:val="0"/>
        </w:rPr>
        <w:t>» (sexto.9).</w:t>
      </w:r>
    </w:p>
    <w:p>
      <w:pPr>
        <w:pStyle w:val="ListBullet"/>
      </w:pPr>
      <w:r>
        <w:rPr>
          <w:b w:val="0"/>
          <w:i w:val="0"/>
        </w:rPr>
        <w:t>Alzada (quinto.3 y sexto.11, iguales para el plan y para los programas): las resoluciones de las</w:t>
      </w:r>
      <w:r>
        <w:t xml:space="preserve"> </w:t>
      </w:r>
      <w:r>
        <w:rPr>
          <w:b w:val="0"/>
          <w:i w:val="0"/>
        </w:rPr>
        <w:t>Juntas Provinciales y de Comunidad Autónoma son recurribles ante la JEC, en el plazo y por el</w:t>
      </w:r>
      <w:r>
        <w:t xml:space="preserve"> </w:t>
      </w:r>
      <w:r>
        <w:rPr>
          <w:b w:val="0"/>
          <w:i w:val="0"/>
        </w:rPr>
        <w:t>procedimiento del artículo 21 LOREG y de la Instrucción de la JEC 11/2007, de 27 de septiembre.</w:t>
      </w:r>
      <w:r>
        <w:t xml:space="preserve"> </w:t>
      </w:r>
      <w:r>
        <w:rPr>
          <w:b w:val="0"/>
          <w:i w:val="0"/>
        </w:rPr>
        <w:t>«</w:t>
      </w:r>
      <w:r>
        <w:rPr>
          <w:b/>
          <w:i w:val="0"/>
        </w:rPr>
        <w:t>No obstante, corresponderá a la Junta Electoral de Comunidad Autónoma afectada conocer los</w:t>
      </w:r>
      <w:r>
        <w:t xml:space="preserve"> </w:t>
      </w:r>
      <w:r>
        <w:rPr>
          <w:b/>
          <w:i w:val="0"/>
        </w:rPr>
        <w:t>recursos contra las resoluciones de las Juntas Electorales Provinciales relativas a unas</w:t>
      </w:r>
      <w:r>
        <w:t xml:space="preserve"> </w:t>
      </w:r>
      <w:r>
        <w:rPr>
          <w:b/>
          <w:i w:val="0"/>
        </w:rPr>
        <w:t>elecciones a la Asamblea Legislativa de dicha Comunidad Autónoma.</w:t>
      </w:r>
      <w:r>
        <w:rPr>
          <w:b w:val="0"/>
          <w:i w:val="0"/>
        </w:rPr>
        <w:t>»</w:t>
      </w:r>
    </w:p>
    <w:p>
      <w:pPr>
        <w:pStyle w:val="ListBullet"/>
      </w:pPr>
      <w:r>
        <w:rPr>
          <w:b w:val="0"/>
          <w:i w:val="0"/>
        </w:rPr>
        <w:t>Junta competente (segundo): la de Comunidad Autónoma para los medios de ámbito autonómico cuando</w:t>
      </w:r>
      <w:r>
        <w:t xml:space="preserve"> </w:t>
      </w:r>
      <w:r>
        <w:rPr>
          <w:b w:val="0"/>
          <w:i w:val="0"/>
        </w:rPr>
        <w:t>se elige su Asamblea Legislativa; en los demás procesos, la Provincial para los medios de ámbito</w:t>
      </w:r>
      <w:r>
        <w:t xml:space="preserve"> </w:t>
      </w:r>
      <w:r>
        <w:rPr>
          <w:b w:val="0"/>
          <w:i w:val="0"/>
        </w:rPr>
        <w:t>local, comarcal o provincial y, para los autonómicos, la de la provincia donde radique el medio;</w:t>
      </w:r>
      <w:r>
        <w:t xml:space="preserve"> </w:t>
      </w:r>
      <w:r>
        <w:rPr>
          <w:b w:val="0"/>
          <w:i w:val="0"/>
        </w:rPr>
        <w:t>la JEC en el resto.</w:t>
      </w:r>
    </w:p>
    <w:p>
      <w:pPr>
        <w:pStyle w:val="Heading2"/>
      </w:pPr>
      <w:r>
        <w:rPr>
          <w:b w:val="0"/>
          <w:i w:val="0"/>
        </w:rPr>
        <w:t>12.6 Debates</w:t>
      </w:r>
    </w:p>
    <w:p>
      <w:pPr/>
      <w:r>
        <w:rPr>
          <w:b w:val="0"/>
          <w:i w:val="0"/>
        </w:rPr>
        <w:t>Instrucción 4/2011, apartado cuarto.3:</w:t>
      </w:r>
    </w:p>
    <w:p>
      <w:pPr>
        <w:pStyle w:val="ListBullet"/>
      </w:pPr>
      <w:r>
        <w:rPr>
          <w:b w:val="0"/>
          <w:i w:val="0"/>
        </w:rPr>
        <w:t>«</w:t>
      </w:r>
      <w:r>
        <w:rPr>
          <w:b/>
          <w:i w:val="0"/>
        </w:rPr>
        <w:t>Corresponde a los órganos de dirección de los medios la decisión de organizar o difundir</w:t>
      </w:r>
      <w:r>
        <w:t xml:space="preserve"> </w:t>
      </w:r>
      <w:r>
        <w:rPr>
          <w:b/>
          <w:i w:val="0"/>
        </w:rPr>
        <w:t>entrevistas o debates electorales, pero de hacerlo deberán respetar los principios de pluralismo</w:t>
      </w:r>
      <w:r>
        <w:t xml:space="preserve"> </w:t>
      </w:r>
      <w:r>
        <w:rPr>
          <w:b/>
          <w:i w:val="0"/>
        </w:rPr>
        <w:t>político, neutralidad informativa, igualdad y proporcionalidad.</w:t>
      </w:r>
      <w:r>
        <w:rPr>
          <w:b w:val="0"/>
          <w:i w:val="0"/>
        </w:rPr>
        <w:t>» Hacer debates es, pues, una</w:t>
      </w:r>
      <w:r>
        <w:t xml:space="preserve"> </w:t>
      </w:r>
      <w:r>
        <w:rPr>
          <w:b w:val="0"/>
          <w:i w:val="0"/>
        </w:rPr>
        <w:t>decisión del medio, no una obligación.</w:t>
      </w:r>
    </w:p>
    <w:p>
      <w:pPr>
        <w:pStyle w:val="ListBullet"/>
      </w:pPr>
      <w:r>
        <w:rPr>
          <w:b w:val="0"/>
          <w:i w:val="0"/>
        </w:rPr>
        <w:t>En su organización deben tener «</w:t>
      </w:r>
      <w:r>
        <w:rPr>
          <w:b/>
          <w:i w:val="0"/>
        </w:rPr>
        <w:t>particularmente en cuenta los resultados obtenidos por cada</w:t>
      </w:r>
      <w:r>
        <w:t xml:space="preserve"> </w:t>
      </w:r>
      <w:r>
        <w:rPr>
          <w:b/>
          <w:i w:val="0"/>
        </w:rPr>
        <w:t>formación política en las últimas elecciones equivalentes</w:t>
      </w:r>
      <w:r>
        <w:rPr>
          <w:b w:val="0"/>
          <w:i w:val="0"/>
        </w:rPr>
        <w:t>».</w:t>
      </w:r>
    </w:p>
    <w:p>
      <w:pPr>
        <w:pStyle w:val="ListBullet"/>
      </w:pPr>
      <w:r>
        <w:rPr>
          <w:b w:val="0"/>
          <w:i w:val="0"/>
        </w:rPr>
        <w:t>Debate entre las dos candidaturas más votadas en las últimas elecciones equivalentes: el medio</w:t>
      </w:r>
      <w:r>
        <w:t xml:space="preserve"> </w:t>
      </w:r>
      <w:r>
        <w:rPr>
          <w:b w:val="0"/>
          <w:i w:val="0"/>
        </w:rPr>
        <w:t>«</w:t>
      </w:r>
      <w:r>
        <w:rPr>
          <w:b/>
          <w:i w:val="0"/>
        </w:rPr>
        <w:t>deberá emitir otros debates bilaterales o plurilaterales, o proporcionar información</w:t>
      </w:r>
      <w:r>
        <w:t xml:space="preserve"> </w:t>
      </w:r>
      <w:r>
        <w:rPr>
          <w:b/>
          <w:i w:val="0"/>
        </w:rPr>
        <w:t>compensatoria suficiente</w:t>
      </w:r>
      <w:r>
        <w:rPr>
          <w:b w:val="0"/>
          <w:i w:val="0"/>
        </w:rPr>
        <w:t>» sobre las demás candidaturas que hayan conseguido representación.</w:t>
      </w:r>
    </w:p>
    <w:p>
      <w:pPr/>
      <w:r>
        <w:rPr>
          <w:b w:val="0"/>
          <w:i w:val="0"/>
        </w:rPr>
        <w:t>Los debates y entrevistas previstos forman parte del plan de cobertura que se somete a la Junta</w:t>
      </w:r>
      <w:r>
        <w:t xml:space="preserve"> </w:t>
      </w:r>
      <w:r>
        <w:rPr>
          <w:b w:val="0"/>
          <w:i w:val="0"/>
        </w:rPr>
        <w:t>(epígrafe 4) y, una vez emitidos, son recurribles en cuarenta y ocho horas.</w:t>
      </w:r>
    </w:p>
    <w:p>
      <w:pPr/>
      <w:r>
        <w:rPr>
          <w:b w:val="0"/>
          <w:i w:val="0"/>
        </w:rPr>
        <w:t>Contraste con la radiotelevisión estatal: la Ley 8/2009, de financiación de la Corporación de Radio</w:t>
      </w:r>
      <w:r>
        <w:t xml:space="preserve"> </w:t>
      </w:r>
      <w:r>
        <w:rPr>
          <w:b w:val="0"/>
          <w:i w:val="0"/>
        </w:rPr>
        <w:t>y Televisión Española, impone a RTVE, como obligación adicional de servicio público, «</w:t>
      </w:r>
      <w:r>
        <w:rPr>
          <w:b/>
          <w:i w:val="0"/>
        </w:rPr>
        <w:t>Programar</w:t>
      </w:r>
      <w:r>
        <w:t xml:space="preserve"> </w:t>
      </w:r>
      <w:r>
        <w:rPr>
          <w:b/>
          <w:i w:val="0"/>
        </w:rPr>
        <w:t>debates electorales de conformidad con lo establecido en la Ley Orgánica 5/1985, de 19 de junio.</w:t>
      </w:r>
      <w:r>
        <w:rPr>
          <w:b w:val="0"/>
          <w:i w:val="0"/>
        </w:rPr>
        <w:t>»</w:t>
      </w:r>
      <w:r>
        <w:t xml:space="preserve"> </w:t>
      </w:r>
      <w:r>
        <w:rPr>
          <w:b w:val="0"/>
          <w:i w:val="0"/>
        </w:rPr>
        <w:t>(artículo 9.1.c). Es una obligación propia de RTVE: ni la Ley 18/2007 ni la LEA contienen una</w:t>
      </w:r>
      <w:r>
        <w:t xml:space="preserve"> </w:t>
      </w:r>
      <w:r>
        <w:rPr>
          <w:b w:val="0"/>
          <w:i w:val="0"/>
        </w:rPr>
        <w:t>equivalente para la RTVA, a la que se aplica el régimen general del cuarto.3.</w:t>
      </w:r>
    </w:p>
    <w:p>
      <w:pPr>
        <w:pStyle w:val="Heading2"/>
      </w:pPr>
      <w:r>
        <w:rPr>
          <w:b w:val="0"/>
          <w:i w:val="0"/>
        </w:rPr>
        <w:t>12.7 Encuestas</w:t>
      </w:r>
    </w:p>
    <w:p>
      <w:pPr/>
      <w:r>
        <w:rPr>
          <w:b w:val="0"/>
          <w:i w:val="0"/>
        </w:rPr>
        <w:t>Artículo 69 LOREG (redacción vigente desde el 2 de febrero de 2024). Rige entre la convocatoria y</w:t>
      </w:r>
      <w:r>
        <w:t xml:space="preserve"> </w:t>
      </w:r>
      <w:r>
        <w:rPr>
          <w:b w:val="0"/>
          <w:i w:val="0"/>
        </w:rPr>
        <w:t>la votación:</w:t>
      </w:r>
    </w:p>
    <w:p>
      <w:pPr>
        <w:pStyle w:val="ListBullet"/>
      </w:pPr>
      <w:r>
        <w:rPr>
          <w:b w:val="0"/>
          <w:i w:val="0"/>
        </w:rPr>
        <w:t>69.1: quien hace el sondeo, bajo su responsabilidad, y toda publicación de él deben incluir:</w:t>
      </w:r>
      <w:r>
        <w:t xml:space="preserve"> </w:t>
      </w:r>
      <w:r>
        <w:rPr>
          <w:b w:val="0"/>
          <w:i w:val="0"/>
        </w:rPr>
        <w:t>a) denominación y domicilio de quien lo realiza y de quien lo encarga; b) características</w:t>
      </w:r>
      <w:r>
        <w:t xml:space="preserve"> </w:t>
      </w:r>
      <w:r>
        <w:rPr>
          <w:b w:val="0"/>
          <w:i w:val="0"/>
        </w:rPr>
        <w:t>técnicas: «</w:t>
      </w:r>
      <w:r>
        <w:rPr>
          <w:b/>
          <w:i w:val="0"/>
        </w:rPr>
        <w:t>sistema de muestreo, tamaño de la muestra, margen de error de la misma, nivel de</w:t>
      </w:r>
      <w:r>
        <w:t xml:space="preserve"> </w:t>
      </w:r>
      <w:r>
        <w:rPr>
          <w:b/>
          <w:i w:val="0"/>
        </w:rPr>
        <w:t>representatividad, procedimiento de selección de los encuestados y fecha de realización del</w:t>
      </w:r>
      <w:r>
        <w:t xml:space="preserve"> </w:t>
      </w:r>
      <w:r>
        <w:rPr>
          <w:b/>
          <w:i w:val="0"/>
        </w:rPr>
        <w:t>trabajo de campo</w:t>
      </w:r>
      <w:r>
        <w:rPr>
          <w:b w:val="0"/>
          <w:i w:val="0"/>
        </w:rPr>
        <w:t>»; c) «</w:t>
      </w:r>
      <w:r>
        <w:rPr>
          <w:b/>
          <w:i w:val="0"/>
        </w:rPr>
        <w:t>Texto íntegro de las cuestiones planteadas y número de personas que no</w:t>
      </w:r>
      <w:r>
        <w:t xml:space="preserve"> </w:t>
      </w:r>
      <w:r>
        <w:rPr>
          <w:b/>
          <w:i w:val="0"/>
        </w:rPr>
        <w:t>han contestado a cada una de ellas</w:t>
      </w:r>
      <w:r>
        <w:rPr>
          <w:b w:val="0"/>
          <w:i w:val="0"/>
        </w:rPr>
        <w:t>».</w:t>
      </w:r>
    </w:p>
    <w:p>
      <w:pPr>
        <w:pStyle w:val="ListBullet"/>
      </w:pPr>
      <w:r>
        <w:rPr>
          <w:b w:val="0"/>
          <w:i w:val="0"/>
        </w:rPr>
        <w:t>69.2: la JEC vela porque no haya «</w:t>
      </w:r>
      <w:r>
        <w:rPr>
          <w:b/>
          <w:i w:val="0"/>
        </w:rPr>
        <w:t>falsificaciones, ocultaciones o modificaciones</w:t>
      </w:r>
      <w:r>
        <w:t xml:space="preserve"> </w:t>
      </w:r>
      <w:r>
        <w:rPr>
          <w:b/>
          <w:i w:val="0"/>
        </w:rPr>
        <w:t>deliberadas</w:t>
      </w:r>
      <w:r>
        <w:rPr>
          <w:b w:val="0"/>
          <w:i w:val="0"/>
        </w:rPr>
        <w:t>» y por el cumplimiento de la ficha y de la prohibición del 69.7.</w:t>
      </w:r>
    </w:p>
    <w:p>
      <w:pPr>
        <w:pStyle w:val="ListBullet"/>
      </w:pPr>
      <w:r>
        <w:rPr>
          <w:b w:val="0"/>
          <w:i w:val="0"/>
        </w:rPr>
        <w:t>69.4: el medio que difundió un sondeo contra la ley debe difundir «</w:t>
      </w:r>
      <w:r>
        <w:rPr>
          <w:b/>
          <w:i w:val="0"/>
        </w:rPr>
        <w:t>en el plazo de tres días</w:t>
      </w:r>
      <w:r>
        <w:rPr>
          <w:b w:val="0"/>
          <w:i w:val="0"/>
        </w:rPr>
        <w:t>»</w:t>
      </w:r>
      <w:r>
        <w:t xml:space="preserve"> </w:t>
      </w:r>
      <w:r>
        <w:rPr>
          <w:b w:val="0"/>
          <w:i w:val="0"/>
        </w:rPr>
        <w:t>las rectificaciones que requiera la JEC, anunciando su procedencia y motivo, en los mismos</w:t>
      </w:r>
      <w:r>
        <w:t xml:space="preserve"> </w:t>
      </w:r>
      <w:r>
        <w:rPr>
          <w:b w:val="0"/>
          <w:i w:val="0"/>
        </w:rPr>
        <w:t>espacios que la información rectificada.</w:t>
      </w:r>
    </w:p>
    <w:p>
      <w:pPr>
        <w:pStyle w:val="ListBullet"/>
      </w:pPr>
      <w:r>
        <w:rPr>
          <w:b w:val="0"/>
          <w:i w:val="0"/>
        </w:rPr>
        <w:t>69.7: «</w:t>
      </w:r>
      <w:r>
        <w:rPr>
          <w:b/>
          <w:i w:val="0"/>
        </w:rPr>
        <w:t>Durante los cinco días anteriores al de la votación queda prohibida la publicación y</w:t>
      </w:r>
      <w:r>
        <w:t xml:space="preserve"> </w:t>
      </w:r>
      <w:r>
        <w:rPr>
          <w:b/>
          <w:i w:val="0"/>
        </w:rPr>
        <w:t>difusión o reproducción de sondeos electorales por cualquier medio de comunicación.</w:t>
      </w:r>
      <w:r>
        <w:rPr>
          <w:b w:val="0"/>
          <w:i w:val="0"/>
        </w:rPr>
        <w:t>»</w:t>
      </w:r>
    </w:p>
    <w:p>
      <w:pPr>
        <w:pStyle w:val="ListBullet"/>
      </w:pPr>
      <w:r>
        <w:rPr>
          <w:b w:val="0"/>
          <w:i w:val="0"/>
        </w:rPr>
        <w:t>69.8: si un organismo dependiente de las Administraciones públicas hace encuestas de intención de</w:t>
      </w:r>
      <w:r>
        <w:t xml:space="preserve"> </w:t>
      </w:r>
      <w:r>
        <w:rPr>
          <w:b w:val="0"/>
          <w:i w:val="0"/>
        </w:rPr>
        <w:t>voto en período electoral, sus resultados se comunican a las entidades concurrentes que lo pidan</w:t>
      </w:r>
      <w:r>
        <w:t xml:space="preserve"> </w:t>
      </w:r>
      <w:r>
        <w:rPr>
          <w:b w:val="0"/>
          <w:i w:val="0"/>
        </w:rPr>
        <w:t>«</w:t>
      </w:r>
      <w:r>
        <w:rPr>
          <w:b/>
          <w:i w:val="0"/>
        </w:rPr>
        <w:t>en el plazo de cuarenta y ocho horas desde la solicitud</w:t>
      </w:r>
      <w:r>
        <w:rPr>
          <w:b w:val="0"/>
          <w:i w:val="0"/>
        </w:rPr>
        <w:t>».</w:t>
      </w:r>
    </w:p>
    <w:p>
      <w:pPr/>
      <w:r>
        <w:rPr>
          <w:b w:val="0"/>
          <w:i w:val="0"/>
        </w:rPr>
        <w:t>Criterios del Libro de estilo de 2004 (7.1.3): una encuesta no debe ser nunca materia destacada o de</w:t>
      </w:r>
      <w:r>
        <w:t xml:space="preserve"> </w:t>
      </w:r>
      <w:r>
        <w:rPr>
          <w:b w:val="0"/>
          <w:i w:val="0"/>
        </w:rPr>
        <w:t>apertura —«</w:t>
      </w:r>
      <w:r>
        <w:rPr>
          <w:b/>
          <w:i w:val="0"/>
        </w:rPr>
        <w:t>la única excepción es el uso de sondeos propios o ajenos al cierre de las urnas en una</w:t>
      </w:r>
      <w:r>
        <w:t xml:space="preserve"> </w:t>
      </w:r>
      <w:r>
        <w:rPr>
          <w:b/>
          <w:i w:val="0"/>
        </w:rPr>
        <w:t>jornada electoral</w:t>
      </w:r>
      <w:r>
        <w:rPr>
          <w:b w:val="0"/>
          <w:i w:val="0"/>
        </w:rPr>
        <w:t>»—; se da «</w:t>
      </w:r>
      <w:r>
        <w:rPr>
          <w:b/>
          <w:i w:val="0"/>
        </w:rPr>
        <w:t>con fórmulas orales de protección y con escepticismo</w:t>
      </w:r>
      <w:r>
        <w:rPr>
          <w:b w:val="0"/>
          <w:i w:val="0"/>
        </w:rPr>
        <w:t>»; no se</w:t>
      </w:r>
      <w:r>
        <w:t xml:space="preserve"> </w:t>
      </w:r>
      <w:r>
        <w:rPr>
          <w:b w:val="0"/>
          <w:i w:val="0"/>
        </w:rPr>
        <w:t>asume sin revisar la tesis de quien la encargó ni se titula en tono terminante; no se dice que un</w:t>
      </w:r>
      <w:r>
        <w:t xml:space="preserve"> </w:t>
      </w:r>
      <w:r>
        <w:rPr>
          <w:b w:val="0"/>
          <w:i w:val="0"/>
        </w:rPr>
        <w:t>sondeo «prueba» o «demuestra», sino que «</w:t>
      </w:r>
      <w:r>
        <w:rPr>
          <w:b/>
          <w:i w:val="0"/>
        </w:rPr>
        <w:t>sugiere, prevé, indica</w:t>
      </w:r>
      <w:r>
        <w:rPr>
          <w:b w:val="0"/>
          <w:i w:val="0"/>
        </w:rPr>
        <w:t>»; y se ofrece siempre la ficha</w:t>
      </w:r>
      <w:r>
        <w:t xml:space="preserve"> </w:t>
      </w:r>
      <w:r>
        <w:rPr>
          <w:b w:val="0"/>
          <w:i w:val="0"/>
        </w:rPr>
        <w:t>técnica. En 7.1.2 pide especial sutileza con los sondeos en los períodos «</w:t>
      </w:r>
      <w:r>
        <w:rPr>
          <w:b/>
          <w:i w:val="0"/>
        </w:rPr>
        <w:t>limítrofes con una</w:t>
      </w:r>
      <w:r>
        <w:t xml:space="preserve"> </w:t>
      </w:r>
      <w:r>
        <w:rPr>
          <w:b/>
          <w:i w:val="0"/>
        </w:rPr>
        <w:t>convocatoria electoral</w:t>
      </w:r>
      <w:r>
        <w:rPr>
          <w:b w:val="0"/>
          <w:i w:val="0"/>
        </w:rPr>
        <w:t>».</w:t>
      </w:r>
    </w:p>
    <w:p>
      <w:pPr>
        <w:pStyle w:val="Heading2"/>
      </w:pPr>
      <w:r>
        <w:rPr>
          <w:b w:val="0"/>
          <w:i w:val="0"/>
        </w:rPr>
        <w:t>12.8 Obligaciones: LOREG, normativa audiovisual y servicio público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Obligación para el medio público</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LOREG, disposición adicional primera</w:t>
            </w:r>
          </w:p>
        </w:tc>
        <w:tc>
          <w:tcPr>
            <w:tcW w:type="dxa" w:w="3137"/>
          </w:tcPr>
          <w:p>
            <w:pPr>
              <w:pStyle w:val="Tabla"/>
            </w:pPr>
            <w:r/>
            <w:r>
              <w:rPr>
                <w:b w:val="0"/>
                <w:i w:val="0"/>
              </w:rPr>
              <w:t>En autonómicas rigen 50.1-3, 51.2-3, 53, 60-63, 65, 66, 68 y 69; el resto, supletorio</w:t>
            </w:r>
          </w:p>
        </w:tc>
        <w:tc>
          <w:tcPr>
            <w:tcW w:type="dxa" w:w="3137"/>
          </w:tcPr>
          <w:p>
            <w:pPr>
              <w:pStyle w:val="Tabla"/>
            </w:pPr>
            <w:r/>
            <w:r>
              <w:rPr>
                <w:b w:val="0"/>
                <w:i w:val="0"/>
              </w:rPr>
              <w:t>Elecciones al Parlamento de Andalucía</w:t>
            </w:r>
          </w:p>
        </w:tc>
      </w:tr>
      <w:tr>
        <w:tc>
          <w:tcPr>
            <w:tcW w:type="dxa" w:w="3137"/>
          </w:tcPr>
          <w:p>
            <w:pPr>
              <w:pStyle w:val="Tabla"/>
            </w:pPr>
            <w:r/>
            <w:r>
              <w:rPr>
                <w:b w:val="0"/>
                <w:i w:val="0"/>
              </w:rPr>
              <w:t>LOREG 66.1</w:t>
            </w:r>
          </w:p>
        </w:tc>
        <w:tc>
          <w:tcPr>
            <w:tcW w:type="dxa" w:w="3137"/>
          </w:tcPr>
          <w:p>
            <w:pPr>
              <w:pStyle w:val="Tabla"/>
            </w:pPr>
            <w:r/>
            <w:r>
              <w:rPr>
                <w:b w:val="0"/>
                <w:i w:val="0"/>
              </w:rPr>
              <w:t>Pluralismo político y social, igualdad, proporcionalidad y neutralidad informativa, en toda la programación</w:t>
            </w:r>
          </w:p>
        </w:tc>
        <w:tc>
          <w:tcPr>
            <w:tcW w:type="dxa" w:w="3137"/>
          </w:tcPr>
          <w:p>
            <w:pPr>
              <w:pStyle w:val="Tabla"/>
            </w:pPr>
            <w:r/>
            <w:r>
              <w:rPr>
                <w:b w:val="0"/>
                <w:i w:val="0"/>
              </w:rPr>
              <w:t>Período electoral</w:t>
            </w:r>
          </w:p>
        </w:tc>
      </w:tr>
      <w:tr>
        <w:tc>
          <w:tcPr>
            <w:tcW w:type="dxa" w:w="3137"/>
          </w:tcPr>
          <w:p>
            <w:pPr>
              <w:pStyle w:val="Tabla"/>
            </w:pPr>
            <w:r/>
            <w:r>
              <w:rPr>
                <w:b w:val="0"/>
                <w:i w:val="0"/>
              </w:rPr>
              <w:t>Instrucción 4/2011, cuarto</w:t>
            </w:r>
          </w:p>
        </w:tc>
        <w:tc>
          <w:tcPr>
            <w:tcW w:type="dxa" w:w="3137"/>
          </w:tcPr>
          <w:p>
            <w:pPr>
              <w:pStyle w:val="Tabla"/>
            </w:pPr>
            <w:r/>
            <w:r>
              <w:rPr>
                <w:b w:val="0"/>
                <w:i w:val="0"/>
              </w:rPr>
              <w:t>Plan de cobertura sometido a la Junta; tiempos proporcionales; grupos significativos; compensar debates a dos</w:t>
            </w:r>
          </w:p>
        </w:tc>
        <w:tc>
          <w:tcPr>
            <w:tcW w:type="dxa" w:w="3137"/>
          </w:tcPr>
          <w:p>
            <w:pPr>
              <w:pStyle w:val="Tabla"/>
            </w:pPr>
            <w:r/>
            <w:r>
              <w:rPr>
                <w:b w:val="0"/>
                <w:i w:val="0"/>
              </w:rPr>
              <w:t>Período electoral</w:t>
            </w:r>
          </w:p>
        </w:tc>
      </w:tr>
      <w:tr>
        <w:tc>
          <w:tcPr>
            <w:tcW w:type="dxa" w:w="3137"/>
          </w:tcPr>
          <w:p>
            <w:pPr>
              <w:pStyle w:val="Tabla"/>
            </w:pPr>
            <w:r/>
            <w:r>
              <w:rPr>
                <w:b w:val="0"/>
                <w:i w:val="0"/>
              </w:rPr>
              <w:t>LOREG 50</w:t>
            </w:r>
          </w:p>
        </w:tc>
        <w:tc>
          <w:tcPr>
            <w:tcW w:type="dxa" w:w="3137"/>
          </w:tcPr>
          <w:p>
            <w:pPr>
              <w:pStyle w:val="Tabla"/>
            </w:pPr>
            <w:r/>
            <w:r>
              <w:rPr>
                <w:b w:val="0"/>
                <w:i w:val="0"/>
              </w:rPr>
              <w:t>Campaña institucional en espacios gratuitos, sin orientar el voto; sin actos de logros ni inauguraciones</w:t>
            </w:r>
          </w:p>
        </w:tc>
        <w:tc>
          <w:tcPr>
            <w:tcW w:type="dxa" w:w="3137"/>
          </w:tcPr>
          <w:p>
            <w:pPr>
              <w:pStyle w:val="Tabla"/>
            </w:pPr>
            <w:r/>
            <w:r>
              <w:rPr>
                <w:b w:val="0"/>
                <w:i w:val="0"/>
              </w:rPr>
              <w:t>Desde la convocatoria</w:t>
            </w:r>
          </w:p>
        </w:tc>
      </w:tr>
      <w:tr>
        <w:tc>
          <w:tcPr>
            <w:tcW w:type="dxa" w:w="3137"/>
          </w:tcPr>
          <w:p>
            <w:pPr>
              <w:pStyle w:val="Tabla"/>
            </w:pPr>
            <w:r/>
            <w:r>
              <w:rPr>
                <w:b w:val="0"/>
                <w:i w:val="0"/>
              </w:rPr>
              <w:t>LOREG 60-65; LEA 28-30</w:t>
            </w:r>
          </w:p>
        </w:tc>
        <w:tc>
          <w:tcPr>
            <w:tcW w:type="dxa" w:w="3137"/>
          </w:tcPr>
          <w:p>
            <w:pPr>
              <w:pStyle w:val="Tabla"/>
            </w:pPr>
            <w:r/>
            <w:r>
              <w:rPr>
                <w:b w:val="0"/>
                <w:i w:val="0"/>
              </w:rPr>
              <w:t>Sin publicidad electoral contratada; espacios gratuitos repartidos por la Junta</w:t>
            </w:r>
          </w:p>
        </w:tc>
        <w:tc>
          <w:tcPr>
            <w:tcW w:type="dxa" w:w="3137"/>
          </w:tcPr>
          <w:p>
            <w:pPr>
              <w:pStyle w:val="Tabla"/>
            </w:pPr>
            <w:r/>
            <w:r>
              <w:rPr>
                <w:b w:val="0"/>
                <w:i w:val="0"/>
              </w:rPr>
              <w:t>Campaña</w:t>
            </w:r>
          </w:p>
        </w:tc>
      </w:tr>
      <w:tr>
        <w:tc>
          <w:tcPr>
            <w:tcW w:type="dxa" w:w="3137"/>
          </w:tcPr>
          <w:p>
            <w:pPr>
              <w:pStyle w:val="Tabla"/>
            </w:pPr>
            <w:r/>
            <w:r>
              <w:rPr>
                <w:b w:val="0"/>
                <w:i w:val="0"/>
              </w:rPr>
              <w:t>LEA 27</w:t>
            </w:r>
          </w:p>
        </w:tc>
        <w:tc>
          <w:tcPr>
            <w:tcW w:type="dxa" w:w="3137"/>
          </w:tcPr>
          <w:p>
            <w:pPr>
              <w:pStyle w:val="Tabla"/>
            </w:pPr>
            <w:r/>
            <w:r>
              <w:rPr>
                <w:b w:val="0"/>
                <w:i w:val="0"/>
              </w:rPr>
              <w:t>Inicio de campaña fijado por el decreto de convocatoria; campaña institucional del Consejo de Gobierno sólo para fomentar la participación</w:t>
            </w:r>
          </w:p>
        </w:tc>
        <w:tc>
          <w:tcPr>
            <w:tcW w:type="dxa" w:w="3137"/>
          </w:tcPr>
          <w:p>
            <w:pPr>
              <w:pStyle w:val="Tabla"/>
            </w:pPr>
            <w:r/>
            <w:r>
              <w:rPr>
                <w:b w:val="0"/>
                <w:i w:val="0"/>
              </w:rPr>
              <w:t>Elecciones al Parlamento de Andalucía</w:t>
            </w:r>
          </w:p>
        </w:tc>
      </w:tr>
      <w:tr>
        <w:tc>
          <w:tcPr>
            <w:tcW w:type="dxa" w:w="3137"/>
          </w:tcPr>
          <w:p>
            <w:pPr>
              <w:pStyle w:val="Tabla"/>
            </w:pPr>
            <w:r/>
            <w:r>
              <w:rPr>
                <w:b w:val="0"/>
                <w:i w:val="0"/>
              </w:rPr>
              <w:t>LOREG 68</w:t>
            </w:r>
          </w:p>
        </w:tc>
        <w:tc>
          <w:tcPr>
            <w:tcW w:type="dxa" w:w="3137"/>
          </w:tcPr>
          <w:p>
            <w:pPr>
              <w:pStyle w:val="Tabla"/>
            </w:pPr>
            <w:r/>
            <w:r>
              <w:rPr>
                <w:b w:val="0"/>
                <w:i w:val="0"/>
              </w:rPr>
              <w:t>Rectificación de candidatos y dirigentes con plazos abreviados</w:t>
            </w:r>
          </w:p>
        </w:tc>
        <w:tc>
          <w:tcPr>
            <w:tcW w:type="dxa" w:w="3137"/>
          </w:tcPr>
          <w:p>
            <w:pPr>
              <w:pStyle w:val="Tabla"/>
            </w:pPr>
            <w:r/>
            <w:r>
              <w:rPr>
                <w:b w:val="0"/>
                <w:i w:val="0"/>
              </w:rPr>
              <w:t>Elecciones en curso (formaciones concurrentes)</w:t>
            </w:r>
          </w:p>
        </w:tc>
      </w:tr>
      <w:tr>
        <w:tc>
          <w:tcPr>
            <w:tcW w:type="dxa" w:w="3137"/>
          </w:tcPr>
          <w:p>
            <w:pPr>
              <w:pStyle w:val="Tabla"/>
            </w:pPr>
            <w:r/>
            <w:r>
              <w:rPr>
                <w:b w:val="0"/>
                <w:i w:val="0"/>
              </w:rPr>
              <w:t>LOREG 69</w:t>
            </w:r>
          </w:p>
        </w:tc>
        <w:tc>
          <w:tcPr>
            <w:tcW w:type="dxa" w:w="3137"/>
          </w:tcPr>
          <w:p>
            <w:pPr>
              <w:pStyle w:val="Tabla"/>
            </w:pPr>
            <w:r/>
            <w:r>
              <w:rPr>
                <w:b w:val="0"/>
                <w:i w:val="0"/>
              </w:rPr>
              <w:t>Ficha técnica de encuestas; prohibición los cinco días previos</w:t>
            </w:r>
          </w:p>
        </w:tc>
        <w:tc>
          <w:tcPr>
            <w:tcW w:type="dxa" w:w="3137"/>
          </w:tcPr>
          <w:p>
            <w:pPr>
              <w:pStyle w:val="Tabla"/>
            </w:pPr>
            <w:r/>
            <w:r>
              <w:rPr>
                <w:b w:val="0"/>
                <w:i w:val="0"/>
              </w:rPr>
              <w:t>Convocatoria a votación</w:t>
            </w:r>
          </w:p>
        </w:tc>
      </w:tr>
      <w:tr>
        <w:tc>
          <w:tcPr>
            <w:tcW w:type="dxa" w:w="3137"/>
          </w:tcPr>
          <w:p>
            <w:pPr>
              <w:pStyle w:val="Tabla"/>
            </w:pPr>
            <w:r/>
            <w:r>
              <w:rPr>
                <w:b w:val="0"/>
                <w:i w:val="0"/>
              </w:rPr>
              <w:t>Ley 18/2007, 4, 30-33</w:t>
            </w:r>
          </w:p>
        </w:tc>
        <w:tc>
          <w:tcPr>
            <w:tcW w:type="dxa" w:w="3137"/>
          </w:tcPr>
          <w:p>
            <w:pPr>
              <w:pStyle w:val="Tabla"/>
            </w:pPr>
            <w:r/>
            <w:r>
              <w:rPr>
                <w:b w:val="0"/>
                <w:i w:val="0"/>
              </w:rPr>
              <w:t>Pluralismo, derecho de acceso, comunicaciones oficiales; la Dirección General, interlocutora electoral</w:t>
            </w:r>
          </w:p>
        </w:tc>
        <w:tc>
          <w:tcPr>
            <w:tcW w:type="dxa" w:w="3137"/>
          </w:tcPr>
          <w:p>
            <w:pPr>
              <w:pStyle w:val="Tabla"/>
            </w:pPr>
            <w:r/>
            <w:r>
              <w:rPr>
                <w:b w:val="0"/>
                <w:i w:val="0"/>
              </w:rPr>
              <w:t>Siempre (el 30, en procesos electorales)</w:t>
            </w:r>
          </w:p>
        </w:tc>
      </w:tr>
      <w:tr>
        <w:tc>
          <w:tcPr>
            <w:tcW w:type="dxa" w:w="3137"/>
          </w:tcPr>
          <w:p>
            <w:pPr>
              <w:pStyle w:val="Tabla"/>
            </w:pPr>
            <w:r/>
            <w:r>
              <w:rPr>
                <w:b w:val="0"/>
                <w:i w:val="0"/>
              </w:rPr>
              <w:t>Ley 13/2022, 9.1</w:t>
            </w:r>
          </w:p>
        </w:tc>
        <w:tc>
          <w:tcPr>
            <w:tcW w:type="dxa" w:w="3137"/>
          </w:tcPr>
          <w:p>
            <w:pPr>
              <w:pStyle w:val="Tabla"/>
            </w:pPr>
            <w:r/>
            <w:r>
              <w:rPr>
                <w:b w:val="0"/>
                <w:i w:val="0"/>
              </w:rPr>
              <w:t>Informativos veraces, objetivos e imparciales, que separan información y opinión y respetan el pluralismo político</w:t>
            </w:r>
          </w:p>
        </w:tc>
        <w:tc>
          <w:tcPr>
            <w:tcW w:type="dxa" w:w="3137"/>
          </w:tcPr>
          <w:p>
            <w:pPr>
              <w:pStyle w:val="Tabla"/>
            </w:pPr>
            <w:r/>
            <w:r>
              <w:rPr>
                <w:b w:val="0"/>
                <w:i w:val="0"/>
              </w:rPr>
              <w:t>Siempre</w:t>
            </w:r>
          </w:p>
        </w:tc>
      </w:tr>
      <w:tr>
        <w:tc>
          <w:tcPr>
            <w:tcW w:type="dxa" w:w="3137"/>
          </w:tcPr>
          <w:p>
            <w:pPr>
              <w:pStyle w:val="Tabla"/>
            </w:pPr>
            <w:r/>
            <w:r>
              <w:rPr>
                <w:b w:val="0"/>
                <w:i w:val="0"/>
              </w:rPr>
              <w:t>Ley 13/2022, 51 y 56.2</w:t>
            </w:r>
          </w:p>
        </w:tc>
        <w:tc>
          <w:tcPr>
            <w:tcW w:type="dxa" w:w="3137"/>
          </w:tcPr>
          <w:p>
            <w:pPr>
              <w:pStyle w:val="Tabla"/>
            </w:pPr>
            <w:r/>
            <w:r>
              <w:rPr>
                <w:b w:val="0"/>
                <w:i w:val="0"/>
              </w:rPr>
              <w:t>Reflejar el pluralismo; órgano plural que informa la línea editorial</w:t>
            </w:r>
          </w:p>
        </w:tc>
        <w:tc>
          <w:tcPr>
            <w:tcW w:type="dxa" w:w="3137"/>
          </w:tcPr>
          <w:p>
            <w:pPr>
              <w:pStyle w:val="Tabla"/>
            </w:pPr>
            <w:r/>
            <w:r>
              <w:rPr>
                <w:b w:val="0"/>
                <w:i w:val="0"/>
              </w:rPr>
              <w:t>Siempre</w:t>
            </w:r>
          </w:p>
        </w:tc>
      </w:tr>
      <w:tr>
        <w:tc>
          <w:tcPr>
            <w:tcW w:type="dxa" w:w="3137"/>
          </w:tcPr>
          <w:p>
            <w:pPr>
              <w:pStyle w:val="Tabla"/>
            </w:pPr>
            <w:r/>
            <w:r>
              <w:rPr>
                <w:b w:val="0"/>
                <w:i w:val="0"/>
              </w:rPr>
              <w:t>Ley 13/2022, 125.f</w:t>
            </w:r>
          </w:p>
        </w:tc>
        <w:tc>
          <w:tcPr>
            <w:tcW w:type="dxa" w:w="3137"/>
          </w:tcPr>
          <w:p>
            <w:pPr>
              <w:pStyle w:val="Tabla"/>
            </w:pPr>
            <w:r/>
            <w:r>
              <w:rPr>
                <w:b w:val="0"/>
                <w:i w:val="0"/>
              </w:rPr>
              <w:t>La propaganda electoral se rige, además de por la Ley 13/2022, por su normativa específica</w:t>
            </w:r>
          </w:p>
        </w:tc>
        <w:tc>
          <w:tcPr>
            <w:tcW w:type="dxa" w:w="3137"/>
          </w:tcPr>
          <w:p>
            <w:pPr>
              <w:pStyle w:val="Tabla"/>
            </w:pPr>
            <w:r/>
            <w:r>
              <w:rPr>
                <w:b w:val="0"/>
                <w:i w:val="0"/>
              </w:rPr>
              <w:t>Siempre</w:t>
            </w:r>
          </w:p>
        </w:tc>
      </w:tr>
      <w:tr>
        <w:tc>
          <w:tcPr>
            <w:tcW w:type="dxa" w:w="3137"/>
          </w:tcPr>
          <w:p>
            <w:pPr>
              <w:pStyle w:val="Tabla"/>
            </w:pPr>
            <w:r/>
            <w:r>
              <w:rPr>
                <w:b w:val="0"/>
                <w:i w:val="0"/>
              </w:rPr>
              <w:t>Ley 10/2018, 2.1.c y 7</w:t>
            </w:r>
          </w:p>
        </w:tc>
        <w:tc>
          <w:tcPr>
            <w:tcW w:type="dxa" w:w="3137"/>
          </w:tcPr>
          <w:p>
            <w:pPr>
              <w:pStyle w:val="Tabla"/>
            </w:pPr>
            <w:r/>
            <w:r>
              <w:rPr>
                <w:b w:val="0"/>
                <w:i w:val="0"/>
              </w:rPr>
              <w:t>Pluralismo político como principio; derecho a una comunicación audiovisual plural</w:t>
            </w:r>
          </w:p>
        </w:tc>
        <w:tc>
          <w:tcPr>
            <w:tcW w:type="dxa" w:w="3137"/>
          </w:tcPr>
          <w:p>
            <w:pPr>
              <w:pStyle w:val="Tabla"/>
            </w:pPr>
            <w:r/>
            <w:r>
              <w:rPr>
                <w:b w:val="0"/>
                <w:i w:val="0"/>
              </w:rPr>
              <w:t>Siempre</w:t>
            </w:r>
          </w:p>
        </w:tc>
      </w:tr>
      <w:tr>
        <w:tc>
          <w:tcPr>
            <w:tcW w:type="dxa" w:w="3137"/>
          </w:tcPr>
          <w:p>
            <w:pPr>
              <w:pStyle w:val="Tabla"/>
            </w:pPr>
            <w:r/>
            <w:r>
              <w:rPr>
                <w:b w:val="0"/>
                <w:i w:val="0"/>
              </w:rPr>
              <w:t>Contrato-programa 2024-2026, 3.1 (puntos 6 y 8)</w:t>
            </w:r>
          </w:p>
        </w:tc>
        <w:tc>
          <w:tcPr>
            <w:tcW w:type="dxa" w:w="3137"/>
          </w:tcPr>
          <w:p>
            <w:pPr>
              <w:pStyle w:val="Tabla"/>
            </w:pPr>
            <w:r/>
            <w:r>
              <w:rPr>
                <w:b w:val="0"/>
                <w:i w:val="0"/>
              </w:rPr>
              <w:t>Espacios informativos electorales en todo comicio; coberturas especiales del Parlamento y otras instituciones</w:t>
            </w:r>
          </w:p>
        </w:tc>
        <w:tc>
          <w:tcPr>
            <w:tcW w:type="dxa" w:w="3137"/>
          </w:tcPr>
          <w:p>
            <w:pPr>
              <w:pStyle w:val="Tabla"/>
            </w:pPr>
            <w:r/>
            <w:r>
              <w:rPr>
                <w:b w:val="0"/>
                <w:i w:val="0"/>
              </w:rPr>
              <w:t>Vigencia del Contrato-programa</w:t>
            </w:r>
          </w:p>
        </w:tc>
      </w:tr>
      <w:tr>
        <w:tc>
          <w:tcPr>
            <w:tcW w:type="dxa" w:w="3137"/>
          </w:tcPr>
          <w:p>
            <w:pPr>
              <w:pStyle w:val="Tabla"/>
            </w:pPr>
            <w:r/>
            <w:r>
              <w:rPr>
                <w:b w:val="0"/>
                <w:i w:val="0"/>
              </w:rPr>
              <w:t>Carta 13.3, 13.5, 13.10, 13.11</w:t>
            </w:r>
          </w:p>
        </w:tc>
        <w:tc>
          <w:tcPr>
            <w:tcW w:type="dxa" w:w="3137"/>
          </w:tcPr>
          <w:p>
            <w:pPr>
              <w:pStyle w:val="Tabla"/>
            </w:pPr>
            <w:r/>
            <w:r>
              <w:rPr>
                <w:b w:val="0"/>
                <w:i w:val="0"/>
              </w:rPr>
              <w:t>Pluralismo democrático en informativos; espacios de debate; acceso</w:t>
            </w:r>
          </w:p>
        </w:tc>
        <w:tc>
          <w:tcPr>
            <w:tcW w:type="dxa" w:w="3137"/>
          </w:tcPr>
          <w:p>
            <w:pPr>
              <w:pStyle w:val="Tabla"/>
            </w:pPr>
            <w:r/>
            <w:r>
              <w:rPr>
                <w:b w:val="0"/>
                <w:i w:val="0"/>
              </w:rPr>
              <w:t>Siempre</w:t>
            </w:r>
          </w:p>
        </w:tc>
      </w:tr>
    </w:tbl>
    <w:p>
      <w:pPr/>
    </w:p>
    <w:p>
      <w:pPr/>
      <w:r>
        <w:rPr>
          <w:b w:val="0"/>
          <w:i w:val="0"/>
        </w:rPr>
        <w:t>Rectificación electoral (artículo 68 LOREG): candidatos o dirigentes de las formaciones</w:t>
      </w:r>
      <w:r>
        <w:t xml:space="preserve"> </w:t>
      </w:r>
      <w:r>
        <w:rPr>
          <w:b w:val="0"/>
          <w:i w:val="0"/>
        </w:rPr>
        <w:t>concurrentes aludidos por hechos que consideren inexactos y perjudiciales pueden rectificar conforme</w:t>
      </w:r>
      <w:r>
        <w:t xml:space="preserve"> </w:t>
      </w:r>
      <w:r>
        <w:rPr>
          <w:b w:val="0"/>
          <w:i w:val="0"/>
        </w:rPr>
        <w:t>a la Ley Orgánica 2/1984 con dos especialidades: si la periodicidad de la publicación no permite</w:t>
      </w:r>
      <w:r>
        <w:t xml:space="preserve"> </w:t>
      </w:r>
      <w:r>
        <w:rPr>
          <w:b w:val="0"/>
          <w:i w:val="0"/>
        </w:rPr>
        <w:t>divulgar la rectificación «</w:t>
      </w:r>
      <w:r>
        <w:rPr>
          <w:b/>
          <w:i w:val="0"/>
        </w:rPr>
        <w:t>en los tres días siguientes a su recepción</w:t>
      </w:r>
      <w:r>
        <w:rPr>
          <w:b w:val="0"/>
          <w:i w:val="0"/>
        </w:rPr>
        <w:t>», el director debe</w:t>
      </w:r>
      <w:r>
        <w:t xml:space="preserve"> </w:t>
      </w:r>
      <w:r>
        <w:rPr>
          <w:b w:val="0"/>
          <w:i w:val="0"/>
        </w:rPr>
        <w:t>publicarla a su costa en otro medio de la misma zona y similar difusión; y el juicio verbal se</w:t>
      </w:r>
      <w:r>
        <w:t xml:space="preserve"> </w:t>
      </w:r>
      <w:r>
        <w:rPr>
          <w:b w:val="0"/>
          <w:i w:val="0"/>
        </w:rPr>
        <w:t>celebra «</w:t>
      </w:r>
      <w:r>
        <w:rPr>
          <w:b/>
          <w:i w:val="0"/>
        </w:rPr>
        <w:t>dentro de los cuatro días siguientes al de la petición</w:t>
      </w:r>
      <w:r>
        <w:rPr>
          <w:b w:val="0"/>
          <w:i w:val="0"/>
        </w:rPr>
        <w:t>».</w:t>
      </w:r>
    </w:p>
    <w:p>
      <w:pPr>
        <w:pStyle w:val="Heading2"/>
      </w:pPr>
      <w:r>
        <w:rPr>
          <w:b w:val="0"/>
          <w:i w:val="0"/>
        </w:rPr>
        <w:t>12.9 Normativa que el tema invoca</w:t>
      </w:r>
    </w:p>
    <w:p>
      <w:pPr>
        <w:pStyle w:val="ListBullet"/>
      </w:pPr>
      <w:r>
        <w:rPr>
          <w:b w:val="0"/>
          <w:i w:val="0"/>
        </w:rPr>
        <w:t>Ley Orgánica 5/1985, de 19 de junio, del Régimen Electoral General (artículos 50, 51, 53, 60 a 69</w:t>
      </w:r>
      <w:r>
        <w:t xml:space="preserve"> </w:t>
      </w:r>
      <w:r>
        <w:rPr>
          <w:b w:val="0"/>
          <w:i w:val="0"/>
        </w:rPr>
        <w:t>y disposición adicional primera).</w:t>
      </w:r>
    </w:p>
    <w:p>
      <w:pPr>
        <w:pStyle w:val="ListBullet"/>
      </w:pPr>
      <w:r>
        <w:rPr>
          <w:b w:val="0"/>
          <w:i w:val="0"/>
        </w:rPr>
        <w:t>Ley 1/1986, de 2 de enero, Electoral de Andalucía (artículos 26 a 30).</w:t>
      </w:r>
    </w:p>
    <w:p>
      <w:pPr>
        <w:pStyle w:val="ListBullet"/>
      </w:pPr>
      <w:r>
        <w:rPr>
          <w:b w:val="0"/>
          <w:i w:val="0"/>
        </w:rPr>
        <w:t>Instrucción 4/2011, de 24 de marzo, de la Junta Electoral Central, de interpretación del artículo</w:t>
      </w:r>
      <w:r>
        <w:t xml:space="preserve"> </w:t>
      </w:r>
      <w:r>
        <w:rPr>
          <w:b w:val="0"/>
          <w:i w:val="0"/>
        </w:rPr>
        <w:t>66 LOREG, modificada por la Instrucción 1/2015, de 15 de abril.</w:t>
      </w:r>
    </w:p>
    <w:p>
      <w:pPr>
        <w:pStyle w:val="ListBullet"/>
      </w:pPr>
      <w:r>
        <w:rPr>
          <w:b w:val="0"/>
          <w:i w:val="0"/>
        </w:rPr>
        <w:t>Ley 18/2007, de 17 de diciembre, de la radio y televisión de titularidad autonómica gestionada por la</w:t>
      </w:r>
      <w:r>
        <w:t xml:space="preserve"> </w:t>
      </w:r>
      <w:r>
        <w:rPr>
          <w:b w:val="0"/>
          <w:i w:val="0"/>
        </w:rPr>
        <w:t>Agencia Pública Empresarial de la Radio y Televisión de Andalucía (artículos 4, 30 a 33).</w:t>
      </w:r>
    </w:p>
    <w:p>
      <w:pPr>
        <w:pStyle w:val="ListBullet"/>
      </w:pPr>
      <w:r>
        <w:rPr>
          <w:b w:val="0"/>
          <w:i w:val="0"/>
        </w:rPr>
        <w:t>Ley 13/2022, de 7 de julio, General de Comunicación Audiovisual (artículos 9.1, 51, 56.2 y 125.f).</w:t>
      </w:r>
    </w:p>
    <w:p>
      <w:pPr>
        <w:pStyle w:val="ListBullet"/>
      </w:pPr>
      <w:r>
        <w:rPr>
          <w:b w:val="0"/>
          <w:i w:val="0"/>
        </w:rPr>
        <w:t>Ley 10/2018, de 9 de octubre, Audiovisual de Andalucía (artículos 2.1.c y 7).</w:t>
      </w:r>
    </w:p>
    <w:p>
      <w:pPr>
        <w:pStyle w:val="ListBullet"/>
      </w:pPr>
      <w:r>
        <w:rPr>
          <w:b w:val="0"/>
          <w:i w:val="0"/>
        </w:rPr>
        <w:t>Ley 8/2009, de 28 de agosto, de financiación de la Corporación de Radio y Televisión Española</w:t>
      </w:r>
      <w:r>
        <w:t xml:space="preserve"> </w:t>
      </w:r>
      <w:r>
        <w:rPr>
          <w:b w:val="0"/>
          <w:i w:val="0"/>
        </w:rPr>
        <w:t>(artículo 9.1.c), sólo como contraste.</w:t>
      </w:r>
    </w:p>
    <w:p>
      <w:pPr>
        <w:pStyle w:val="ListBullet"/>
      </w:pPr>
      <w:r>
        <w:rPr>
          <w:b w:val="0"/>
          <w:i w:val="0"/>
        </w:rPr>
        <w:t>Carta del Servicio Público de la RTVA 2024-2029 (artículo 13).</w:t>
      </w:r>
    </w:p>
    <w:p>
      <w:pPr>
        <w:pStyle w:val="ListBullet"/>
      </w:pPr>
      <w:r>
        <w:rPr>
          <w:b w:val="0"/>
          <w:i w:val="0"/>
        </w:rPr>
        <w:t>Contrato-Programa entre el Consejo de Gobierno de la Junta de Andalucía y la RTVA para el</w:t>
      </w:r>
      <w:r>
        <w:t xml:space="preserve"> </w:t>
      </w:r>
      <w:r>
        <w:rPr>
          <w:b w:val="0"/>
          <w:i w:val="0"/>
        </w:rPr>
        <w:t>periodo 2024-2026, aprobado por Acuerdo de 19 de diciembre de 2023 (cláusula tercera, 3.1).</w:t>
      </w:r>
    </w:p>
    <w:p>
      <w:pPr>
        <w:pStyle w:val="Heading2"/>
      </w:pPr>
      <w:r>
        <w:rPr>
          <w:b w:val="0"/>
          <w:i w:val="0"/>
        </w:rPr>
        <w:t>12.10 Lo que este tema no da, y dónde está</w:t>
      </w:r>
    </w:p>
    <w:p>
      <w:pPr>
        <w:pStyle w:val="ListBullet"/>
      </w:pPr>
      <w:r>
        <w:rPr>
          <w:b w:val="0"/>
          <w:i w:val="0"/>
        </w:rPr>
        <w:t>Neutralidad, objetividad y responsabilidad editorial como principios generales: tema 2 de este</w:t>
      </w:r>
      <w:r>
        <w:t xml:space="preserve"> </w:t>
      </w:r>
      <w:r>
        <w:rPr>
          <w:b w:val="0"/>
          <w:i w:val="0"/>
        </w:rPr>
        <w:t>específico y temas 4 a 6 del común.</w:t>
      </w:r>
    </w:p>
    <w:p>
      <w:pPr>
        <w:pStyle w:val="ListBullet"/>
      </w:pPr>
      <w:r>
        <w:rPr>
          <w:b w:val="0"/>
          <w:i w:val="0"/>
        </w:rPr>
        <w:t>Derecho de rectificación ordinario (Ley Orgánica 2/1984): tema 1 de este específico.</w:t>
      </w:r>
    </w:p>
    <w:p>
      <w:pPr>
        <w:pStyle w:val="ListBullet"/>
      </w:pPr>
      <w:r>
        <w:rPr>
          <w:b w:val="0"/>
          <w:i w:val="0"/>
        </w:rPr>
        <w:t>Normas internas vigentes del Consejo de Administración de la RTVA sobre cobertura electoral o</w:t>
      </w:r>
      <w:r>
        <w:t xml:space="preserve"> </w:t>
      </w:r>
      <w:r>
        <w:rPr>
          <w:b w:val="0"/>
          <w:i w:val="0"/>
        </w:rPr>
        <w:t>sobre el derecho de acceso: el Libro de estilo de 2004 habla de ellas, pero no se ha localizado</w:t>
      </w:r>
      <w:r>
        <w:t xml:space="preserve"> </w:t>
      </w:r>
      <w:r>
        <w:rPr>
          <w:b w:val="0"/>
          <w:i w:val="0"/>
        </w:rPr>
        <w:t>un texto publicado vigente.</w:t>
      </w:r>
    </w:p>
    <w:p>
      <w:pPr>
        <w:pStyle w:val="ListBullet"/>
      </w:pPr>
      <w:r>
        <w:rPr>
          <w:b w:val="0"/>
          <w:i w:val="0"/>
        </w:rPr>
        <w:t>Instrucciones propias de la Junta Electoral de Andalucía para los medios públicos autonómicos: no</w:t>
      </w:r>
      <w:r>
        <w:t xml:space="preserve"> </w:t>
      </w:r>
      <w:r>
        <w:rPr>
          <w:b w:val="0"/>
          <w:i w:val="0"/>
        </w:rPr>
        <w:t>localizadas.</w:t>
      </w:r>
    </w:p>
    <w:p>
      <w:pPr>
        <w:pStyle w:val="ListBullet"/>
      </w:pPr>
      <w:r>
        <w:rPr>
          <w:b w:val="0"/>
          <w:i w:val="0"/>
        </w:rPr>
        <w:t>Régimen de las televisiones y radios privadas (Instrucción 4/2011, apartados séptimo y octavo) y</w:t>
      </w:r>
      <w:r>
        <w:t xml:space="preserve"> </w:t>
      </w:r>
      <w:r>
        <w:rPr>
          <w:b w:val="0"/>
          <w:i w:val="0"/>
        </w:rPr>
        <w:t>disposiciones especiales de las elecciones municipales y europeas: fuera del puesto.</w:t>
      </w:r>
    </w:p>
    <w:p>
      <w:pPr>
        <w:pStyle w:val="Heading2"/>
      </w:pPr>
      <w:r>
        <w:rPr>
          <w:b w:val="0"/>
          <w:i w:val="0"/>
        </w:rPr>
        <w:t>12.11 Trazabilidad</w:t>
      </w:r>
    </w:p>
    <w:p>
      <w:pPr/>
      <w:r>
        <w:rPr>
          <w:b w:val="0"/>
          <w:i w:val="0"/>
        </w:rPr>
        <w:t>Leído todo el 24-09-2026.</w:t>
      </w:r>
    </w:p>
    <w:p>
      <w:pPr>
        <w:pStyle w:val="ListBullet"/>
      </w:pPr>
      <w:r>
        <w:rPr>
          <w:b w:val="0"/>
          <w:i w:val="0"/>
        </w:rPr>
        <w:t>LOREG: texto consolidado BOE-A-1985-11672. Artículos 50 y 53, redacción publicada el 06-03-2019</w:t>
      </w:r>
      <w:r>
        <w:t xml:space="preserve"> </w:t>
      </w:r>
      <w:r>
        <w:rPr>
          <w:b w:val="0"/>
          <w:i w:val="0"/>
        </w:rPr>
        <w:t>(BOE-A-2019-3191); 51, redacción de 1994 (BOE-A-1994-7420); 60 y 66, redacción de la Ley Orgánica</w:t>
      </w:r>
      <w:r>
        <w:t xml:space="preserve"> </w:t>
      </w:r>
      <w:r>
        <w:rPr>
          <w:b w:val="0"/>
          <w:i w:val="0"/>
        </w:rPr>
        <w:t>2/2011 (BOE-A-2011-1639; el consolidado añade al 66 una entrada de 28-03-2011, BOE-A-2011-5524,</w:t>
      </w:r>
      <w:r>
        <w:t xml:space="preserve"> </w:t>
      </w:r>
      <w:r>
        <w:rPr>
          <w:b w:val="0"/>
          <w:i w:val="0"/>
        </w:rPr>
        <w:t>con el mismo texto); 62 y 64, redacción de 1991 (BOE-A-1991-6824); 63, redacción de 1987</w:t>
      </w:r>
      <w:r>
        <w:t xml:space="preserve"> </w:t>
      </w:r>
      <w:r>
        <w:rPr>
          <w:b w:val="0"/>
          <w:i w:val="0"/>
        </w:rPr>
        <w:t>(BOE-A-1987-8193); 61, 65, 67 y 68, redacción original de 1985; 69, redacción vigente desde el</w:t>
      </w:r>
      <w:r>
        <w:t xml:space="preserve"> </w:t>
      </w:r>
      <w:r>
        <w:rPr>
          <w:b w:val="0"/>
          <w:i w:val="0"/>
        </w:rPr>
        <w:t>02-02-2024 (BOE-A-2024-1993); disposición adicional primera, redacción aplicable desde el</w:t>
      </w:r>
      <w:r>
        <w:t xml:space="preserve"> </w:t>
      </w:r>
      <w:r>
        <w:rPr>
          <w:b w:val="0"/>
          <w:i w:val="0"/>
        </w:rPr>
        <w:t>30-01-2011 (BOE-A-2011-1639).</w:t>
      </w:r>
    </w:p>
    <w:p>
      <w:pPr>
        <w:pStyle w:val="ListBullet"/>
      </w:pPr>
      <w:r>
        <w:rPr>
          <w:b w:val="0"/>
          <w:i w:val="0"/>
        </w:rPr>
        <w:t>LEA: texto consolidado BOE-A-1986-2788, título V, capítulos III y IV, artículos 26 a 30, redacción</w:t>
      </w:r>
      <w:r>
        <w:t xml:space="preserve"> </w:t>
      </w:r>
      <w:r>
        <w:rPr>
          <w:b w:val="0"/>
          <w:i w:val="0"/>
        </w:rPr>
        <w:t>original (una sola).</w:t>
      </w:r>
    </w:p>
    <w:p>
      <w:pPr>
        <w:pStyle w:val="ListBullet"/>
      </w:pPr>
      <w:r>
        <w:rPr>
          <w:b w:val="0"/>
          <w:i w:val="0"/>
        </w:rPr>
        <w:t>Instrucción 4/2011 de la JEC (BOE-A-2011-5524), en el texto consolidado anexo a la Instrucción</w:t>
      </w:r>
      <w:r>
        <w:t xml:space="preserve"> </w:t>
      </w:r>
      <w:r>
        <w:rPr>
          <w:b w:val="0"/>
          <w:i w:val="0"/>
        </w:rPr>
        <w:t>1/2015 (BOE-A-2015-4280, BOE núm. 95, de 21-04-2015).</w:t>
      </w:r>
    </w:p>
    <w:p>
      <w:pPr>
        <w:pStyle w:val="ListBullet"/>
      </w:pPr>
      <w:r>
        <w:rPr>
          <w:b w:val="0"/>
          <w:i w:val="0"/>
        </w:rPr>
        <w:t>Ley 18/2007: texto consolidado BOE-A-2008-1185 (artículo 4.3.n leído en el consolidado; el resto,</w:t>
      </w:r>
      <w:r>
        <w:t xml:space="preserve"> </w:t>
      </w:r>
      <w:r>
        <w:rPr>
          <w:b w:val="0"/>
          <w:i w:val="0"/>
        </w:rPr>
        <w:t>del tema 5 del común).</w:t>
      </w:r>
    </w:p>
    <w:p>
      <w:pPr>
        <w:pStyle w:val="ListBullet"/>
      </w:pPr>
      <w:r>
        <w:rPr>
          <w:b w:val="0"/>
          <w:i w:val="0"/>
        </w:rPr>
        <w:t>Ley 13/2022: BOE-A-2022-11311 (artículos 51 y 56.2, del tema 4 del común; 9 y 125, leídos en el</w:t>
      </w:r>
      <w:r>
        <w:t xml:space="preserve"> </w:t>
      </w:r>
      <w:r>
        <w:rPr>
          <w:b w:val="0"/>
          <w:i w:val="0"/>
        </w:rPr>
        <w:t>consolidado, una sola redacción, vigente desde el 09-07-2022).</w:t>
      </w:r>
    </w:p>
    <w:p>
      <w:pPr>
        <w:pStyle w:val="ListBullet"/>
      </w:pPr>
      <w:r>
        <w:rPr>
          <w:b w:val="0"/>
          <w:i w:val="0"/>
        </w:rPr>
        <w:t>Ley 10/2018: texto consolidado BOE-A-2018-15240; artículo 2, redacción original (17-10-2018);</w:t>
      </w:r>
      <w:r>
        <w:t xml:space="preserve"> </w:t>
      </w:r>
      <w:r>
        <w:rPr>
          <w:b w:val="0"/>
          <w:i w:val="0"/>
        </w:rPr>
        <w:t>artículo 7, redacción aplicable desde el 17-02-2024 (BOE-A-2024-90030).</w:t>
      </w:r>
    </w:p>
    <w:p>
      <w:pPr>
        <w:pStyle w:val="ListBullet"/>
      </w:pPr>
      <w:r>
        <w:rPr>
          <w:b w:val="0"/>
          <w:i w:val="0"/>
        </w:rPr>
        <w:t>Ley 8/2009: texto consolidado BOE-A-2009-13988, artículo 9, una sola redacción, vigente desde el</w:t>
      </w:r>
      <w:r>
        <w:t xml:space="preserve"> </w:t>
      </w:r>
      <w:r>
        <w:rPr>
          <w:b w:val="0"/>
          <w:i w:val="0"/>
        </w:rPr>
        <w:t>01-09-2009.</w:t>
      </w:r>
    </w:p>
    <w:p>
      <w:pPr>
        <w:pStyle w:val="ListBullet"/>
      </w:pPr>
      <w:r>
        <w:rPr>
          <w:b w:val="0"/>
          <w:i w:val="0"/>
        </w:rPr>
        <w:t>Carta del Servicio Público 2024-2029 (BOJA 247/2023), artículo 13 (del tema 6 del común).</w:t>
      </w:r>
    </w:p>
    <w:p>
      <w:pPr>
        <w:pStyle w:val="ListBullet"/>
      </w:pPr>
      <w:r>
        <w:rPr>
          <w:b w:val="0"/>
          <w:i w:val="0"/>
        </w:rPr>
        <w:t>Contrato-programa 2024-2026: BOJA núm. 245, de 26-12-2023, cláusula tercera, 3.1, puntos 6 y 8.</w:t>
      </w:r>
    </w:p>
    <w:p>
      <w:pPr>
        <w:pStyle w:val="ListBullet"/>
      </w:pPr>
      <w:r>
        <w:rPr>
          <w:b w:val="0"/>
          <w:i w:val="0"/>
        </w:rPr>
        <w:t>Libro de estilo de Canal Sur Televisión y Canal 2 Andalucía, RTVA, 1.ª ed., marzo de 2004,</w:t>
      </w:r>
      <w:r>
        <w:t xml:space="preserve"> </w:t>
      </w:r>
      <w:r>
        <w:rPr>
          <w:b w:val="0"/>
          <w:i w:val="0"/>
        </w:rPr>
        <w:t>epígrafes 7.1 a 7.1.5.</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Corporación de Radio y Televisión Española (</w:t>
      </w:r>
      <w:r>
        <w:rPr>
          <w:b/>
          <w:i w:val="0"/>
        </w:rPr>
        <w:t>RTVE</w:t>
      </w:r>
      <w:r>
        <w:rPr>
          <w:b w:val="0"/>
          <w:i w:val="0"/>
        </w:rPr>
        <w:t>); Constitución Española (</w:t>
      </w:r>
      <w:r>
        <w:rPr>
          <w:b/>
          <w:i w:val="0"/>
        </w:rPr>
        <w:t>CE</w:t>
      </w:r>
      <w:r>
        <w:rPr>
          <w:b w:val="0"/>
          <w:i w:val="0"/>
        </w:rPr>
        <w:t>); Estatuto de Autonomía para Andalucía (</w:t>
      </w:r>
      <w:r>
        <w:rPr>
          <w:b/>
          <w:i w:val="0"/>
        </w:rPr>
        <w:t>EAA</w:t>
      </w:r>
      <w:r>
        <w:rPr>
          <w:b w:val="0"/>
          <w:i w:val="0"/>
        </w:rPr>
        <w:t>); Ley Orgánica del Régimen Electoral General (</w:t>
      </w:r>
      <w:r>
        <w:rPr>
          <w:b/>
          <w:i w:val="0"/>
        </w:rPr>
        <w:t>LOREG</w:t>
      </w:r>
      <w:r>
        <w:rPr>
          <w:b w:val="0"/>
          <w:i w:val="0"/>
        </w:rPr>
        <w:t>); Ley Electoral de Andalucía (</w:t>
      </w:r>
      <w:r>
        <w:rPr>
          <w:b/>
          <w:i w:val="0"/>
        </w:rPr>
        <w:t>LEA</w:t>
      </w:r>
      <w:r>
        <w:rPr>
          <w:b w:val="0"/>
          <w:i w:val="0"/>
        </w:rPr>
        <w:t>); Junta Electoral Central (</w:t>
      </w:r>
      <w:r>
        <w:rPr>
          <w:b/>
          <w:i w:val="0"/>
        </w:rPr>
        <w:t>JEC</w:t>
      </w:r>
      <w:r>
        <w:rPr>
          <w:b w:val="0"/>
          <w:i w:val="0"/>
        </w:rPr>
        <w:t>); Canal Sur Televisión (</w:t>
      </w:r>
      <w:r>
        <w:rPr>
          <w:b/>
          <w:i w:val="0"/>
        </w:rPr>
        <w:t>CSTV</w:t>
      </w:r>
      <w:r>
        <w:rPr>
          <w:b w:val="0"/>
          <w:i w:val="0"/>
        </w:rPr>
        <w:t>).</w:t>
      </w:r>
    </w:p>
    <w:p>
      <w:pPr/>
      <w:r>
        <w:rPr>
          <w:b w:val="0"/>
          <w:i w:val="0"/>
        </w:rPr>
        <w:t xml:space="preserve">Esqueleto para repasar, no resumen. Telegrama, con la fuente delante de cada línea. Se quita explicación, nunca el dato: artículos, plazos, porcentajes y minutos están todos. Redacción vigente el </w:t>
      </w:r>
      <w:r>
        <w:rPr>
          <w:b/>
          <w:i w:val="0"/>
        </w:rPr>
        <w:t>24/09/2026</w:t>
      </w:r>
      <w:r>
        <w:rPr>
          <w:b w:val="0"/>
          <w:i w:val="0"/>
        </w:rPr>
        <w:t>.</w:t>
      </w:r>
    </w:p>
    <w:p>
      <w:pPr/>
      <w:r>
        <w:rPr>
          <w:b w:val="0"/>
          <w:i w:val="0"/>
        </w:rPr>
      </w:r>
      <w:r>
        <w:rPr>
          <w:b/>
          <w:i w:val="0"/>
        </w:rPr>
        <w:t>Medida.</w:t>
      </w:r>
      <w:r>
        <w:rPr>
          <w:b w:val="0"/>
          <w:i w:val="0"/>
        </w:rPr>
        <w:t xml:space="preserve"> Unas 1.960 palabras y 118 líneas de precepto.</w:t>
      </w:r>
    </w:p>
    <w:p>
      <w:pPr>
        <w:pStyle w:val="Heading2"/>
      </w:pPr>
      <w:r>
        <w:rPr>
          <w:b w:val="0"/>
          <w:i w:val="0"/>
        </w:rPr>
        <w:t>Tres capas</w:t>
      </w:r>
    </w:p>
    <w:p>
      <w:pPr>
        <w:pStyle w:val="ListBullet"/>
      </w:pPr>
      <w:r>
        <w:rPr>
          <w:b w:val="0"/>
          <w:i w:val="0"/>
        </w:rPr>
        <w:t>Todo el año: Ley 18/2007, Ley 13/2022, Carta del Servicio Público.</w:t>
      </w:r>
    </w:p>
    <w:p>
      <w:pPr>
        <w:pStyle w:val="ListBullet"/>
      </w:pPr>
      <w:r>
        <w:rPr>
          <w:b w:val="0"/>
          <w:i w:val="0"/>
        </w:rPr>
        <w:t>Período electoral: se suma la LOREG (con la JEC como control) y, en autonómicas, la LEA.</w:t>
      </w:r>
    </w:p>
    <w:p>
      <w:pPr>
        <w:pStyle w:val="ListBullet"/>
      </w:pPr>
      <w:r>
        <w:rPr>
          <w:b w:val="0"/>
          <w:i w:val="0"/>
        </w:rPr>
        <w:t>JEC, Instrucción 4/2011 (consolidada en la 1/2015): concreta el artículo 66 LOREG.</w:t>
      </w:r>
    </w:p>
    <w:p>
      <w:pPr>
        <w:pStyle w:val="ListBullet"/>
      </w:pPr>
      <w:r>
        <w:rPr>
          <w:b w:val="0"/>
          <w:i w:val="0"/>
        </w:rPr>
        <w:t>Libro de estilo CSTV/Canal 2, 2004, epígrafe 7.1: criterios de oficio, cita siempre con su fecha.</w:t>
      </w:r>
    </w:p>
    <w:p>
      <w:pPr>
        <w:pStyle w:val="Heading2"/>
      </w:pPr>
      <w:r>
        <w:rPr>
          <w:b w:val="0"/>
          <w:i w:val="0"/>
        </w:rPr>
        <w:t>1. Neutralidad, pluralismo, proporcionalidad</w:t>
      </w:r>
    </w:p>
    <w:p>
      <w:pPr>
        <w:pStyle w:val="ListBullet"/>
      </w:pPr>
      <w:r>
        <w:rPr>
          <w:b w:val="0"/>
          <w:i w:val="0"/>
        </w:rPr>
        <w:t>Ley 18/2007, 4.1.b y 4.1.g: pluralismo político, social, cultural, religioso; pluralidad entre principios informativos.</w:t>
      </w:r>
    </w:p>
    <w:p>
      <w:pPr>
        <w:pStyle w:val="ListBullet"/>
      </w:pPr>
      <w:r>
        <w:rPr>
          <w:b w:val="0"/>
          <w:i w:val="0"/>
        </w:rPr>
        <w:t>Ley 18/2007, 4.3.b: promover pluralismo con respeto a minorías, información objetiva y plural, libre expresión.</w:t>
      </w:r>
    </w:p>
    <w:p>
      <w:pPr>
        <w:pStyle w:val="ListBullet"/>
      </w:pPr>
      <w:r>
        <w:rPr>
          <w:b w:val="0"/>
          <w:i w:val="0"/>
        </w:rPr>
        <w:t>Ley 18/2007, 32: garantiza la pluralidad social, cultural, ideológica y política; libre formación de la opinión pública.</w:t>
      </w:r>
    </w:p>
    <w:p>
      <w:pPr>
        <w:pStyle w:val="ListBullet"/>
      </w:pPr>
      <w:r>
        <w:rPr>
          <w:b w:val="0"/>
          <w:i w:val="0"/>
        </w:rPr>
        <w:t>Ley 18/2007, 33: derecho de acceso (CE 20.3, EAA 211.2) a grupos significativos; procedimiento lo aprueba el Consejo de Administración (33.2, 17.1.i).</w:t>
      </w:r>
    </w:p>
    <w:p>
      <w:pPr>
        <w:pStyle w:val="ListBullet"/>
      </w:pPr>
      <w:r>
        <w:rPr>
          <w:b w:val="0"/>
          <w:i w:val="0"/>
        </w:rPr>
        <w:t>EAA, 214.4: control parlamentario vela por el pluralismo.</w:t>
      </w:r>
    </w:p>
    <w:p>
      <w:pPr>
        <w:pStyle w:val="ListBullet"/>
      </w:pPr>
      <w:r>
        <w:rPr>
          <w:b w:val="0"/>
          <w:i w:val="0"/>
        </w:rPr>
        <w:t>Carta 13.3: pluralismo democrático en programaciones e informativos, información de calidad contrastada.</w:t>
      </w:r>
    </w:p>
    <w:p>
      <w:pPr>
        <w:pStyle w:val="ListBullet"/>
      </w:pPr>
      <w:r>
        <w:rPr>
          <w:b w:val="0"/>
          <w:i w:val="0"/>
        </w:rPr>
        <w:t>Carta 13.10: pluralismo garantizado por el Consejo Profesional y el Estatuto Profesional.</w:t>
      </w:r>
    </w:p>
    <w:p>
      <w:pPr>
        <w:pStyle w:val="ListBullet"/>
      </w:pPr>
      <w:r>
        <w:rPr>
          <w:b w:val="0"/>
          <w:i w:val="0"/>
        </w:rPr>
        <w:t>Carta 13.11: derecho de acceso según el procedimiento de la Ley 18/2007, 33, y de la Ley 10/2018, 11.</w:t>
      </w:r>
    </w:p>
    <w:p>
      <w:pPr>
        <w:pStyle w:val="ListBullet"/>
      </w:pPr>
      <w:r>
        <w:rPr>
          <w:b w:val="0"/>
          <w:i w:val="0"/>
        </w:rPr>
        <w:t>Ley 13/2022, 51.a y 51.b: misión, opinión pública plural, pluralismo político, social y cultural.</w:t>
      </w:r>
    </w:p>
    <w:p>
      <w:pPr>
        <w:pStyle w:val="ListBullet"/>
      </w:pPr>
      <w:r>
        <w:rPr>
          <w:b w:val="0"/>
          <w:i w:val="0"/>
        </w:rPr>
        <w:t>Ley 13/2022, 56.2 (básico): órgano de dirección editorial con composición plural.</w:t>
      </w:r>
    </w:p>
    <w:p>
      <w:pPr>
        <w:pStyle w:val="ListBullet"/>
      </w:pPr>
      <w:r>
        <w:rPr>
          <w:b w:val="0"/>
          <w:i w:val="0"/>
        </w:rPr>
        <w:t>Ley 13/2022, 9.1: informativos veraces, objetivos, imparciales; separan información y opinión; pluralismo.</w:t>
      </w:r>
    </w:p>
    <w:p>
      <w:pPr>
        <w:pStyle w:val="ListBullet"/>
      </w:pPr>
      <w:r>
        <w:rPr>
          <w:b w:val="0"/>
          <w:i w:val="0"/>
        </w:rPr>
        <w:t>Ley 13/2022, 125.f: propaganda electoral, normativa específica, sin perjuicio de la Ley 13/2022.</w:t>
      </w:r>
    </w:p>
    <w:p>
      <w:pPr>
        <w:pStyle w:val="ListBullet"/>
      </w:pPr>
      <w:r>
        <w:rPr>
          <w:b w:val="0"/>
          <w:i w:val="0"/>
        </w:rPr>
        <w:t>Ley 10/2018, 2.1.c: pluralismo político, religioso y sociocultural, principio inspirador.</w:t>
      </w:r>
    </w:p>
    <w:p>
      <w:pPr>
        <w:pStyle w:val="ListBullet"/>
      </w:pPr>
      <w:r>
        <w:rPr>
          <w:b w:val="0"/>
          <w:i w:val="0"/>
        </w:rPr>
        <w:t>Ley 10/2018, 7: derecho a comunicación audiovisual plural.</w:t>
      </w:r>
    </w:p>
    <w:p>
      <w:pPr>
        <w:pStyle w:val="ListBullet"/>
      </w:pPr>
      <w:r>
        <w:rPr>
          <w:b w:val="0"/>
          <w:i w:val="0"/>
        </w:rPr>
        <w:t>LOREG, 66.1: pluralismo político y social, igualdad, proporcionalidad, neutralidad informativa, en período electoral, garantizados por los medios públicos y su control; recurso ante la Junta Electoral competente.</w:t>
      </w:r>
    </w:p>
    <w:p>
      <w:pPr>
        <w:pStyle w:val="ListBullet"/>
      </w:pPr>
      <w:r>
        <w:rPr>
          <w:b w:val="0"/>
          <w:i w:val="0"/>
        </w:rPr>
        <w:t>LOREG, 66.2: privadas, pluralismo e igualdad; televisiones privadas, además proporcionalidad y neutralidad en debates, entrevistas e información de campaña.</w:t>
      </w:r>
    </w:p>
    <w:p>
      <w:pPr>
        <w:pStyle w:val="ListBullet"/>
      </w:pPr>
      <w:r>
        <w:rPr>
          <w:b w:val="0"/>
          <w:i w:val="0"/>
        </w:rPr>
        <w:t>Instrucción 4/2011, tercero: los cuatro principios rigen en toda la programación, no solo informativos.</w:t>
      </w:r>
    </w:p>
    <w:p>
      <w:pPr>
        <w:pStyle w:val="ListBullet"/>
      </w:pPr>
      <w:r>
        <w:rPr>
          <w:b w:val="0"/>
          <w:i w:val="0"/>
        </w:rPr>
        <w:t>Libro de estilo 7.1: opinión vedada sin apoyo en dato objetivo; subjetividad solo en declaraciones.</w:t>
      </w:r>
    </w:p>
    <w:p>
      <w:pPr>
        <w:pStyle w:val="ListBullet"/>
      </w:pPr>
      <w:r>
        <w:rPr>
          <w:b w:val="0"/>
          <w:i w:val="0"/>
        </w:rPr>
        <w:t>Libro de estilo 7.1.1: no despachar con cortes de voz e imagen correlativos; contextualizar; distinguir veraz de versión interesada; sopesar quién habla y con qué intención.</w:t>
      </w:r>
    </w:p>
    <w:p>
      <w:pPr>
        <w:pStyle w:val="Heading2"/>
      </w:pPr>
      <w:r>
        <w:rPr>
          <w:b w:val="0"/>
          <w:i w:val="0"/>
        </w:rPr>
        <w:t>2. Tiempos de información</w:t>
      </w:r>
    </w:p>
    <w:p>
      <w:pPr>
        <w:pStyle w:val="ListBullet"/>
      </w:pPr>
      <w:r>
        <w:rPr>
          <w:b w:val="0"/>
          <w:i w:val="0"/>
        </w:rPr>
        <w:t>Instrucción 4/2011, cuarto.2.1: información de campaña, pluralismo, igualdad, proporcionalidad, neutralidad; duración proporcional a resultados en elecciones equivalentes; en su defecto, de mayor a menor.</w:t>
      </w:r>
    </w:p>
    <w:p>
      <w:pPr>
        <w:pStyle w:val="ListBullet"/>
      </w:pPr>
      <w:r>
        <w:rPr>
          <w:b w:val="0"/>
          <w:i w:val="0"/>
        </w:rPr>
        <w:t>Instrucción 4/2011, cuarto.2.2: grupos políticos significativos incluidos; cobertura inferior a la de quienes obtuvieron representación.</w:t>
      </w:r>
    </w:p>
    <w:p>
      <w:pPr>
        <w:pStyle w:val="ListBullet"/>
      </w:pPr>
      <w:r>
        <w:rPr>
          <w:b w:val="0"/>
          <w:i w:val="0"/>
        </w:rPr>
        <w:t xml:space="preserve">Instrucción 4/2011, cuarto.2.3: grupo político significativo, </w:t>
      </w:r>
      <w:r>
        <w:rPr>
          <w:b/>
          <w:i w:val="0"/>
        </w:rPr>
        <w:t>5 %</w:t>
      </w:r>
      <w:r>
        <w:rPr>
          <w:b w:val="0"/>
          <w:i w:val="0"/>
        </w:rPr>
        <w:t xml:space="preserve"> de votos válidos en elecciones recientes equivalentes y en el ámbito del medio; en coalición, basta que un partido lo cumpla solo.</w:t>
      </w:r>
    </w:p>
    <w:p>
      <w:pPr>
        <w:pStyle w:val="ListBullet"/>
      </w:pPr>
      <w:r>
        <w:rPr>
          <w:b w:val="0"/>
          <w:i w:val="0"/>
        </w:rPr>
        <w:t>Instrucción 4/2011, cuarto.2.4: resto de formaciones sin representación previa, cobertura inferior a la de los grupos significativos.</w:t>
      </w:r>
    </w:p>
    <w:p>
      <w:pPr>
        <w:pStyle w:val="ListBullet"/>
      </w:pPr>
      <w:r>
        <w:rPr>
          <w:b w:val="0"/>
          <w:i w:val="0"/>
        </w:rPr>
        <w:t>Escalones: con representación &gt; grupo significativo &gt; resto; dentro del primero, proporcional a votos.</w:t>
      </w:r>
    </w:p>
    <w:p>
      <w:pPr>
        <w:pStyle w:val="ListBullet"/>
      </w:pPr>
      <w:r>
        <w:rPr>
          <w:b w:val="0"/>
          <w:i w:val="0"/>
        </w:rPr>
        <w:t>Libro de estilo 7.1.2: «minutaje», proporciones aritméticas fijadas por el Consejo de Administración, según elecciones homólogas anteriores; hoy, parte del plan de cobertura.</w:t>
      </w:r>
    </w:p>
    <w:p>
      <w:pPr>
        <w:pStyle w:val="Heading2"/>
      </w:pPr>
      <w:r>
        <w:rPr>
          <w:b w:val="0"/>
          <w:i w:val="0"/>
        </w:rPr>
        <w:t>3. Cobertura de instituciones</w:t>
      </w:r>
    </w:p>
    <w:p>
      <w:pPr>
        <w:pStyle w:val="ListBullet"/>
      </w:pPr>
      <w:r>
        <w:rPr>
          <w:b w:val="0"/>
          <w:i w:val="0"/>
        </w:rPr>
        <w:t>Fuera de campaña: sin norma de tiempos; rigen los principios del epígrafe 1.</w:t>
      </w:r>
    </w:p>
    <w:p>
      <w:pPr>
        <w:pStyle w:val="ListBullet"/>
      </w:pPr>
      <w:r>
        <w:rPr>
          <w:b w:val="0"/>
          <w:i w:val="0"/>
        </w:rPr>
        <w:t>Ley 18/2007, 4.3.n: contribuir a la difusión y conocimiento de las instituciones andaluzas, en especial el Parlamento.</w:t>
      </w:r>
    </w:p>
    <w:p>
      <w:pPr>
        <w:pStyle w:val="ListBullet"/>
      </w:pPr>
      <w:r>
        <w:rPr>
          <w:b w:val="0"/>
          <w:i w:val="0"/>
        </w:rPr>
        <w:t>Carta 13.5: espacios de debate democrático y contraste de opiniones.</w:t>
      </w:r>
    </w:p>
    <w:p>
      <w:pPr>
        <w:pStyle w:val="ListBullet"/>
      </w:pPr>
      <w:r>
        <w:rPr>
          <w:b w:val="0"/>
          <w:i w:val="0"/>
        </w:rPr>
        <w:t>Carta 13.6: informativos atienden a los grandes acontecimientos institucionales y políticos de Andalucía, en toda su diversidad territorial.</w:t>
      </w:r>
    </w:p>
    <w:p>
      <w:pPr>
        <w:pStyle w:val="ListBullet"/>
      </w:pPr>
      <w:r>
        <w:rPr>
          <w:b w:val="0"/>
          <w:i w:val="0"/>
        </w:rPr>
        <w:t>Contrato-programa 2024-2026, cláusula 3.ª, 3.1.6: espacios informativos electorales en todo comicio.</w:t>
      </w:r>
    </w:p>
    <w:p>
      <w:pPr>
        <w:pStyle w:val="ListBullet"/>
      </w:pPr>
      <w:r>
        <w:rPr>
          <w:b w:val="0"/>
          <w:i w:val="0"/>
        </w:rPr>
        <w:t>Contrato-programa 2024-2026, cláusula 3.ª, 3.1.8: coberturas especiales de sesiones significativas del Parlamento de Andalucía y otras instituciones democráticas.</w:t>
      </w:r>
    </w:p>
    <w:p>
      <w:pPr>
        <w:pStyle w:val="ListBullet"/>
      </w:pPr>
      <w:r>
        <w:rPr>
          <w:b w:val="0"/>
          <w:i w:val="0"/>
        </w:rPr>
        <w:t>Ley 18/2007, 31: Gobierno de la Nación y Consejo de Gobierno pueden disponer difusión de declaraciones oficiales de interés público, con indicación de origen; urgencia, efecto inmediato.</w:t>
      </w:r>
    </w:p>
    <w:p>
      <w:pPr>
        <w:pStyle w:val="ListBullet"/>
      </w:pPr>
      <w:r>
        <w:rPr>
          <w:b w:val="0"/>
          <w:i w:val="0"/>
        </w:rPr>
        <w:t>Libro de estilo 7.1: información política, pugna de partidos e instituciones democráticas (diputaciones, TSJA, Cámara de Cuentas, Defensor del Pueblo, cámaras, ejecutivos, Administración local).</w:t>
      </w:r>
    </w:p>
    <w:p>
      <w:pPr>
        <w:pStyle w:val="ListBullet"/>
      </w:pPr>
      <w:r>
        <w:rPr>
          <w:b w:val="0"/>
          <w:i w:val="0"/>
        </w:rPr>
        <w:t>Libro de estilo 7.1: sin apodos de partidos/sindicatos; gráficos no desplazan el dato estricto ni el testimonio de portavoces.</w:t>
      </w:r>
    </w:p>
    <w:p>
      <w:pPr>
        <w:pStyle w:val="ListBullet"/>
      </w:pPr>
      <w:r>
        <w:rPr>
          <w:b w:val="0"/>
          <w:i w:val="0"/>
        </w:rPr>
        <w:t>Libro de estilo 7.1.4: información ciudadana de interés social, en general no tratada como estrictamente política.</w:t>
      </w:r>
    </w:p>
    <w:p>
      <w:pPr>
        <w:pStyle w:val="ListBullet"/>
      </w:pPr>
      <w:r>
        <w:rPr>
          <w:b w:val="0"/>
          <w:i w:val="0"/>
        </w:rPr>
        <w:t>Libro de estilo 7.1.5: obligatorio citar el partido o formación que gobierna la institución, desde cuándo, en solitario o coalición.</w:t>
      </w:r>
    </w:p>
    <w:p>
      <w:pPr>
        <w:pStyle w:val="ListBullet"/>
      </w:pPr>
      <w:r>
        <w:rPr>
          <w:b w:val="0"/>
          <w:i w:val="0"/>
        </w:rPr>
        <w:t>En campaña: choque con LOREG 50 (epígrafe 4).</w:t>
      </w:r>
    </w:p>
    <w:p>
      <w:pPr>
        <w:pStyle w:val="Heading2"/>
      </w:pPr>
      <w:r>
        <w:rPr>
          <w:b w:val="0"/>
          <w:i w:val="0"/>
        </w:rPr>
        <w:t>4. Campañas electorales</w:t>
      </w:r>
    </w:p>
    <w:p>
      <w:pPr>
        <w:pStyle w:val="ListBullet"/>
      </w:pPr>
      <w:r>
        <w:rPr>
          <w:b w:val="0"/>
          <w:i w:val="0"/>
        </w:rPr>
        <w:t>Instrucción 4/2011, primero: período electoral, de la publicación de la convocatoria en el boletín oficial al día de la votación.</w:t>
      </w:r>
    </w:p>
    <w:p>
      <w:pPr>
        <w:pStyle w:val="ListBullet"/>
      </w:pPr>
      <w:r>
        <w:rPr>
          <w:b w:val="0"/>
          <w:i w:val="0"/>
        </w:rPr>
        <w:t>LOREG, 50.4: campaña electoral, actividades lícitas para captar sufragios.</w:t>
      </w:r>
    </w:p>
    <w:p>
      <w:pPr>
        <w:pStyle w:val="ListBullet"/>
      </w:pPr>
      <w:r>
        <w:rPr>
          <w:b w:val="0"/>
          <w:i w:val="0"/>
        </w:rPr>
        <w:t xml:space="preserve">LOREG, 51: campaña, día 38.º tras la convocatoria; dura </w:t>
      </w:r>
      <w:r>
        <w:rPr>
          <w:b/>
          <w:i w:val="0"/>
        </w:rPr>
        <w:t>15 días</w:t>
      </w:r>
      <w:r>
        <w:rPr>
          <w:b w:val="0"/>
          <w:i w:val="0"/>
        </w:rPr>
        <w:t>; termina a las 0 horas del día anterior a la votación.</w:t>
      </w:r>
    </w:p>
    <w:p>
      <w:pPr>
        <w:pStyle w:val="ListBullet"/>
      </w:pPr>
      <w:r>
        <w:rPr>
          <w:b w:val="0"/>
          <w:i w:val="0"/>
        </w:rPr>
        <w:t>LOREG, disposición adicional primera, 2: en autonómicas se aplican solo 50.1-3, 51.2-3, 53, 60-63, 65, 66, 68 y 69; el resto, supletorio (apartado 3).</w:t>
      </w:r>
    </w:p>
    <w:p>
      <w:pPr>
        <w:pStyle w:val="ListBullet"/>
      </w:pPr>
      <w:r>
        <w:rPr>
          <w:b w:val="0"/>
          <w:i w:val="0"/>
        </w:rPr>
        <w:t>LEA, 27.1: decreto de convocatoria fija el inicio de campaña; no rige el día 38.º.</w:t>
      </w:r>
    </w:p>
    <w:p>
      <w:pPr>
        <w:pStyle w:val="ListBullet"/>
      </w:pPr>
      <w:r>
        <w:rPr>
          <w:b w:val="0"/>
          <w:i w:val="0"/>
        </w:rPr>
        <w:t>LEA, 26: campaña, definición paralela al 50.4 LOREG.</w:t>
      </w:r>
    </w:p>
    <w:p>
      <w:pPr>
        <w:pStyle w:val="ListBullet"/>
      </w:pPr>
      <w:r>
        <w:rPr>
          <w:b w:val="0"/>
          <w:i w:val="0"/>
        </w:rPr>
        <w:t>LOREG, 53: tras la campaña, ni propaganda ni actos; desde la convocatoria hasta el inicio legal, prohibida publicidad en carteles, soportes comerciales o prensa, radio o medios digitales.</w:t>
      </w:r>
    </w:p>
    <w:p>
      <w:pPr>
        <w:pStyle w:val="ListBullet"/>
      </w:pPr>
      <w:r>
        <w:rPr>
          <w:b w:val="0"/>
          <w:i w:val="0"/>
        </w:rPr>
        <w:t>LOREG, 50.1: campaña institucional sobre fecha, procedimiento y voto por correo, sin influir en el voto, en espacios gratuitos de medios públicos.</w:t>
      </w:r>
    </w:p>
    <w:p>
      <w:pPr>
        <w:pStyle w:val="ListBullet"/>
      </w:pPr>
      <w:r>
        <w:rPr>
          <w:b w:val="0"/>
          <w:i w:val="0"/>
        </w:rPr>
        <w:t>LOREG, 50.2: desde la convocatoria, prohibidos actos con alusiones a logros o con imágenes/expresiones de campañas de las candidaturas.</w:t>
      </w:r>
    </w:p>
    <w:p>
      <w:pPr>
        <w:pStyle w:val="ListBullet"/>
      </w:pPr>
      <w:r>
        <w:rPr>
          <w:b w:val="0"/>
          <w:i w:val="0"/>
        </w:rPr>
        <w:t>LOREG, 50.3: prohibida inauguración de obras, servicios o proyectos públicos.</w:t>
      </w:r>
    </w:p>
    <w:p>
      <w:pPr>
        <w:pStyle w:val="ListBullet"/>
      </w:pPr>
      <w:r>
        <w:rPr>
          <w:b w:val="0"/>
          <w:i w:val="0"/>
        </w:rPr>
        <w:t>LOREG, 50.5: solo campaña institucional; ninguna otra persona jurídica, sin perjuicio de CE 20.</w:t>
      </w:r>
    </w:p>
    <w:p>
      <w:pPr>
        <w:pStyle w:val="ListBullet"/>
      </w:pPr>
      <w:r>
        <w:rPr>
          <w:b w:val="0"/>
          <w:i w:val="0"/>
        </w:rPr>
        <w:t>LEA, 27.2: Consejo de Gobierno, campaña institucional solo para fomentar la participación (50.4 y 50.5 LOREG no aplican a autonómicas).</w:t>
      </w:r>
    </w:p>
    <w:p>
      <w:pPr>
        <w:pStyle w:val="ListBullet"/>
      </w:pPr>
      <w:r>
        <w:rPr>
          <w:b w:val="0"/>
          <w:i w:val="0"/>
        </w:rPr>
        <w:t>LOREG, 60.1: prohibida publicidad electoral contratada en medios públicos y en televisiones privadas.</w:t>
      </w:r>
    </w:p>
    <w:p>
      <w:pPr>
        <w:pStyle w:val="ListBullet"/>
      </w:pPr>
      <w:r>
        <w:rPr>
          <w:b w:val="0"/>
          <w:i w:val="0"/>
        </w:rPr>
        <w:t>LOREG, 60.2: espacios gratuitos en radio y televisión públicas durante campaña.</w:t>
      </w:r>
    </w:p>
    <w:p>
      <w:pPr>
        <w:pStyle w:val="ListBullet"/>
      </w:pPr>
      <w:r>
        <w:rPr>
          <w:b w:val="0"/>
          <w:i w:val="0"/>
        </w:rPr>
        <w:t>LOREG, 61-62: reparto por votos en elecciones equivalentes anteriores; si el ámbito del medio es menor, solo cuentan esas circunscripciones.</w:t>
      </w:r>
    </w:p>
    <w:p>
      <w:pPr>
        <w:pStyle w:val="ListBullet"/>
      </w:pPr>
      <w:r>
        <w:rPr>
          <w:b w:val="0"/>
          <w:i w:val="0"/>
        </w:rPr>
        <w:t>LOREG, 63.3: coincidencia autonómicas/municipales, cuentan solo las autonómicas anteriores en medios de la Comunidad.</w:t>
      </w:r>
    </w:p>
    <w:p>
      <w:pPr>
        <w:pStyle w:val="ListBullet"/>
      </w:pPr>
      <w:r>
        <w:rPr>
          <w:b w:val="0"/>
          <w:i w:val="0"/>
        </w:rPr>
        <w:t xml:space="preserve">LOREG, 64.1: baremo, </w:t>
      </w:r>
      <w:r>
        <w:rPr>
          <w:b/>
          <w:i w:val="0"/>
        </w:rPr>
        <w:t>10 min</w:t>
      </w:r>
      <w:r>
        <w:rPr>
          <w:b w:val="0"/>
          <w:i w:val="0"/>
        </w:rPr>
        <w:t xml:space="preserve"> sin representación; </w:t>
      </w:r>
      <w:r>
        <w:rPr>
          <w:b/>
          <w:i w:val="0"/>
        </w:rPr>
        <w:t>15 min</w:t>
      </w:r>
      <w:r>
        <w:rPr>
          <w:b w:val="0"/>
          <w:i w:val="0"/>
        </w:rPr>
        <w:t xml:space="preserve"> con representación y menos del </w:t>
      </w:r>
      <w:r>
        <w:rPr>
          <w:b/>
          <w:i w:val="0"/>
        </w:rPr>
        <w:t>5 %</w:t>
      </w:r>
      <w:r>
        <w:rPr>
          <w:b w:val="0"/>
          <w:i w:val="0"/>
        </w:rPr>
        <w:t xml:space="preserve">; </w:t>
      </w:r>
      <w:r>
        <w:rPr>
          <w:b/>
          <w:i w:val="0"/>
        </w:rPr>
        <w:t>30 min</w:t>
      </w:r>
      <w:r>
        <w:rPr>
          <w:b w:val="0"/>
          <w:i w:val="0"/>
        </w:rPr>
        <w:t xml:space="preserve"> entre </w:t>
      </w:r>
      <w:r>
        <w:rPr>
          <w:b/>
          <w:i w:val="0"/>
        </w:rPr>
        <w:t>5 % y 20 %</w:t>
      </w:r>
      <w:r>
        <w:rPr>
          <w:b w:val="0"/>
          <w:i w:val="0"/>
        </w:rPr>
        <w:t xml:space="preserve">; </w:t>
      </w:r>
      <w:r>
        <w:rPr>
          <w:b/>
          <w:i w:val="0"/>
        </w:rPr>
        <w:t>45 min</w:t>
      </w:r>
      <w:r>
        <w:rPr>
          <w:b w:val="0"/>
          <w:i w:val="0"/>
        </w:rPr>
        <w:t xml:space="preserve"> con al menos </w:t>
      </w:r>
      <w:r>
        <w:rPr>
          <w:b/>
          <w:i w:val="0"/>
        </w:rPr>
        <w:t>20 %</w:t>
      </w:r>
      <w:r>
        <w:rPr>
          <w:b w:val="0"/>
          <w:i w:val="0"/>
        </w:rPr>
        <w:t>.</w:t>
      </w:r>
    </w:p>
    <w:p>
      <w:pPr>
        <w:pStyle w:val="ListBullet"/>
      </w:pPr>
      <w:r>
        <w:rPr>
          <w:b w:val="0"/>
          <w:i w:val="0"/>
        </w:rPr>
        <w:t xml:space="preserve">LOREG, 64.2: solo si presentan candidaturas en más del </w:t>
      </w:r>
      <w:r>
        <w:rPr>
          <w:b/>
          <w:i w:val="0"/>
        </w:rPr>
        <w:t>75 %</w:t>
      </w:r>
      <w:r>
        <w:rPr>
          <w:b w:val="0"/>
          <w:i w:val="0"/>
        </w:rPr>
        <w:t xml:space="preserve"> de las circunscripciones del ámbito del medio.</w:t>
      </w:r>
    </w:p>
    <w:p>
      <w:pPr>
        <w:pStyle w:val="ListBullet"/>
      </w:pPr>
      <w:r>
        <w:rPr>
          <w:b w:val="0"/>
          <w:i w:val="0"/>
        </w:rPr>
        <w:t xml:space="preserve">LOREG, 64.3: sin cumplir 64.2, </w:t>
      </w:r>
      <w:r>
        <w:rPr>
          <w:b/>
          <w:i w:val="0"/>
        </w:rPr>
        <w:t>15 min</w:t>
      </w:r>
      <w:r>
        <w:rPr>
          <w:b w:val="0"/>
          <w:i w:val="0"/>
        </w:rPr>
        <w:t xml:space="preserve"> en programación general de medios nacionales si obtuvo </w:t>
      </w:r>
      <w:r>
        <w:rPr>
          <w:b/>
          <w:i w:val="0"/>
        </w:rPr>
        <w:t>20 %</w:t>
      </w:r>
      <w:r>
        <w:rPr>
          <w:b w:val="0"/>
          <w:i w:val="0"/>
        </w:rPr>
        <w:t xml:space="preserve"> en una Comunidad Autónoma, emisión circunscrita a ella, no acumulable.</w:t>
      </w:r>
    </w:p>
    <w:p>
      <w:pPr>
        <w:pStyle w:val="ListBullet"/>
      </w:pPr>
      <w:r>
        <w:rPr>
          <w:b w:val="0"/>
          <w:i w:val="0"/>
        </w:rPr>
        <w:t xml:space="preserve">LOREG, 64.4: agrupaciones de electores federadas, </w:t>
      </w:r>
      <w:r>
        <w:rPr>
          <w:b/>
          <w:i w:val="0"/>
        </w:rPr>
        <w:t>10 min</w:t>
      </w:r>
      <w:r>
        <w:rPr>
          <w:b w:val="0"/>
          <w:i w:val="0"/>
        </w:rPr>
        <w:t>, si cumplen 64.2.</w:t>
      </w:r>
    </w:p>
    <w:p>
      <w:pPr>
        <w:pStyle w:val="ListBullet"/>
      </w:pPr>
      <w:r>
        <w:rPr>
          <w:b w:val="0"/>
          <w:i w:val="0"/>
        </w:rPr>
        <w:t>LOREG, 64: no aplicable a autonómicas (disposición adicional primera); en Andalucía rige el baremo propio de la LEA.</w:t>
      </w:r>
    </w:p>
    <w:p>
      <w:pPr>
        <w:pStyle w:val="ListBullet"/>
      </w:pPr>
      <w:r>
        <w:rPr>
          <w:b w:val="0"/>
          <w:i w:val="0"/>
        </w:rPr>
        <w:t>LEA, 28: reparto por la Junta Electoral de Andalucía, a propuesta de Comisión de control con un representante de cada formación con representación parlamentaria, voto ponderado.</w:t>
      </w:r>
    </w:p>
    <w:p>
      <w:pPr>
        <w:pStyle w:val="ListBullet"/>
      </w:pPr>
      <w:r>
        <w:rPr>
          <w:b w:val="0"/>
          <w:i w:val="0"/>
        </w:rPr>
        <w:t xml:space="preserve">LEA, 29: </w:t>
      </w:r>
      <w:r>
        <w:rPr>
          <w:b/>
          <w:i w:val="0"/>
        </w:rPr>
        <w:t>5 min</w:t>
      </w:r>
      <w:r>
        <w:rPr>
          <w:b w:val="0"/>
          <w:i w:val="0"/>
        </w:rPr>
        <w:t xml:space="preserve"> sin representación o sin llegar al </w:t>
      </w:r>
      <w:r>
        <w:rPr>
          <w:b/>
          <w:i w:val="0"/>
        </w:rPr>
        <w:t>5 %</w:t>
      </w:r>
      <w:r>
        <w:rPr>
          <w:b w:val="0"/>
          <w:i w:val="0"/>
        </w:rPr>
        <w:t xml:space="preserve">; </w:t>
      </w:r>
      <w:r>
        <w:rPr>
          <w:b/>
          <w:i w:val="0"/>
        </w:rPr>
        <w:t>15 min</w:t>
      </w:r>
      <w:r>
        <w:rPr>
          <w:b w:val="0"/>
          <w:i w:val="0"/>
        </w:rPr>
        <w:t xml:space="preserve"> entre </w:t>
      </w:r>
      <w:r>
        <w:rPr>
          <w:b/>
          <w:i w:val="0"/>
        </w:rPr>
        <w:t>5 % y 15 %</w:t>
      </w:r>
      <w:r>
        <w:rPr>
          <w:b w:val="0"/>
          <w:i w:val="0"/>
        </w:rPr>
        <w:t xml:space="preserve">; </w:t>
      </w:r>
      <w:r>
        <w:rPr>
          <w:b/>
          <w:i w:val="0"/>
        </w:rPr>
        <w:t>25 min</w:t>
      </w:r>
      <w:r>
        <w:rPr>
          <w:b w:val="0"/>
          <w:i w:val="0"/>
        </w:rPr>
        <w:t xml:space="preserve"> por encima del </w:t>
      </w:r>
      <w:r>
        <w:rPr>
          <w:b/>
          <w:i w:val="0"/>
        </w:rPr>
        <w:t>15 %</w:t>
      </w:r>
      <w:r>
        <w:rPr>
          <w:b w:val="0"/>
          <w:i w:val="0"/>
        </w:rPr>
        <w:t xml:space="preserve">; requisito, candidaturas en las </w:t>
      </w:r>
      <w:r>
        <w:rPr>
          <w:b/>
          <w:i w:val="0"/>
        </w:rPr>
        <w:t>8 provincias</w:t>
      </w:r>
      <w:r>
        <w:rPr>
          <w:b w:val="0"/>
          <w:i w:val="0"/>
        </w:rPr>
        <w:t xml:space="preserve"> (29.2); agrupaciones federadas, </w:t>
      </w:r>
      <w:r>
        <w:rPr>
          <w:b/>
          <w:i w:val="0"/>
        </w:rPr>
        <w:t>5 min</w:t>
      </w:r>
      <w:r>
        <w:rPr>
          <w:b w:val="0"/>
          <w:i w:val="0"/>
        </w:rPr>
        <w:t>, mismo requisito (29.3).</w:t>
      </w:r>
    </w:p>
    <w:p>
      <w:pPr>
        <w:pStyle w:val="ListBullet"/>
      </w:pPr>
      <w:r>
        <w:rPr>
          <w:b w:val="0"/>
          <w:i w:val="0"/>
        </w:rPr>
        <w:t>LEA, 30: momento y orden de emisión, por preferencias según votos en autonómicas anteriores.</w:t>
      </w:r>
    </w:p>
    <w:p>
      <w:pPr>
        <w:pStyle w:val="ListBullet"/>
      </w:pPr>
      <w:r>
        <w:rPr>
          <w:b w:val="0"/>
          <w:i w:val="0"/>
        </w:rPr>
        <w:t>LOREG, 65.6: en elecciones solo a la Asamblea, la Junta Electoral de la Comunidad tiene al menos las competencias del artículo 65 (las de la JEC).</w:t>
      </w:r>
    </w:p>
    <w:p>
      <w:pPr>
        <w:pStyle w:val="ListBullet"/>
      </w:pPr>
      <w:r>
        <w:rPr>
          <w:b w:val="0"/>
          <w:i w:val="0"/>
        </w:rPr>
        <w:t>Libro de estilo 7.1.2: espacios de propaganda, recomendable alejados de los noticieros.</w:t>
      </w:r>
    </w:p>
    <w:p>
      <w:pPr>
        <w:pStyle w:val="ListBullet"/>
      </w:pPr>
      <w:r>
        <w:rPr>
          <w:b w:val="0"/>
          <w:i w:val="0"/>
        </w:rPr>
        <w:t>Ley 18/2007, 30: interlocutor con la Administración electoral, la persona titular de la Dirección General de la RTVA.</w:t>
      </w:r>
    </w:p>
    <w:p>
      <w:pPr>
        <w:pStyle w:val="ListBullet"/>
      </w:pPr>
      <w:r>
        <w:rPr>
          <w:b w:val="0"/>
          <w:i w:val="0"/>
        </w:rPr>
        <w:t>Instrucción 4/2011, cuarto.1: órganos de dirección someten a la Junta el plan de cobertura de campaña, con debates, entrevistas, programas y criterios.</w:t>
      </w:r>
    </w:p>
    <w:p>
      <w:pPr>
        <w:pStyle w:val="ListBullet"/>
      </w:pPr>
      <w:r>
        <w:rPr>
          <w:b w:val="0"/>
          <w:i w:val="0"/>
        </w:rPr>
        <w:t>Instrucción 4/2011, quinto: plan a disposición de representantes acreditados, que pueden reclamar; resolución previa audiencia; modificaciones, comunicadas de inmediato.</w:t>
      </w:r>
    </w:p>
    <w:p>
      <w:pPr>
        <w:pStyle w:val="ListBullet"/>
      </w:pPr>
      <w:r>
        <w:rPr>
          <w:b w:val="0"/>
          <w:i w:val="0"/>
        </w:rPr>
        <w:t xml:space="preserve">Instrucción 4/2011, sexto: impugnación de programas con incidencia electoral por vulnerar los 4 principios, en </w:t>
      </w:r>
      <w:r>
        <w:rPr>
          <w:b/>
          <w:i w:val="0"/>
        </w:rPr>
        <w:t>48 horas</w:t>
      </w:r>
      <w:r>
        <w:rPr>
          <w:b w:val="0"/>
          <w:i w:val="0"/>
        </w:rPr>
        <w:t xml:space="preserve"> desde la emisión; </w:t>
      </w:r>
      <w:r>
        <w:rPr>
          <w:b/>
          <w:i w:val="0"/>
        </w:rPr>
        <w:t>24 horas</w:t>
      </w:r>
      <w:r>
        <w:rPr>
          <w:b w:val="0"/>
          <w:i w:val="0"/>
        </w:rPr>
        <w:t xml:space="preserve">, informe del medio y traslado; resolución de la Junta en </w:t>
      </w:r>
      <w:r>
        <w:rPr>
          <w:b/>
          <w:i w:val="0"/>
        </w:rPr>
        <w:t>5 días</w:t>
      </w:r>
      <w:r>
        <w:rPr>
          <w:b w:val="0"/>
          <w:i w:val="0"/>
        </w:rPr>
        <w:t>; inadmisible de oficio si no guarda relación con el artículo 66 (sexto.9).</w:t>
      </w:r>
    </w:p>
    <w:p>
      <w:pPr>
        <w:pStyle w:val="ListBullet"/>
      </w:pPr>
      <w:r>
        <w:rPr>
          <w:b w:val="0"/>
          <w:i w:val="0"/>
        </w:rPr>
        <w:t>Instrucción 4/2011, quinto.3 y sexto.11: alzada ante la JEC (art. 21 LOREG, Instrucción JEC 11/2007); recursos contra Provinciales en autonómicas, los resuelve la Junta de Comunidad Autónoma afectada.</w:t>
      </w:r>
    </w:p>
    <w:p>
      <w:pPr>
        <w:pStyle w:val="ListBullet"/>
      </w:pPr>
      <w:r>
        <w:rPr>
          <w:b w:val="0"/>
          <w:i w:val="0"/>
        </w:rPr>
        <w:t>Instrucción 4/2011, segundo: Junta competente, la de Comunidad Autónoma en elección a su Asamblea; si no, la Provincial (medios locales/comarcales/provinciales) o la de la provincia del medio (autonómicos); si no, la JEC.</w:t>
      </w:r>
    </w:p>
    <w:p>
      <w:pPr>
        <w:pStyle w:val="ListBullet"/>
      </w:pPr>
      <w:r>
        <w:rPr>
          <w:b w:val="0"/>
          <w:i w:val="0"/>
        </w:rPr>
        <w:t xml:space="preserve">LOREG, 68: rectificación electoral de candidatos/dirigentes aludidos, conforme a la Ley Orgánica 2/1984, con dos especialidades: publicación en </w:t>
      </w:r>
      <w:r>
        <w:rPr>
          <w:b/>
          <w:i w:val="0"/>
        </w:rPr>
        <w:t>3 días</w:t>
      </w:r>
      <w:r>
        <w:rPr>
          <w:b w:val="0"/>
          <w:i w:val="0"/>
        </w:rPr>
        <w:t xml:space="preserve"> o el director la publica en otro medio a su costa; juicio verbal en </w:t>
      </w:r>
      <w:r>
        <w:rPr>
          <w:b/>
          <w:i w:val="0"/>
        </w:rPr>
        <w:t>4 días</w:t>
      </w:r>
      <w:r>
        <w:rPr>
          <w:b w:val="0"/>
          <w:i w:val="0"/>
        </w:rPr>
        <w:t>.</w:t>
      </w:r>
    </w:p>
    <w:p>
      <w:pPr>
        <w:pStyle w:val="Heading2"/>
      </w:pPr>
      <w:r>
        <w:rPr>
          <w:b w:val="0"/>
          <w:i w:val="0"/>
        </w:rPr>
        <w:t>5. Debates</w:t>
      </w:r>
    </w:p>
    <w:p>
      <w:pPr>
        <w:pStyle w:val="ListBullet"/>
      </w:pPr>
      <w:r>
        <w:rPr>
          <w:b w:val="0"/>
          <w:i w:val="0"/>
        </w:rPr>
        <w:t>Instrucción 4/2011, cuarto.3: decisión de los órganos de dirección organizar o difundir debates/entrevistas, no obligación; si se hace, pluralismo, neutralidad, igualdad, proporcionalidad.</w:t>
      </w:r>
    </w:p>
    <w:p>
      <w:pPr>
        <w:pStyle w:val="ListBullet"/>
      </w:pPr>
      <w:r>
        <w:rPr>
          <w:b w:val="0"/>
          <w:i w:val="0"/>
        </w:rPr>
        <w:t>Instrucción 4/2011, cuarto.3: organización atenta a resultados en últimas elecciones equivalentes.</w:t>
      </w:r>
    </w:p>
    <w:p>
      <w:pPr>
        <w:pStyle w:val="ListBullet"/>
      </w:pPr>
      <w:r>
        <w:rPr>
          <w:b w:val="0"/>
          <w:i w:val="0"/>
        </w:rPr>
        <w:t>Instrucción 4/2011, cuarto.3: debate entre las dos candidaturas más votadas obliga a emitir otros debates bilaterales/plurilaterales o información compensatoria a las demás con representación.</w:t>
      </w:r>
    </w:p>
    <w:p>
      <w:pPr>
        <w:pStyle w:val="ListBullet"/>
      </w:pPr>
      <w:r>
        <w:rPr>
          <w:b w:val="0"/>
          <w:i w:val="0"/>
        </w:rPr>
        <w:t>Ley 8/2009 (RTVE), 9.1.c, solo contraste: obligación de programar debates conforme a la LOREG; sin equivalente en la Ley 18/2007 ni en la LEA para la RTVA.</w:t>
      </w:r>
    </w:p>
    <w:p>
      <w:pPr>
        <w:pStyle w:val="Heading2"/>
      </w:pPr>
      <w:r>
        <w:rPr>
          <w:b w:val="0"/>
          <w:i w:val="0"/>
        </w:rPr>
        <w:t>6. Encuestas</w:t>
      </w:r>
    </w:p>
    <w:p>
      <w:pPr>
        <w:pStyle w:val="ListBullet"/>
      </w:pPr>
      <w:r>
        <w:rPr>
          <w:b w:val="0"/>
          <w:i w:val="0"/>
        </w:rPr>
        <w:t>LOREG, 69.1: ficha técnica obligatoria en toda publicación: a) denominación y domicilio de quien la hace y quien la encarga; b) sistema de muestreo, tamaño, margen de error, representatividad, selección, fecha de campo; c) texto íntegro de preguntas y número de personas que no contestaron.</w:t>
      </w:r>
    </w:p>
    <w:p>
      <w:pPr>
        <w:pStyle w:val="ListBullet"/>
      </w:pPr>
      <w:r>
        <w:rPr>
          <w:b w:val="0"/>
          <w:i w:val="0"/>
        </w:rPr>
        <w:t>LOREG, 69.2: la JEC vela contra falsificaciones, ocultaciones o modificaciones deliberadas y por el cumplimiento de la ficha y del 69.7.</w:t>
      </w:r>
    </w:p>
    <w:p>
      <w:pPr>
        <w:pStyle w:val="ListBullet"/>
      </w:pPr>
      <w:r>
        <w:rPr>
          <w:b w:val="0"/>
          <w:i w:val="0"/>
        </w:rPr>
        <w:t xml:space="preserve">LOREG, 69.4: rectificaciones exigidas por la JEC, difundidas en </w:t>
      </w:r>
      <w:r>
        <w:rPr>
          <w:b/>
          <w:i w:val="0"/>
        </w:rPr>
        <w:t>3 días</w:t>
      </w:r>
      <w:r>
        <w:rPr>
          <w:b w:val="0"/>
          <w:i w:val="0"/>
        </w:rPr>
        <w:t>, con procedencia y motivo, en los mismos espacios.</w:t>
      </w:r>
    </w:p>
    <w:p>
      <w:pPr>
        <w:pStyle w:val="ListBullet"/>
      </w:pPr>
      <w:r>
        <w:rPr>
          <w:b w:val="0"/>
          <w:i w:val="0"/>
        </w:rPr>
        <w:t xml:space="preserve">LOREG, 69.7: prohibida la publicación y difusión de sondeos electorales los </w:t>
      </w:r>
      <w:r>
        <w:rPr>
          <w:b/>
          <w:i w:val="0"/>
        </w:rPr>
        <w:t>5 días</w:t>
      </w:r>
      <w:r>
        <w:rPr>
          <w:b w:val="0"/>
          <w:i w:val="0"/>
        </w:rPr>
        <w:t xml:space="preserve"> anteriores a la votación.</w:t>
      </w:r>
    </w:p>
    <w:p>
      <w:pPr>
        <w:pStyle w:val="ListBullet"/>
      </w:pPr>
      <w:r>
        <w:rPr>
          <w:b w:val="0"/>
          <w:i w:val="0"/>
        </w:rPr>
        <w:t xml:space="preserve">LOREG, 69.8: encuestas de organismos públicos, resultados comunicados a quien lo pida en </w:t>
      </w:r>
      <w:r>
        <w:rPr>
          <w:b/>
          <w:i w:val="0"/>
        </w:rPr>
        <w:t>48 horas</w:t>
      </w:r>
      <w:r>
        <w:rPr>
          <w:b w:val="0"/>
          <w:i w:val="0"/>
        </w:rPr>
        <w:t>.</w:t>
      </w:r>
    </w:p>
    <w:p>
      <w:pPr>
        <w:pStyle w:val="ListBullet"/>
      </w:pPr>
      <w:r>
        <w:rPr>
          <w:b w:val="0"/>
          <w:i w:val="0"/>
        </w:rPr>
        <w:t>Libro de estilo 7.1.3: encuesta nunca apertura ni destacado, salvo sondeos al cierre de urnas; con protección y escepticismo; no se titula en terminante; «sugiere, prevé, indica», nunca «prueba/demuestra»; ficha técnica siempre.</w:t>
      </w:r>
    </w:p>
    <w:p>
      <w:pPr>
        <w:pStyle w:val="ListBullet"/>
      </w:pPr>
      <w:r>
        <w:rPr>
          <w:b w:val="0"/>
          <w:i w:val="0"/>
        </w:rPr>
        <w:t>Libro de estilo 7.1.2: sutileza especial en períodos limítrofes con una convocatoria.</w:t>
      </w:r>
    </w:p>
    <w:p>
      <w:pPr>
        <w:pStyle w:val="Heading2"/>
      </w:pPr>
      <w:r>
        <w:rPr>
          <w:b w:val="0"/>
          <w:i w:val="0"/>
        </w:rPr>
        <w:t>7. Cuadro de obligaciones</w:t>
      </w:r>
    </w:p>
    <w:p>
      <w:pPr>
        <w:pStyle w:val="ListBullet"/>
      </w:pPr>
      <w:r>
        <w:rPr>
          <w:b w:val="0"/>
          <w:i w:val="0"/>
        </w:rPr>
        <w:t>LOREG, disposición adicional primera: en autonómicas, 50.1-3, 51.2-3, 53, 60-63, 65, 66, 68, 69; resto supletorio.</w:t>
      </w:r>
    </w:p>
    <w:p>
      <w:pPr>
        <w:pStyle w:val="ListBullet"/>
      </w:pPr>
      <w:r>
        <w:rPr>
          <w:b w:val="0"/>
          <w:i w:val="0"/>
        </w:rPr>
        <w:t>LOREG 66.1: 4 principios en toda la programación, período electoral.</w:t>
      </w:r>
    </w:p>
    <w:p>
      <w:pPr>
        <w:pStyle w:val="ListBullet"/>
      </w:pPr>
      <w:r>
        <w:rPr>
          <w:b w:val="0"/>
          <w:i w:val="0"/>
        </w:rPr>
        <w:t>Instrucción 4/2011, cuarto: plan de cobertura, tiempos proporcionales, grupos significativos, compensación de debates, período electoral.</w:t>
      </w:r>
    </w:p>
    <w:p>
      <w:pPr>
        <w:pStyle w:val="ListBullet"/>
      </w:pPr>
      <w:r>
        <w:rPr>
          <w:b w:val="0"/>
          <w:i w:val="0"/>
        </w:rPr>
        <w:t>LOREG 50: campaña institucional, sin actos de logros ni inauguraciones, desde la convocatoria.</w:t>
      </w:r>
    </w:p>
    <w:p>
      <w:pPr>
        <w:pStyle w:val="ListBullet"/>
      </w:pPr>
      <w:r>
        <w:rPr>
          <w:b w:val="0"/>
          <w:i w:val="0"/>
        </w:rPr>
        <w:t>LOREG 60-65, LEA 28-30: sin publicidad contratada, espacios gratuitos por la Junta, en campaña.</w:t>
      </w:r>
    </w:p>
    <w:p>
      <w:pPr>
        <w:pStyle w:val="ListBullet"/>
      </w:pPr>
      <w:r>
        <w:rPr>
          <w:b w:val="0"/>
          <w:i w:val="0"/>
        </w:rPr>
        <w:t>LEA 27: inicio de campaña por decreto, campaña institucional solo de fomento del voto, elecciones al Parlamento.</w:t>
      </w:r>
    </w:p>
    <w:p>
      <w:pPr>
        <w:pStyle w:val="ListBullet"/>
      </w:pPr>
      <w:r>
        <w:rPr>
          <w:b w:val="0"/>
          <w:i w:val="0"/>
        </w:rPr>
        <w:t>LOREG 68: rectificación con plazos abreviados, elecciones en curso.</w:t>
      </w:r>
    </w:p>
    <w:p>
      <w:pPr>
        <w:pStyle w:val="ListBullet"/>
      </w:pPr>
      <w:r>
        <w:rPr>
          <w:b w:val="0"/>
          <w:i w:val="0"/>
        </w:rPr>
        <w:t>LOREG 69: ficha de encuestas, prohibición 5 días previos, de la convocatoria a la votación.</w:t>
      </w:r>
    </w:p>
    <w:p>
      <w:pPr>
        <w:pStyle w:val="ListBullet"/>
      </w:pPr>
      <w:r>
        <w:rPr>
          <w:b w:val="0"/>
          <w:i w:val="0"/>
        </w:rPr>
        <w:t>Ley 18/2007, 4, 30-33: pluralismo, acceso, comunicaciones oficiales; Dirección General interlocutora electoral; siempre (el 30, en procesos electorales).</w:t>
      </w:r>
    </w:p>
    <w:p>
      <w:pPr>
        <w:pStyle w:val="ListBullet"/>
      </w:pPr>
      <w:r>
        <w:rPr>
          <w:b w:val="0"/>
          <w:i w:val="0"/>
        </w:rPr>
        <w:t>Ley 13/2022, 9.1: informativos veraces, objetivos, imparciales, siempre.</w:t>
      </w:r>
    </w:p>
    <w:p>
      <w:pPr>
        <w:pStyle w:val="ListBullet"/>
      </w:pPr>
      <w:r>
        <w:rPr>
          <w:b w:val="0"/>
          <w:i w:val="0"/>
        </w:rPr>
        <w:t>Ley 13/2022, 51 y 56.2: reflejar pluralismo, órgano plural, siempre.</w:t>
      </w:r>
    </w:p>
    <w:p>
      <w:pPr>
        <w:pStyle w:val="ListBullet"/>
      </w:pPr>
      <w:r>
        <w:rPr>
          <w:b w:val="0"/>
          <w:i w:val="0"/>
        </w:rPr>
        <w:t>Ley 13/2022, 125.f: propaganda electoral con normativa específica, siempre.</w:t>
      </w:r>
    </w:p>
    <w:p>
      <w:pPr>
        <w:pStyle w:val="ListBullet"/>
      </w:pPr>
      <w:r>
        <w:rPr>
          <w:b w:val="0"/>
          <w:i w:val="0"/>
        </w:rPr>
        <w:t>Ley 10/2018, 2.1.c y 7: pluralismo, comunicación plural, siempre.</w:t>
      </w:r>
    </w:p>
    <w:p>
      <w:pPr>
        <w:pStyle w:val="ListBullet"/>
      </w:pPr>
      <w:r>
        <w:rPr>
          <w:b w:val="0"/>
          <w:i w:val="0"/>
        </w:rPr>
        <w:t>Contrato-programa 2024-2026, 3.1.6 y 3.1.8: espacios electorales, coberturas institucionales, vigencia del contrato.</w:t>
      </w:r>
    </w:p>
    <w:p>
      <w:pPr>
        <w:pStyle w:val="ListBullet"/>
      </w:pPr>
      <w:r>
        <w:rPr>
          <w:b w:val="0"/>
          <w:i w:val="0"/>
        </w:rPr>
        <w:t>Carta 13.3, 13.5, 13.10, 13.11: pluralismo democrático, debate, acceso, siempre.</w:t>
      </w:r>
    </w:p>
    <w:p>
      <w:pPr>
        <w:pStyle w:val="Heading2"/>
      </w:pPr>
      <w:r>
        <w:rPr>
          <w:b w:val="0"/>
          <w:i w:val="0"/>
        </w:rPr>
        <w:t>Lo que este esquema no da</w:t>
      </w:r>
    </w:p>
    <w:p>
      <w:pPr/>
      <w:r>
        <w:rPr>
          <w:b w:val="0"/>
          <w:i w:val="0"/>
        </w:rPr>
        <w:t>Neutralidad, objetividad y responsabilidad editorial como principios generales (tema 2 del específico, temas 4-6 del común). Derecho de rectificación ordinario (tema 1 del específico). Normas internas del Consejo de Administración sobre cobertura electoral o acceso, no localizadas vigentes. Instrucciones propias de la Junta Electoral de Andalucía, no localizadas. Régimen de televisiones y radios privadas y elecciones municipales/europeas.</w:t>
      </w:r>
    </w:p>
    <w:p>
      <w:r>
        <w:br w:type="page"/>
      </w:r>
    </w:p>
    <w:p>
      <w:pPr>
        <w:pStyle w:val="Rótulo"/>
      </w:pPr>
      <w:r>
        <w:t>Temario específico · Redactor/a · Canal Sur</w:t>
      </w:r>
    </w:p>
    <w:p>
      <w:pPr>
        <w:pStyle w:val="Heading1"/>
      </w:pPr>
      <w:r>
        <w:t>TEMA 13 – Actualidad e información territorial andaluza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13</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Sin norma en el enunciado. Lo institucional se apoya en el Estatuto de Autonomía para Andalucía y en la Constitución; los hechos, en la fuente oficial que los publica: la Junta de Andalucía y el Parlamento de Andalucía para las elecciones y la investidura, el BOJA para el Gobierno andaluz, el Instituto de Estadística y Cartografía de Andalucía y el Instituto Nacional de Estadística para las cifras, y el BOE para leyes, nombramientos, tratados y premios</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el 24-09-2026; órdenes, tratados y acuerdos en su texto original publicado; páginas oficiales e informaciones de Canal Sur tal como estaban el 24-09-2026 (Junta, Parlamento, IECA, Canal Sur)</w:t>
            </w:r>
          </w:p>
        </w:tc>
      </w:tr>
      <w:tr>
        <w:tc>
          <w:tcPr>
            <w:tcW w:type="dxa" w:w="4706"/>
          </w:tcPr>
          <w:p>
            <w:pPr>
              <w:pStyle w:val="Tabla"/>
            </w:pPr>
            <w:r/>
            <w:r>
              <w:rPr>
                <w:b w:val="0"/>
                <w:i w:val="0"/>
              </w:rPr>
              <w:t>Extensión</w:t>
            </w:r>
          </w:p>
        </w:tc>
        <w:tc>
          <w:tcPr>
            <w:tcW w:type="dxa" w:w="4706"/>
          </w:tcPr>
          <w:p>
            <w:pPr>
              <w:pStyle w:val="Tabla"/>
            </w:pPr>
            <w:r/>
            <w:r>
              <w:rPr>
                <w:b w:val="0"/>
                <w:i w:val="0"/>
              </w:rPr>
              <w:t>7.021 palabras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Instituto de Estadística y Cartografía de Andalucía (IECA); Instituto Nacional de Estadística</w:t>
      </w:r>
      <w:r>
        <w:t xml:space="preserve"> </w:t>
      </w:r>
      <w:r>
        <w:rPr>
          <w:b w:val="0"/>
          <w:i w:val="0"/>
        </w:rPr>
        <w:t>(INE); Encuesta de Población Activa (EPA); producto interior bruto (PIB); Partido Popular (PP) y su</w:t>
      </w:r>
      <w:r>
        <w:t xml:space="preserve"> </w:t>
      </w:r>
      <w:r>
        <w:rPr>
          <w:b w:val="0"/>
          <w:i w:val="0"/>
        </w:rPr>
        <w:t>organización andaluza (PP-A); Partido Socialista Obrero Español (PSOE); Izquierda Unida (IU);</w:t>
      </w:r>
      <w:r>
        <w:t xml:space="preserve"> </w:t>
      </w:r>
      <w:r>
        <w:rPr>
          <w:b w:val="0"/>
          <w:i w:val="0"/>
        </w:rPr>
        <w:t>Organización de las Naciones Unidas (ONU); Organización del Tratado del Atlántico Norte (OTAN). FIFA es la organización que designa a los países organizadores de la Copa Mundial de fútbol; el BOE la</w:t>
      </w:r>
      <w:r>
        <w:t xml:space="preserve"> </w:t>
      </w:r>
      <w:r>
        <w:rPr>
          <w:b w:val="0"/>
          <w:i w:val="0"/>
        </w:rPr>
        <w:t>nombra sólo por sus siglas. En las cifras, «T» es trimestre y «M» mes, como las escribe el IECA (2026-T2, 2026-M08). Las órdenes</w:t>
      </w:r>
      <w:r>
        <w:t xml:space="preserve"> </w:t>
      </w:r>
      <w:r>
        <w:rPr>
          <w:b w:val="0"/>
          <w:i w:val="0"/>
        </w:rPr>
        <w:t>ministeriales llevan en su número el código del departamento que las firma: CLT es el de Cultura,</w:t>
      </w:r>
      <w:r>
        <w:t xml:space="preserve"> </w:t>
      </w:r>
      <w:r>
        <w:rPr>
          <w:b w:val="0"/>
          <w:i w:val="0"/>
        </w:rPr>
        <w:t>PJC el de Presidencia, Justicia y Relaciones con las Cortes y ECM el de Economía, Comercio y Empresa. USD son dólares estadounidenses, como los escribe el acuerdo con las Naciones Unidas.</w:t>
      </w:r>
    </w:p>
    <w:p>
      <w:pPr>
        <w:pStyle w:val="Citadelanorma"/>
      </w:pPr>
      <w:r>
        <w:rPr>
          <w:b w:val="0"/>
          <w:i w:val="0"/>
        </w:rPr>
        <w:t>Enunciado (BOJA núm. 186, de 24-IX-2026, Anexo V, puesto 2.34, punto 13): «Actualidad e</w:t>
      </w:r>
      <w:r>
        <w:t xml:space="preserve"> </w:t>
      </w:r>
      <w:r>
        <w:rPr>
          <w:b w:val="0"/>
          <w:i w:val="0"/>
        </w:rPr>
        <w:t>información territorial andaluza: conocimiento de la actualidad política, institucional, social,</w:t>
      </w:r>
      <w:r>
        <w:t xml:space="preserve"> </w:t>
      </w:r>
      <w:r>
        <w:rPr>
          <w:b w:val="0"/>
          <w:i w:val="0"/>
        </w:rPr>
        <w:t>económica, cultural, deportiva, científica y medioambiental, de ámbito autonómico, estatal e</w:t>
      </w:r>
      <w:r>
        <w:t xml:space="preserve"> </w:t>
      </w:r>
      <w:r>
        <w:rPr>
          <w:b w:val="0"/>
          <w:i w:val="0"/>
        </w:rPr>
        <w:t>internacional, pero con especial referencia a Andalucía.»</w:t>
      </w:r>
    </w:p>
    <w:p>
      <w:pPr/>
      <w:r>
        <w:rPr>
          <w:b w:val="0"/>
          <w:i w:val="0"/>
        </w:rPr>
        <w:t>Qué se puede preguntar: cuántos diputados tiene el Parlamento de Andalucía y cuál es su mayoría</w:t>
      </w:r>
      <w:r>
        <w:t xml:space="preserve"> </w:t>
      </w:r>
      <w:r>
        <w:rPr>
          <w:b w:val="0"/>
          <w:i w:val="0"/>
        </w:rPr>
        <w:t>absoluta; el resultado de las elecciones andaluzas del 17 de mayo de 2026 (escaños, porcentajes,</w:t>
      </w:r>
      <w:r>
        <w:t xml:space="preserve"> </w:t>
      </w:r>
      <w:r>
        <w:rPr>
          <w:b w:val="0"/>
          <w:i w:val="0"/>
        </w:rPr>
        <w:t>participación); qué grupos forman la XIII Legislatura; cómo se elige a la persona titular de la</w:t>
      </w:r>
      <w:r>
        <w:t xml:space="preserve"> </w:t>
      </w:r>
      <w:r>
        <w:rPr>
          <w:b w:val="0"/>
          <w:i w:val="0"/>
        </w:rPr>
        <w:t>Presidencia de la Junta y en qué se diferencia de la investidura en el Congreso; cuándo y con qué</w:t>
      </w:r>
      <w:r>
        <w:t xml:space="preserve"> </w:t>
      </w:r>
      <w:r>
        <w:rPr>
          <w:b w:val="0"/>
          <w:i w:val="0"/>
        </w:rPr>
        <w:t>votos fue investido Juan Manuel Moreno; quién preside el Parlamento; qué vicepresidencias y</w:t>
      </w:r>
      <w:r>
        <w:t xml:space="preserve"> </w:t>
      </w:r>
      <w:r>
        <w:rPr>
          <w:b w:val="0"/>
          <w:i w:val="0"/>
        </w:rPr>
        <w:t>consejerías tiene el Gobierno andaluz y quién las ocupa; la población de Andalucía, de cada</w:t>
      </w:r>
      <w:r>
        <w:t xml:space="preserve"> </w:t>
      </w:r>
      <w:r>
        <w:rPr>
          <w:b w:val="0"/>
          <w:i w:val="0"/>
        </w:rPr>
        <w:t>provincia y de cada capital, el número de municipios y la tasa de paro; quién es Vicepresidente</w:t>
      </w:r>
      <w:r>
        <w:t xml:space="preserve"> </w:t>
      </w:r>
      <w:r>
        <w:rPr>
          <w:b w:val="0"/>
          <w:i w:val="0"/>
        </w:rPr>
        <w:t>Primero del Gobierno de España desde marzo de 2026; qué ciudad acogió la Cuarta Conferencia</w:t>
      </w:r>
      <w:r>
        <w:t xml:space="preserve"> </w:t>
      </w:r>
      <w:r>
        <w:rPr>
          <w:b w:val="0"/>
          <w:i w:val="0"/>
        </w:rPr>
        <w:t>Internacional sobre Financiación para el Desarrollo y cuál es sede de la Agencia Espacial Española;</w:t>
      </w:r>
      <w:r>
        <w:t xml:space="preserve"> </w:t>
      </w:r>
      <w:r>
        <w:rPr>
          <w:b w:val="0"/>
          <w:i w:val="0"/>
        </w:rPr>
        <w:t>dónde tiene su sede el Tribunal Superior de Justicia de Andalucía; qué crímenes juzga la Corte Penal</w:t>
      </w:r>
      <w:r>
        <w:t xml:space="preserve"> </w:t>
      </w:r>
      <w:r>
        <w:rPr>
          <w:b w:val="0"/>
          <w:i w:val="0"/>
        </w:rPr>
        <w:t>Internacional; cuándo entró en vigor la Ley de Vivienda de Andalucía; qué premio nacional se</w:t>
      </w:r>
      <w:r>
        <w:t xml:space="preserve"> </w:t>
      </w:r>
      <w:r>
        <w:rPr>
          <w:b w:val="0"/>
          <w:i w:val="0"/>
        </w:rPr>
        <w:t>suprimió en 2024 y por qué, y qué andaluza ganó el de Diseño de Moda en 2025; quién ganó el Mundial</w:t>
      </w:r>
      <w:r>
        <w:t xml:space="preserve"> </w:t>
      </w:r>
      <w:r>
        <w:rPr>
          <w:b w:val="0"/>
          <w:i w:val="0"/>
        </w:rPr>
        <w:t>de 2026 y quién organiza el de 2030; cuáles son los parques nacionales de Andalucía.</w:t>
      </w:r>
    </w:p>
    <w:p>
      <w:pPr>
        <w:pStyle w:val="Heading2"/>
      </w:pPr>
      <w:r>
        <w:rPr>
          <w:b w:val="0"/>
          <w:i w:val="0"/>
        </w:rPr>
        <w:t>13.1 Cómo se estudia la actualidad</w:t>
      </w:r>
    </w:p>
    <w:p>
      <w:pPr>
        <w:pStyle w:val="Heading3"/>
      </w:pPr>
      <w:r>
        <w:rPr>
          <w:b w:val="0"/>
          <w:i w:val="0"/>
        </w:rPr>
        <w:t>13.1.1 Dónde vive cada dato</w:t>
      </w:r>
    </w:p>
    <w:p>
      <w:pPr/>
      <w:r>
        <w:rPr>
          <w:b w:val="0"/>
          <w:i w:val="0"/>
        </w:rPr>
        <w:t>La actualidad no se cubre leyendo periódicos de un año entero: se cubre sabiendo dónde vive cada</w:t>
      </w:r>
      <w:r>
        <w:t xml:space="preserve"> </w:t>
      </w:r>
      <w:r>
        <w:rPr>
          <w:b w:val="0"/>
          <w:i w:val="0"/>
        </w:rPr>
        <w:t>clase de dato. Una parte grande de la «actualidad» está en un boletín oficial: los nombramientos,</w:t>
      </w:r>
      <w:r>
        <w:t xml:space="preserve"> </w:t>
      </w:r>
      <w:r>
        <w:rPr>
          <w:b w:val="0"/>
          <w:i w:val="0"/>
        </w:rPr>
        <w:t>las leyes, los tratados y la concesión o supresión de premios nacionales se publican con fecha, y</w:t>
      </w:r>
      <w:r>
        <w:t xml:space="preserve"> </w:t>
      </w:r>
      <w:r>
        <w:rPr>
          <w:b w:val="0"/>
          <w:i w:val="0"/>
        </w:rPr>
        <w:t>muchas preguntas que por la forma parecen de actualidad se contestan, por el fondo, leyendo un</w:t>
      </w:r>
      <w:r>
        <w:t xml:space="preserve"> </w:t>
      </w:r>
      <w:r>
        <w:rPr>
          <w:b w:val="0"/>
          <w:i w:val="0"/>
        </w:rPr>
        <w:t>artículo. Lo demás es memoria de hemeroteca, y conviene saber cuál es cuál.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dato</w:t>
            </w:r>
          </w:p>
        </w:tc>
        <w:tc>
          <w:tcPr>
            <w:tcW w:type="dxa" w:w="4706"/>
            <w:shd w:val="clear" w:color="auto" w:fill="E4E4E4"/>
          </w:tcPr>
          <w:p>
            <w:pPr>
              <w:pStyle w:val="Tablacabecera"/>
            </w:pPr>
            <w:r/>
            <w:r>
              <w:rPr>
                <w:b w:val="0"/>
                <w:i w:val="0"/>
              </w:rPr>
              <w:t>Dónde está fijado</w:t>
            </w:r>
          </w:p>
        </w:tc>
      </w:tr>
      <w:tr>
        <w:tc>
          <w:tcPr>
            <w:tcW w:type="dxa" w:w="4706"/>
          </w:tcPr>
          <w:p>
            <w:pPr>
              <w:pStyle w:val="Tabla"/>
            </w:pPr>
            <w:r/>
            <w:r>
              <w:rPr>
                <w:b w:val="0"/>
                <w:i w:val="0"/>
              </w:rPr>
              <w:t>Quién ocupa un cargo público en España</w:t>
            </w:r>
          </w:p>
        </w:tc>
        <w:tc>
          <w:tcPr>
            <w:tcW w:type="dxa" w:w="4706"/>
          </w:tcPr>
          <w:p>
            <w:pPr>
              <w:pStyle w:val="Tabla"/>
            </w:pPr>
            <w:r/>
            <w:r>
              <w:rPr>
                <w:b w:val="0"/>
                <w:i w:val="0"/>
              </w:rPr>
              <w:t>El BOE, que publica con fecha los reales decretos de nombramiento y cese (el del Presidente del Gobierno, los de vicepresidentes y ministros). Los de la Junta de Andalucía, en el BOJA, por decreto del Presidente</w:t>
            </w:r>
          </w:p>
        </w:tc>
      </w:tr>
      <w:tr>
        <w:tc>
          <w:tcPr>
            <w:tcW w:type="dxa" w:w="4706"/>
          </w:tcPr>
          <w:p>
            <w:pPr>
              <w:pStyle w:val="Tabla"/>
            </w:pPr>
            <w:r/>
            <w:r>
              <w:rPr>
                <w:b w:val="0"/>
                <w:i w:val="0"/>
              </w:rPr>
              <w:t>Cuándo empezó o acabó una situación jurídica</w:t>
            </w:r>
          </w:p>
        </w:tc>
        <w:tc>
          <w:tcPr>
            <w:tcW w:type="dxa" w:w="4706"/>
          </w:tcPr>
          <w:p>
            <w:pPr>
              <w:pStyle w:val="Tabla"/>
            </w:pPr>
            <w:r/>
            <w:r>
              <w:rPr>
                <w:b w:val="0"/>
                <w:i w:val="0"/>
              </w:rPr>
              <w:t>El boletín oficial: la norma lo dice con día y hora</w:t>
            </w:r>
          </w:p>
        </w:tc>
      </w:tr>
      <w:tr>
        <w:tc>
          <w:tcPr>
            <w:tcW w:type="dxa" w:w="4706"/>
          </w:tcPr>
          <w:p>
            <w:pPr>
              <w:pStyle w:val="Tabla"/>
            </w:pPr>
            <w:r/>
            <w:r>
              <w:rPr>
                <w:b w:val="0"/>
                <w:i w:val="0"/>
              </w:rPr>
              <w:t>Dónde tiene su sede un organismo internacional</w:t>
            </w:r>
          </w:p>
        </w:tc>
        <w:tc>
          <w:tcPr>
            <w:tcW w:type="dxa" w:w="4706"/>
          </w:tcPr>
          <w:p>
            <w:pPr>
              <w:pStyle w:val="Tabla"/>
            </w:pPr>
            <w:r/>
            <w:r>
              <w:rPr>
                <w:b w:val="0"/>
                <w:i w:val="0"/>
              </w:rPr>
              <w:t>Su tratado constitutivo, y si España lo ha ratificado, está en el BOE en español</w:t>
            </w:r>
          </w:p>
        </w:tc>
      </w:tr>
      <w:tr>
        <w:tc>
          <w:tcPr>
            <w:tcW w:type="dxa" w:w="4706"/>
          </w:tcPr>
          <w:p>
            <w:pPr>
              <w:pStyle w:val="Tabla"/>
            </w:pPr>
            <w:r/>
            <w:r>
              <w:rPr>
                <w:b w:val="0"/>
                <w:i w:val="0"/>
              </w:rPr>
              <w:t>Resultados electorales y votaciones de la Cámara andaluza</w:t>
            </w:r>
          </w:p>
        </w:tc>
        <w:tc>
          <w:tcPr>
            <w:tcW w:type="dxa" w:w="4706"/>
          </w:tcPr>
          <w:p>
            <w:pPr>
              <w:pStyle w:val="Tabla"/>
            </w:pPr>
            <w:r/>
            <w:r>
              <w:rPr>
                <w:b w:val="0"/>
                <w:i w:val="0"/>
              </w:rPr>
              <w:t>La Junta (resultado provisional la noche electoral), el BOJA (la Ley Electoral de Andalucía, artículo 48.3, al regular el adelanto de las subvenciones electorales, se remite a los «</w:t>
            </w:r>
            <w:r>
              <w:rPr>
                <w:b/>
                <w:i w:val="0"/>
              </w:rPr>
              <w:t>resultados generales publicados en el "Boletín Oficial de la Junta de Andalucía"</w:t>
            </w:r>
            <w:r>
              <w:rPr>
                <w:b w:val="0"/>
                <w:i w:val="0"/>
              </w:rPr>
              <w:t>») y el Parlamento de Andalucía (sesiones, grupos, diputados)</w:t>
            </w:r>
          </w:p>
        </w:tc>
      </w:tr>
      <w:tr>
        <w:tc>
          <w:tcPr>
            <w:tcW w:type="dxa" w:w="4706"/>
          </w:tcPr>
          <w:p>
            <w:pPr>
              <w:pStyle w:val="Tabla"/>
            </w:pPr>
            <w:r/>
            <w:r>
              <w:rPr>
                <w:b w:val="0"/>
                <w:i w:val="0"/>
              </w:rPr>
              <w:t>Cifras de población, empleo o producción de Andalucía</w:t>
            </w:r>
          </w:p>
        </w:tc>
        <w:tc>
          <w:tcPr>
            <w:tcW w:type="dxa" w:w="4706"/>
          </w:tcPr>
          <w:p>
            <w:pPr>
              <w:pStyle w:val="Tabla"/>
            </w:pPr>
            <w:r/>
            <w:r>
              <w:rPr>
                <w:b w:val="0"/>
                <w:i w:val="0"/>
              </w:rPr>
              <w:t>El IECA, que las publica con su fecha de referencia; las de España, el INE</w:t>
            </w:r>
          </w:p>
        </w:tc>
      </w:tr>
      <w:tr>
        <w:tc>
          <w:tcPr>
            <w:tcW w:type="dxa" w:w="4706"/>
          </w:tcPr>
          <w:p>
            <w:pPr>
              <w:pStyle w:val="Tabla"/>
            </w:pPr>
            <w:r/>
            <w:r>
              <w:rPr>
                <w:b w:val="0"/>
                <w:i w:val="0"/>
              </w:rPr>
              <w:t>Dónde se celebra un festival, quién ganó un premio</w:t>
            </w:r>
          </w:p>
        </w:tc>
        <w:tc>
          <w:tcPr>
            <w:tcW w:type="dxa" w:w="4706"/>
          </w:tcPr>
          <w:p>
            <w:pPr>
              <w:pStyle w:val="Tabla"/>
            </w:pPr>
            <w:r/>
            <w:r>
              <w:rPr>
                <w:b w:val="0"/>
                <w:i w:val="0"/>
              </w:rPr>
              <w:t>La página del propio festival o de la institución que lo concede; los premios nacionales, por orden ministerial en el BOE</w:t>
            </w:r>
          </w:p>
        </w:tc>
      </w:tr>
    </w:tbl>
    <w:p>
      <w:pPr/>
    </w:p>
    <w:p>
      <w:pPr/>
      <w:r>
        <w:rPr>
          <w:b w:val="0"/>
          <w:i w:val="0"/>
        </w:rPr>
        <w:t>Y una regla: cuando la fuente no aparece, no se rellena con lo que suena bien. Se dice. Para</w:t>
      </w:r>
      <w:r>
        <w:t xml:space="preserve"> </w:t>
      </w:r>
      <w:r>
        <w:rPr>
          <w:b w:val="0"/>
          <w:i w:val="0"/>
        </w:rPr>
        <w:t>quien redacta en Canal Sur la regla es doble, porque el mismo criterio que sirve para estudiar este</w:t>
      </w:r>
      <w:r>
        <w:t xml:space="preserve"> </w:t>
      </w:r>
      <w:r>
        <w:rPr>
          <w:b w:val="0"/>
          <w:i w:val="0"/>
        </w:rPr>
        <w:t>tema es el que exige la veracidad informativa (tema 4 de este específico).</w:t>
      </w:r>
    </w:p>
    <w:p>
      <w:pPr>
        <w:pStyle w:val="Heading3"/>
      </w:pPr>
      <w:r>
        <w:rPr>
          <w:b w:val="0"/>
          <w:i w:val="0"/>
        </w:rPr>
        <w:t>13.1.2 El territorio, la capital y las sedes</w:t>
      </w:r>
    </w:p>
    <w:p>
      <w:pPr/>
      <w:r>
        <w:rPr>
          <w:b w:val="0"/>
          <w:i w:val="0"/>
        </w:rPr>
        <w:t>El marco lo fija el Estatuto de Autonomía:</w:t>
      </w:r>
    </w:p>
    <w:p>
      <w:pPr/>
      <w:r>
        <w:rPr>
          <w:b w:val="0"/>
          <w:i/>
        </w:rPr>
        <w:t>Territorio.</w:t>
      </w:r>
      <w:r>
        <w:rPr>
          <w:b w:val="0"/>
          <w:i w:val="0"/>
        </w:rPr>
        <w:t xml:space="preserve"> «</w:t>
      </w:r>
      <w:r>
        <w:rPr>
          <w:b/>
          <w:i w:val="0"/>
        </w:rPr>
        <w:t>El territorio de Andalucía comprende el de los municipios de las provincias</w:t>
      </w:r>
      <w:r>
        <w:t xml:space="preserve"> </w:t>
      </w:r>
      <w:r>
        <w:rPr>
          <w:b/>
          <w:i w:val="0"/>
        </w:rPr>
        <w:t>de Almería, Cádiz, Córdoba, Granada, Huelva, Jaén, Málaga y Sevilla.</w:t>
      </w:r>
      <w:r>
        <w:rPr>
          <w:b w:val="0"/>
          <w:i w:val="0"/>
        </w:rPr>
        <w:t>» (artículo 2).</w:t>
      </w:r>
    </w:p>
    <w:p>
      <w:pPr/>
      <w:r>
        <w:rPr>
          <w:b w:val="0"/>
          <w:i/>
        </w:rPr>
        <w:t>Capitalidad y sedes</w:t>
      </w:r>
      <w:r>
        <w:rPr>
          <w:b w:val="0"/>
          <w:i w:val="0"/>
        </w:rPr>
        <w:t xml:space="preserve"> (artículo 4). «</w:t>
      </w:r>
      <w:r>
        <w:rPr>
          <w:b/>
          <w:i w:val="0"/>
        </w:rPr>
        <w:t>La capital de Andalucía es la ciudad de Sevilla, sede</w:t>
      </w:r>
      <w:r>
        <w:t xml:space="preserve"> </w:t>
      </w:r>
      <w:r>
        <w:rPr>
          <w:b/>
          <w:i w:val="0"/>
        </w:rPr>
        <w:t>del Parlamento, de la Presidencia de la Junta y del Consejo de Gobierno</w:t>
      </w:r>
      <w:r>
        <w:rPr>
          <w:b w:val="0"/>
          <w:i w:val="0"/>
        </w:rPr>
        <w:t>», sin perjuicio de</w:t>
      </w:r>
      <w:r>
        <w:t xml:space="preserve"> </w:t>
      </w:r>
      <w:r>
        <w:rPr>
          <w:b w:val="0"/>
          <w:i w:val="0"/>
        </w:rPr>
        <w:t>que estas instituciones puedan celebrar sesiones en otros lugares de Andalucía según el</w:t>
      </w:r>
      <w:r>
        <w:t xml:space="preserve"> </w:t>
      </w:r>
      <w:r>
        <w:rPr>
          <w:b w:val="0"/>
          <w:i w:val="0"/>
        </w:rPr>
        <w:t>Reglamento del Parlamento y la ley. «</w:t>
      </w:r>
      <w:r>
        <w:rPr>
          <w:b/>
          <w:i w:val="0"/>
        </w:rPr>
        <w:t>La sede del Tribunal Superior de Justicia es la ciudad de</w:t>
      </w:r>
      <w:r>
        <w:t xml:space="preserve"> </w:t>
      </w:r>
      <w:r>
        <w:rPr>
          <w:b/>
          <w:i w:val="0"/>
        </w:rPr>
        <w:t>Granada, sin perjuicio de que algunas Salas puedan ubicarse en otras ciudades de la Comunidad</w:t>
      </w:r>
      <w:r>
        <w:t xml:space="preserve"> </w:t>
      </w:r>
      <w:r>
        <w:rPr>
          <w:b/>
          <w:i w:val="0"/>
        </w:rPr>
        <w:t>Autónoma.</w:t>
      </w:r>
      <w:r>
        <w:rPr>
          <w:b w:val="0"/>
          <w:i w:val="0"/>
        </w:rPr>
        <w:t>» (4.2).</w:t>
      </w:r>
    </w:p>
    <w:p>
      <w:pPr/>
      <w:r>
        <w:rPr>
          <w:b w:val="0"/>
          <w:i w:val="0"/>
        </w:rPr>
        <w:t>La sede del Tribunal Superior de Justicia es, por tanto, un dato de norma y no de memoria: está en</w:t>
      </w:r>
      <w:r>
        <w:t xml:space="preserve"> </w:t>
      </w:r>
      <w:r>
        <w:rPr>
          <w:b w:val="0"/>
          <w:i w:val="0"/>
        </w:rPr>
        <w:t>el artículo 4.2, no en el artículo 140, que regula el Tribunal sin mencionar la ciudad.</w:t>
      </w:r>
    </w:p>
    <w:p>
      <w:pPr/>
      <w:r>
        <w:rPr>
          <w:b w:val="0"/>
          <w:i/>
        </w:rPr>
        <w:t>Día de Andalucía.</w:t>
      </w:r>
      <w:r>
        <w:rPr>
          <w:b w:val="0"/>
          <w:i w:val="0"/>
        </w:rPr>
        <w:t xml:space="preserve"> «</w:t>
      </w:r>
      <w:r>
        <w:rPr>
          <w:b/>
          <w:i w:val="0"/>
        </w:rPr>
        <w:t>El día de Andalucía es el 28 de febrero.</w:t>
      </w:r>
      <w:r>
        <w:rPr>
          <w:b w:val="0"/>
          <w:i w:val="0"/>
        </w:rPr>
        <w:t>» (artículo 3.4).</w:t>
      </w:r>
    </w:p>
    <w:p>
      <w:pPr>
        <w:pStyle w:val="Heading3"/>
      </w:pPr>
      <w:r>
        <w:rPr>
          <w:b w:val="0"/>
          <w:i w:val="0"/>
        </w:rPr>
        <w:t>13.1.3 Las ocho provincias: población y municipios</w:t>
      </w:r>
    </w:p>
    <w:p>
      <w:pPr/>
      <w:r>
        <w:rPr>
          <w:b w:val="0"/>
          <w:i w:val="0"/>
        </w:rPr>
        <w:t>Las cifras oficiales de población las declara el Gobierno por real decreto a propuesta del INE. El</w:t>
      </w:r>
      <w:r>
        <w:t xml:space="preserve"> </w:t>
      </w:r>
      <w:r>
        <w:rPr>
          <w:b w:val="0"/>
          <w:i w:val="0"/>
        </w:rPr>
        <w:t>Real Decreto 1117/2025, de 3 de diciembre, declara «</w:t>
      </w:r>
      <w:r>
        <w:rPr>
          <w:b/>
          <w:i w:val="0"/>
        </w:rPr>
        <w:t>oficiales las cifras de población resultantes</w:t>
      </w:r>
      <w:r>
        <w:t xml:space="preserve"> </w:t>
      </w:r>
      <w:r>
        <w:rPr>
          <w:b/>
          <w:i w:val="0"/>
        </w:rPr>
        <w:t>de la revisión de los padrones municipales referida al 1 de enero de 2025</w:t>
      </w:r>
      <w:r>
        <w:rPr>
          <w:b w:val="0"/>
          <w:i w:val="0"/>
        </w:rPr>
        <w:t>», y su anexo da el</w:t>
      </w:r>
      <w:r>
        <w:t xml:space="preserve"> </w:t>
      </w:r>
      <w:r>
        <w:rPr>
          <w:b w:val="0"/>
          <w:i w:val="0"/>
        </w:rPr>
        <w:t>resumen provincial y la población de las capitales: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Provincia</w:t>
            </w:r>
          </w:p>
        </w:tc>
        <w:tc>
          <w:tcPr>
            <w:tcW w:type="dxa" w:w="3137"/>
            <w:shd w:val="clear" w:color="auto" w:fill="E4E4E4"/>
          </w:tcPr>
          <w:p>
            <w:pPr>
              <w:pStyle w:val="Tablacabecera"/>
            </w:pPr>
            <w:r/>
            <w:r>
              <w:rPr>
                <w:b w:val="0"/>
                <w:i w:val="0"/>
              </w:rPr>
              <w:t>Población de la provincia</w:t>
            </w:r>
          </w:p>
        </w:tc>
        <w:tc>
          <w:tcPr>
            <w:tcW w:type="dxa" w:w="3137"/>
            <w:shd w:val="clear" w:color="auto" w:fill="E4E4E4"/>
          </w:tcPr>
          <w:p>
            <w:pPr>
              <w:pStyle w:val="Tablacabecera"/>
            </w:pPr>
            <w:r/>
            <w:r>
              <w:rPr>
                <w:b w:val="0"/>
                <w:i w:val="0"/>
              </w:rPr>
              <w:t>Población de la capital</w:t>
            </w:r>
          </w:p>
        </w:tc>
      </w:tr>
      <w:tr>
        <w:tc>
          <w:tcPr>
            <w:tcW w:type="dxa" w:w="3137"/>
          </w:tcPr>
          <w:p>
            <w:pPr>
              <w:pStyle w:val="Tabla"/>
            </w:pPr>
            <w:r/>
            <w:r>
              <w:rPr>
                <w:b w:val="0"/>
                <w:i w:val="0"/>
              </w:rPr>
              <w:t>Almería</w:t>
            </w:r>
          </w:p>
        </w:tc>
        <w:tc>
          <w:tcPr>
            <w:tcW w:type="dxa" w:w="3137"/>
          </w:tcPr>
          <w:p>
            <w:pPr>
              <w:pStyle w:val="Tabla"/>
            </w:pPr>
            <w:r/>
            <w:r>
              <w:rPr>
                <w:b w:val="0"/>
                <w:i w:val="0"/>
              </w:rPr>
              <w:t>773.577</w:t>
            </w:r>
          </w:p>
        </w:tc>
        <w:tc>
          <w:tcPr>
            <w:tcW w:type="dxa" w:w="3137"/>
          </w:tcPr>
          <w:p>
            <w:pPr>
              <w:pStyle w:val="Tabla"/>
            </w:pPr>
            <w:r/>
            <w:r>
              <w:rPr>
                <w:b w:val="0"/>
                <w:i w:val="0"/>
              </w:rPr>
              <w:t>205.468</w:t>
            </w:r>
          </w:p>
        </w:tc>
      </w:tr>
      <w:tr>
        <w:tc>
          <w:tcPr>
            <w:tcW w:type="dxa" w:w="3137"/>
          </w:tcPr>
          <w:p>
            <w:pPr>
              <w:pStyle w:val="Tabla"/>
            </w:pPr>
            <w:r/>
            <w:r>
              <w:rPr>
                <w:b w:val="0"/>
                <w:i w:val="0"/>
              </w:rPr>
              <w:t>Cádiz</w:t>
            </w:r>
          </w:p>
        </w:tc>
        <w:tc>
          <w:tcPr>
            <w:tcW w:type="dxa" w:w="3137"/>
          </w:tcPr>
          <w:p>
            <w:pPr>
              <w:pStyle w:val="Tabla"/>
            </w:pPr>
            <w:r/>
            <w:r>
              <w:rPr>
                <w:b w:val="0"/>
                <w:i w:val="0"/>
              </w:rPr>
              <w:t>1.257.041</w:t>
            </w:r>
          </w:p>
        </w:tc>
        <w:tc>
          <w:tcPr>
            <w:tcW w:type="dxa" w:w="3137"/>
          </w:tcPr>
          <w:p>
            <w:pPr>
              <w:pStyle w:val="Tabla"/>
            </w:pPr>
            <w:r/>
            <w:r>
              <w:rPr>
                <w:b w:val="0"/>
                <w:i w:val="0"/>
              </w:rPr>
              <w:t>109.950</w:t>
            </w:r>
          </w:p>
        </w:tc>
      </w:tr>
      <w:tr>
        <w:tc>
          <w:tcPr>
            <w:tcW w:type="dxa" w:w="3137"/>
          </w:tcPr>
          <w:p>
            <w:pPr>
              <w:pStyle w:val="Tabla"/>
            </w:pPr>
            <w:r/>
            <w:r>
              <w:rPr>
                <w:b w:val="0"/>
                <w:i w:val="0"/>
              </w:rPr>
              <w:t>Córdoba</w:t>
            </w:r>
          </w:p>
        </w:tc>
        <w:tc>
          <w:tcPr>
            <w:tcW w:type="dxa" w:w="3137"/>
          </w:tcPr>
          <w:p>
            <w:pPr>
              <w:pStyle w:val="Tabla"/>
            </w:pPr>
            <w:r/>
            <w:r>
              <w:rPr>
                <w:b w:val="0"/>
                <w:i w:val="0"/>
              </w:rPr>
              <w:t>772.153</w:t>
            </w:r>
          </w:p>
        </w:tc>
        <w:tc>
          <w:tcPr>
            <w:tcW w:type="dxa" w:w="3137"/>
          </w:tcPr>
          <w:p>
            <w:pPr>
              <w:pStyle w:val="Tabla"/>
            </w:pPr>
            <w:r/>
            <w:r>
              <w:rPr>
                <w:b w:val="0"/>
                <w:i w:val="0"/>
              </w:rPr>
              <w:t>323.262</w:t>
            </w:r>
          </w:p>
        </w:tc>
      </w:tr>
      <w:tr>
        <w:tc>
          <w:tcPr>
            <w:tcW w:type="dxa" w:w="3137"/>
          </w:tcPr>
          <w:p>
            <w:pPr>
              <w:pStyle w:val="Tabla"/>
            </w:pPr>
            <w:r/>
            <w:r>
              <w:rPr>
                <w:b w:val="0"/>
                <w:i w:val="0"/>
              </w:rPr>
              <w:t>Granada</w:t>
            </w:r>
          </w:p>
        </w:tc>
        <w:tc>
          <w:tcPr>
            <w:tcW w:type="dxa" w:w="3137"/>
          </w:tcPr>
          <w:p>
            <w:pPr>
              <w:pStyle w:val="Tabla"/>
            </w:pPr>
            <w:r/>
            <w:r>
              <w:rPr>
                <w:b w:val="0"/>
                <w:i w:val="0"/>
              </w:rPr>
              <w:t>942.618</w:t>
            </w:r>
          </w:p>
        </w:tc>
        <w:tc>
          <w:tcPr>
            <w:tcW w:type="dxa" w:w="3137"/>
          </w:tcPr>
          <w:p>
            <w:pPr>
              <w:pStyle w:val="Tabla"/>
            </w:pPr>
            <w:r/>
            <w:r>
              <w:rPr>
                <w:b w:val="0"/>
                <w:i w:val="0"/>
              </w:rPr>
              <w:t>233.975</w:t>
            </w:r>
          </w:p>
        </w:tc>
      </w:tr>
      <w:tr>
        <w:tc>
          <w:tcPr>
            <w:tcW w:type="dxa" w:w="3137"/>
          </w:tcPr>
          <w:p>
            <w:pPr>
              <w:pStyle w:val="Tabla"/>
            </w:pPr>
            <w:r/>
            <w:r>
              <w:rPr>
                <w:b w:val="0"/>
                <w:i w:val="0"/>
              </w:rPr>
              <w:t>Huelva</w:t>
            </w:r>
          </w:p>
        </w:tc>
        <w:tc>
          <w:tcPr>
            <w:tcW w:type="dxa" w:w="3137"/>
          </w:tcPr>
          <w:p>
            <w:pPr>
              <w:pStyle w:val="Tabla"/>
            </w:pPr>
            <w:r/>
            <w:r>
              <w:rPr>
                <w:b w:val="0"/>
                <w:i w:val="0"/>
              </w:rPr>
              <w:t>535.703</w:t>
            </w:r>
          </w:p>
        </w:tc>
        <w:tc>
          <w:tcPr>
            <w:tcW w:type="dxa" w:w="3137"/>
          </w:tcPr>
          <w:p>
            <w:pPr>
              <w:pStyle w:val="Tabla"/>
            </w:pPr>
            <w:r/>
            <w:r>
              <w:rPr>
                <w:b w:val="0"/>
                <w:i w:val="0"/>
              </w:rPr>
              <w:t>143.215</w:t>
            </w:r>
          </w:p>
        </w:tc>
      </w:tr>
      <w:tr>
        <w:tc>
          <w:tcPr>
            <w:tcW w:type="dxa" w:w="3137"/>
          </w:tcPr>
          <w:p>
            <w:pPr>
              <w:pStyle w:val="Tabla"/>
            </w:pPr>
            <w:r/>
            <w:r>
              <w:rPr>
                <w:b w:val="0"/>
                <w:i w:val="0"/>
              </w:rPr>
              <w:t>Jaén</w:t>
            </w:r>
          </w:p>
        </w:tc>
        <w:tc>
          <w:tcPr>
            <w:tcW w:type="dxa" w:w="3137"/>
          </w:tcPr>
          <w:p>
            <w:pPr>
              <w:pStyle w:val="Tabla"/>
            </w:pPr>
            <w:r/>
            <w:r>
              <w:rPr>
                <w:b w:val="0"/>
                <w:i w:val="0"/>
              </w:rPr>
              <w:t>617.604</w:t>
            </w:r>
          </w:p>
        </w:tc>
        <w:tc>
          <w:tcPr>
            <w:tcW w:type="dxa" w:w="3137"/>
          </w:tcPr>
          <w:p>
            <w:pPr>
              <w:pStyle w:val="Tabla"/>
            </w:pPr>
            <w:r/>
            <w:r>
              <w:rPr>
                <w:b w:val="0"/>
                <w:i w:val="0"/>
              </w:rPr>
              <w:t>112.235</w:t>
            </w:r>
          </w:p>
        </w:tc>
      </w:tr>
      <w:tr>
        <w:tc>
          <w:tcPr>
            <w:tcW w:type="dxa" w:w="3137"/>
          </w:tcPr>
          <w:p>
            <w:pPr>
              <w:pStyle w:val="Tabla"/>
            </w:pPr>
            <w:r/>
            <w:r>
              <w:rPr>
                <w:b w:val="0"/>
                <w:i w:val="0"/>
              </w:rPr>
              <w:t>Málaga</w:t>
            </w:r>
          </w:p>
        </w:tc>
        <w:tc>
          <w:tcPr>
            <w:tcW w:type="dxa" w:w="3137"/>
          </w:tcPr>
          <w:p>
            <w:pPr>
              <w:pStyle w:val="Tabla"/>
            </w:pPr>
            <w:r/>
            <w:r>
              <w:rPr>
                <w:b w:val="0"/>
                <w:i w:val="0"/>
              </w:rPr>
              <w:t>1.791.092</w:t>
            </w:r>
          </w:p>
        </w:tc>
        <w:tc>
          <w:tcPr>
            <w:tcW w:type="dxa" w:w="3137"/>
          </w:tcPr>
          <w:p>
            <w:pPr>
              <w:pStyle w:val="Tabla"/>
            </w:pPr>
            <w:r/>
            <w:r>
              <w:rPr>
                <w:b w:val="0"/>
                <w:i w:val="0"/>
              </w:rPr>
              <w:t>599.063</w:t>
            </w:r>
          </w:p>
        </w:tc>
      </w:tr>
      <w:tr>
        <w:tc>
          <w:tcPr>
            <w:tcW w:type="dxa" w:w="3137"/>
          </w:tcPr>
          <w:p>
            <w:pPr>
              <w:pStyle w:val="Tabla"/>
            </w:pPr>
            <w:r/>
            <w:r>
              <w:rPr>
                <w:b w:val="0"/>
                <w:i w:val="0"/>
              </w:rPr>
              <w:t>Sevilla</w:t>
            </w:r>
          </w:p>
        </w:tc>
        <w:tc>
          <w:tcPr>
            <w:tcW w:type="dxa" w:w="3137"/>
          </w:tcPr>
          <w:p>
            <w:pPr>
              <w:pStyle w:val="Tabla"/>
            </w:pPr>
            <w:r/>
            <w:r>
              <w:rPr>
                <w:b w:val="0"/>
                <w:i w:val="0"/>
              </w:rPr>
              <w:t>1.976.624</w:t>
            </w:r>
          </w:p>
        </w:tc>
        <w:tc>
          <w:tcPr>
            <w:tcW w:type="dxa" w:w="3137"/>
          </w:tcPr>
          <w:p>
            <w:pPr>
              <w:pStyle w:val="Tabla"/>
            </w:pPr>
            <w:r/>
            <w:r>
              <w:rPr>
                <w:b w:val="0"/>
                <w:i w:val="0"/>
              </w:rPr>
              <w:t>689.423</w:t>
            </w:r>
          </w:p>
        </w:tc>
      </w:tr>
      <w:tr>
        <w:tc>
          <w:tcPr>
            <w:tcW w:type="dxa" w:w="3137"/>
          </w:tcPr>
          <w:p>
            <w:pPr>
              <w:pStyle w:val="Tabla"/>
            </w:pPr>
            <w:r/>
            <w:r>
              <w:rPr>
                <w:b w:val="0"/>
                <w:i w:val="0"/>
              </w:rPr>
              <w:t>Andalucía (suma)</w:t>
            </w:r>
          </w:p>
        </w:tc>
        <w:tc>
          <w:tcPr>
            <w:tcW w:type="dxa" w:w="3137"/>
          </w:tcPr>
          <w:p>
            <w:pPr>
              <w:pStyle w:val="Tabla"/>
            </w:pPr>
            <w:r/>
            <w:r>
              <w:rPr>
                <w:b w:val="0"/>
                <w:i w:val="0"/>
              </w:rPr>
              <w:t>8.666.412</w:t>
            </w:r>
          </w:p>
        </w:tc>
        <w:tc>
          <w:tcPr>
            <w:tcW w:type="dxa" w:w="3137"/>
          </w:tcPr>
          <w:p>
            <w:pPr>
              <w:pStyle w:val="Tabla"/>
            </w:pPr>
            <w:r/>
          </w:p>
        </w:tc>
      </w:tr>
    </w:tbl>
    <w:p>
      <w:pPr/>
    </w:p>
    <w:p>
      <w:pPr/>
      <w:r>
        <w:rPr>
          <w:b w:val="0"/>
          <w:i w:val="0"/>
        </w:rPr>
        <w:t>La suma de las ocho provincias da 8.666.412, la misma cifra de padrón que publica el IECA (epígrafe</w:t>
      </w:r>
      <w:r>
        <w:t xml:space="preserve"> </w:t>
      </w:r>
      <w:r>
        <w:rPr>
          <w:b w:val="0"/>
          <w:i w:val="0"/>
        </w:rPr>
        <w:t>3). Sevilla es la provincia más poblada y Málaga la segunda; Huelva, la menos poblada. Entre las</w:t>
      </w:r>
      <w:r>
        <w:t xml:space="preserve"> </w:t>
      </w:r>
      <w:r>
        <w:rPr>
          <w:b w:val="0"/>
          <w:i w:val="0"/>
        </w:rPr>
        <w:t>capitales, Cádiz tiene menos habitantes que Jaén.</w:t>
      </w:r>
    </w:p>
    <w:p>
      <w:pPr/>
      <w:r>
        <w:rPr>
          <w:b w:val="0"/>
          <w:i/>
        </w:rPr>
        <w:t>Municipios.</w:t>
      </w:r>
      <w:r>
        <w:rPr>
          <w:b w:val="0"/>
          <w:i w:val="0"/>
        </w:rPr>
        <w:t xml:space="preserve"> La relación de municipios del INE a 1 de enero de 2026 da a Andalucía </w:t>
      </w:r>
      <w:r>
        <w:rPr>
          <w:b/>
          <w:i w:val="0"/>
        </w:rPr>
        <w:t>785</w:t>
      </w:r>
      <w:r>
        <w:rPr>
          <w:b w:val="0"/>
          <w:i w:val="0"/>
        </w:rPr>
      </w:r>
      <w:r>
        <w:t xml:space="preserve"> </w:t>
      </w:r>
      <w:r>
        <w:rPr>
          <w:b w:val="0"/>
          <w:i w:val="0"/>
        </w:rPr>
        <w:t>municipios: Almería 103, Cádiz 45, Córdoba 77, Granada 174, Huelva 80, Jaén 97, Málaga 103 y</w:t>
      </w:r>
      <w:r>
        <w:t xml:space="preserve"> </w:t>
      </w:r>
      <w:r>
        <w:rPr>
          <w:b w:val="0"/>
          <w:i w:val="0"/>
        </w:rPr>
        <w:t>Sevilla 106. Granada es la provincia con más municipios y Cádiz la que menos.</w:t>
      </w:r>
    </w:p>
    <w:p>
      <w:pPr>
        <w:pStyle w:val="Heading2"/>
      </w:pPr>
      <w:r>
        <w:rPr>
          <w:b w:val="0"/>
          <w:i w:val="0"/>
        </w:rPr>
        <w:t>13.2 Actualidad política e institucional</w:t>
      </w:r>
    </w:p>
    <w:p>
      <w:pPr>
        <w:pStyle w:val="Heading3"/>
      </w:pPr>
      <w:r>
        <w:rPr>
          <w:b w:val="0"/>
          <w:i w:val="0"/>
        </w:rPr>
        <w:t>13.2.1 Andalucía: el Parlamento y su mayoría</w:t>
      </w:r>
    </w:p>
    <w:p>
      <w:pPr/>
      <w:r>
        <w:rPr>
          <w:b w:val="0"/>
          <w:i/>
        </w:rPr>
        <w:t>Composición.</w:t>
      </w:r>
      <w:r>
        <w:rPr>
          <w:b w:val="0"/>
          <w:i w:val="0"/>
        </w:rPr>
        <w:t xml:space="preserve"> «</w:t>
      </w:r>
      <w:r>
        <w:rPr>
          <w:b/>
          <w:i w:val="0"/>
        </w:rPr>
        <w:t>El Parlamento estará compuesto por un mínimo de 109 Diputados y Diputadas,</w:t>
      </w:r>
      <w:r>
        <w:t xml:space="preserve"> </w:t>
      </w:r>
      <w:r>
        <w:rPr>
          <w:b/>
          <w:i w:val="0"/>
        </w:rPr>
        <w:t>elegidos por sufragio universal, igual, libre, directo y secreto.</w:t>
      </w:r>
      <w:r>
        <w:rPr>
          <w:b w:val="0"/>
          <w:i w:val="0"/>
        </w:rPr>
        <w:t>» Sus miembros representan a</w:t>
      </w:r>
      <w:r>
        <w:t xml:space="preserve"> </w:t>
      </w:r>
      <w:r>
        <w:rPr>
          <w:b w:val="0"/>
          <w:i w:val="0"/>
        </w:rPr>
        <w:t>toda Andalucía y «</w:t>
      </w:r>
      <w:r>
        <w:rPr>
          <w:b/>
          <w:i w:val="0"/>
        </w:rPr>
        <w:t>no están sujetos a mandato imperativo</w:t>
      </w:r>
      <w:r>
        <w:rPr>
          <w:b w:val="0"/>
          <w:i w:val="0"/>
        </w:rPr>
        <w:t>» (artículo 101.1). El Estatuto da un</w:t>
      </w:r>
      <w:r>
        <w:t xml:space="preserve"> </w:t>
      </w:r>
      <w:r>
        <w:rPr>
          <w:b w:val="0"/>
          <w:i w:val="0"/>
        </w:rPr>
        <w:t>mínimo; la cifra exacta la fija la Ley 1/1986, de 2 de enero, Electoral de Andalucía: «</w:t>
      </w:r>
      <w:r>
        <w:rPr>
          <w:b/>
          <w:i w:val="0"/>
        </w:rPr>
        <w:t>El</w:t>
      </w:r>
      <w:r>
        <w:t xml:space="preserve"> </w:t>
      </w:r>
      <w:r>
        <w:rPr>
          <w:b/>
          <w:i w:val="0"/>
        </w:rPr>
        <w:t>Parlamento de Andalucía está formado por 109 Diputados.</w:t>
      </w:r>
      <w:r>
        <w:rPr>
          <w:b w:val="0"/>
          <w:i w:val="0"/>
        </w:rPr>
        <w:t>» (artículo 17.1). Cada provincia tiene</w:t>
      </w:r>
      <w:r>
        <w:t xml:space="preserve"> </w:t>
      </w:r>
      <w:r>
        <w:rPr>
          <w:b w:val="0"/>
          <w:i w:val="0"/>
        </w:rPr>
        <w:t>«</w:t>
      </w:r>
      <w:r>
        <w:rPr>
          <w:b/>
          <w:i w:val="0"/>
        </w:rPr>
        <w:t>un mínimo inicial de ocho Diputados</w:t>
      </w:r>
      <w:r>
        <w:rPr>
          <w:b w:val="0"/>
          <w:i w:val="0"/>
        </w:rPr>
        <w:t>» (17.2) y los «</w:t>
      </w:r>
      <w:r>
        <w:rPr>
          <w:b/>
          <w:i w:val="0"/>
        </w:rPr>
        <w:t>45 Diputados restantes</w:t>
      </w:r>
      <w:r>
        <w:rPr>
          <w:b w:val="0"/>
          <w:i w:val="0"/>
        </w:rPr>
        <w:t>» se reparten</w:t>
      </w:r>
      <w:r>
        <w:t xml:space="preserve"> </w:t>
      </w:r>
      <w:r>
        <w:rPr>
          <w:b w:val="0"/>
          <w:i w:val="0"/>
        </w:rPr>
        <w:t>en proporción a la población: se divide por 45 la población de derecho de las ocho provincias</w:t>
      </w:r>
      <w:r>
        <w:t xml:space="preserve"> </w:t>
      </w:r>
      <w:r>
        <w:rPr>
          <w:b w:val="0"/>
          <w:i w:val="0"/>
        </w:rPr>
        <w:t>para obtener una cuota, se asignan a cada provincia los enteros que resultan de dividir su</w:t>
      </w:r>
      <w:r>
        <w:t xml:space="preserve"> </w:t>
      </w:r>
      <w:r>
        <w:rPr>
          <w:b w:val="0"/>
          <w:i w:val="0"/>
        </w:rPr>
        <w:t>población por la cuota y los que falten van a las provincias con mayor fracción decimal</w:t>
      </w:r>
      <w:r>
        <w:t xml:space="preserve"> </w:t>
      </w:r>
      <w:r>
        <w:rPr>
          <w:b w:val="0"/>
          <w:i w:val="0"/>
        </w:rPr>
        <w:t>(17.3). Ocho provincias por ocho escaños más cuarenta y cinco dan los 109.</w:t>
      </w:r>
    </w:p>
    <w:p>
      <w:pPr/>
      <w:r>
        <w:rPr>
          <w:b w:val="0"/>
          <w:i/>
        </w:rPr>
        <w:t>Mandato.</w:t>
      </w:r>
      <w:r>
        <w:rPr>
          <w:b w:val="0"/>
          <w:i w:val="0"/>
        </w:rPr>
        <w:t xml:space="preserve"> «</w:t>
      </w:r>
      <w:r>
        <w:rPr>
          <w:b/>
          <w:i w:val="0"/>
        </w:rPr>
        <w:t>El Parlamento es elegido por cuatro años.</w:t>
      </w:r>
      <w:r>
        <w:rPr>
          <w:b w:val="0"/>
          <w:i w:val="0"/>
        </w:rPr>
        <w:t>» (artículo 101.2 del Estatuto).</w:t>
      </w:r>
    </w:p>
    <w:p>
      <w:pPr/>
      <w:r>
        <w:rPr>
          <w:b w:val="0"/>
          <w:i w:val="0"/>
        </w:rPr>
        <w:t>Las mayorías las define el Reglamento del Parlamento (artículo 85):</w:t>
      </w:r>
    </w:p>
    <w:p>
      <w:pPr>
        <w:pStyle w:val="ListBullet"/>
      </w:pPr>
      <w:r>
        <w:rPr>
          <w:b w:val="0"/>
          <w:i w:val="0"/>
        </w:rPr>
        <w:t>Mayoría simple: «</w:t>
      </w:r>
      <w:r>
        <w:rPr>
          <w:b/>
          <w:i w:val="0"/>
        </w:rPr>
        <w:t>cuando los votos positivos superen los negativos, sin contar las</w:t>
      </w:r>
      <w:r>
        <w:t xml:space="preserve"> </w:t>
      </w:r>
      <w:r>
        <w:rPr>
          <w:b/>
          <w:i w:val="0"/>
        </w:rPr>
        <w:t>abstenciones, los votos en blanco y los nulos</w:t>
      </w:r>
      <w:r>
        <w:rPr>
          <w:b w:val="0"/>
          <w:i w:val="0"/>
        </w:rPr>
        <w:t>».</w:t>
      </w:r>
    </w:p>
    <w:p>
      <w:pPr>
        <w:pStyle w:val="ListBullet"/>
      </w:pPr>
      <w:r>
        <w:rPr>
          <w:b w:val="0"/>
          <w:i w:val="0"/>
        </w:rPr>
        <w:t>Mayoría absoluta: cuando se expresa en el mismo sentido «</w:t>
      </w:r>
      <w:r>
        <w:rPr>
          <w:b/>
          <w:i w:val="0"/>
        </w:rPr>
        <w:t>el primer número entero de votos que</w:t>
      </w:r>
      <w:r>
        <w:t xml:space="preserve"> </w:t>
      </w:r>
      <w:r>
        <w:rPr>
          <w:b/>
          <w:i w:val="0"/>
        </w:rPr>
        <w:t>sigue al número resultante de dividir por dos el total de los miembros de pleno derecho del</w:t>
      </w:r>
      <w:r>
        <w:t xml:space="preserve"> </w:t>
      </w:r>
      <w:r>
        <w:rPr>
          <w:b/>
          <w:i w:val="0"/>
        </w:rPr>
        <w:t>Parlamento</w:t>
      </w:r>
      <w:r>
        <w:rPr>
          <w:b w:val="0"/>
          <w:i w:val="0"/>
        </w:rPr>
        <w:t>». Con 109 Diputados, 55.</w:t>
      </w:r>
    </w:p>
    <w:p>
      <w:pPr>
        <w:pStyle w:val="Heading3"/>
      </w:pPr>
      <w:r>
        <w:rPr>
          <w:b w:val="0"/>
          <w:i w:val="0"/>
        </w:rPr>
        <w:t>13.2.2 Andalucía: las elecciones del 17 de mayo de 2026</w:t>
      </w:r>
    </w:p>
    <w:p>
      <w:pPr/>
      <w:r>
        <w:rPr>
          <w:b w:val="0"/>
          <w:i w:val="0"/>
        </w:rPr>
        <w:t>El Portavoz del Gobierno andaluz publicó el resultado provisional, con el 99,94 % escrutado:</w:t>
      </w:r>
      <w:r>
        <w:t xml:space="preserve"> </w:t>
      </w:r>
      <w:r>
        <w:rPr>
          <w:b w:val="0"/>
          <w:i w:val="0"/>
        </w:rPr>
        <w:t>«</w:t>
      </w:r>
      <w:r>
        <w:rPr>
          <w:b/>
          <w:i w:val="0"/>
        </w:rPr>
        <w:t>El PP-A ha logrado 53 diputados de los 109 que integran el Parlamento andaluz en los comicios de</w:t>
      </w:r>
      <w:r>
        <w:t xml:space="preserve"> </w:t>
      </w:r>
      <w:r>
        <w:rPr>
          <w:b/>
          <w:i w:val="0"/>
        </w:rPr>
        <w:t>la comunidad autónoma del 17 de mayo, con un 41,58% de los votos. El PSOE se sitúa como segunda</w:t>
      </w:r>
      <w:r>
        <w:t xml:space="preserve"> </w:t>
      </w:r>
      <w:r>
        <w:rPr>
          <w:b/>
          <w:i w:val="0"/>
        </w:rPr>
        <w:t>fuerza política, con 28 diputados y el 22,72% de los sufragios, seguido de Vox, con 15 diputados y</w:t>
      </w:r>
      <w:r>
        <w:t xml:space="preserve"> </w:t>
      </w:r>
      <w:r>
        <w:rPr>
          <w:b/>
          <w:i w:val="0"/>
        </w:rPr>
        <w:t>el 13,82% de los votos; Adelante Andalucía, con 8 escaños y el 9,62%, y la coalición Por Andalucía</w:t>
      </w:r>
      <w:r>
        <w:t xml:space="preserve"> </w:t>
      </w:r>
      <w:r>
        <w:rPr>
          <w:b/>
          <w:i w:val="0"/>
        </w:rPr>
        <w:t>-que integra IU y Podemos junto a otras fuerzas de izquierda- con 5 diputados y el 6,31% de los</w:t>
      </w:r>
      <w:r>
        <w:t xml:space="preserve"> </w:t>
      </w:r>
      <w:r>
        <w:rPr>
          <w:b/>
          <w:i w:val="0"/>
        </w:rPr>
        <w:t>votos</w:t>
      </w:r>
      <w:r>
        <w:rPr>
          <w:b w:val="0"/>
          <w:i w:val="0"/>
        </w:rPr>
        <w:t>». Y: «</w:t>
      </w:r>
      <w:r>
        <w:rPr>
          <w:b/>
          <w:i w:val="0"/>
        </w:rPr>
        <w:t>La participación en las urnas ha alcanzado el 64,82%</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Candidatura</w:t>
            </w:r>
          </w:p>
        </w:tc>
        <w:tc>
          <w:tcPr>
            <w:tcW w:type="dxa" w:w="3137"/>
            <w:shd w:val="clear" w:color="auto" w:fill="E4E4E4"/>
          </w:tcPr>
          <w:p>
            <w:pPr>
              <w:pStyle w:val="Tablacabecera"/>
            </w:pPr>
            <w:r/>
            <w:r>
              <w:rPr>
                <w:b w:val="0"/>
                <w:i w:val="0"/>
              </w:rPr>
              <w:t>Escaños</w:t>
            </w:r>
          </w:p>
        </w:tc>
        <w:tc>
          <w:tcPr>
            <w:tcW w:type="dxa" w:w="3137"/>
            <w:shd w:val="clear" w:color="auto" w:fill="E4E4E4"/>
          </w:tcPr>
          <w:p>
            <w:pPr>
              <w:pStyle w:val="Tablacabecera"/>
            </w:pPr>
            <w:r/>
            <w:r>
              <w:rPr>
                <w:b w:val="0"/>
                <w:i w:val="0"/>
              </w:rPr>
              <w:t>Votos</w:t>
            </w:r>
          </w:p>
        </w:tc>
      </w:tr>
      <w:tr>
        <w:tc>
          <w:tcPr>
            <w:tcW w:type="dxa" w:w="3137"/>
          </w:tcPr>
          <w:p>
            <w:pPr>
              <w:pStyle w:val="Tabla"/>
            </w:pPr>
            <w:r/>
            <w:r>
              <w:rPr>
                <w:b w:val="0"/>
                <w:i w:val="0"/>
              </w:rPr>
              <w:t>PP-A</w:t>
            </w:r>
          </w:p>
        </w:tc>
        <w:tc>
          <w:tcPr>
            <w:tcW w:type="dxa" w:w="3137"/>
          </w:tcPr>
          <w:p>
            <w:pPr>
              <w:pStyle w:val="Tabla"/>
            </w:pPr>
            <w:r/>
            <w:r>
              <w:rPr>
                <w:b w:val="0"/>
                <w:i w:val="0"/>
              </w:rPr>
              <w:t>53</w:t>
            </w:r>
          </w:p>
        </w:tc>
        <w:tc>
          <w:tcPr>
            <w:tcW w:type="dxa" w:w="3137"/>
          </w:tcPr>
          <w:p>
            <w:pPr>
              <w:pStyle w:val="Tabla"/>
            </w:pPr>
            <w:r/>
            <w:r>
              <w:rPr>
                <w:b w:val="0"/>
                <w:i w:val="0"/>
              </w:rPr>
              <w:t>41,58 %</w:t>
            </w:r>
          </w:p>
        </w:tc>
      </w:tr>
      <w:tr>
        <w:tc>
          <w:tcPr>
            <w:tcW w:type="dxa" w:w="3137"/>
          </w:tcPr>
          <w:p>
            <w:pPr>
              <w:pStyle w:val="Tabla"/>
            </w:pPr>
            <w:r/>
            <w:r>
              <w:rPr>
                <w:b w:val="0"/>
                <w:i w:val="0"/>
              </w:rPr>
              <w:t>PSOE</w:t>
            </w:r>
          </w:p>
        </w:tc>
        <w:tc>
          <w:tcPr>
            <w:tcW w:type="dxa" w:w="3137"/>
          </w:tcPr>
          <w:p>
            <w:pPr>
              <w:pStyle w:val="Tabla"/>
            </w:pPr>
            <w:r/>
            <w:r>
              <w:rPr>
                <w:b w:val="0"/>
                <w:i w:val="0"/>
              </w:rPr>
              <w:t>28</w:t>
            </w:r>
          </w:p>
        </w:tc>
        <w:tc>
          <w:tcPr>
            <w:tcW w:type="dxa" w:w="3137"/>
          </w:tcPr>
          <w:p>
            <w:pPr>
              <w:pStyle w:val="Tabla"/>
            </w:pPr>
            <w:r/>
            <w:r>
              <w:rPr>
                <w:b w:val="0"/>
                <w:i w:val="0"/>
              </w:rPr>
              <w:t>22,72 %</w:t>
            </w:r>
          </w:p>
        </w:tc>
      </w:tr>
      <w:tr>
        <w:tc>
          <w:tcPr>
            <w:tcW w:type="dxa" w:w="3137"/>
          </w:tcPr>
          <w:p>
            <w:pPr>
              <w:pStyle w:val="Tabla"/>
            </w:pPr>
            <w:r/>
            <w:r>
              <w:rPr>
                <w:b w:val="0"/>
                <w:i w:val="0"/>
              </w:rPr>
              <w:t>Vox</w:t>
            </w:r>
          </w:p>
        </w:tc>
        <w:tc>
          <w:tcPr>
            <w:tcW w:type="dxa" w:w="3137"/>
          </w:tcPr>
          <w:p>
            <w:pPr>
              <w:pStyle w:val="Tabla"/>
            </w:pPr>
            <w:r/>
            <w:r>
              <w:rPr>
                <w:b w:val="0"/>
                <w:i w:val="0"/>
              </w:rPr>
              <w:t>15</w:t>
            </w:r>
          </w:p>
        </w:tc>
        <w:tc>
          <w:tcPr>
            <w:tcW w:type="dxa" w:w="3137"/>
          </w:tcPr>
          <w:p>
            <w:pPr>
              <w:pStyle w:val="Tabla"/>
            </w:pPr>
            <w:r/>
            <w:r>
              <w:rPr>
                <w:b w:val="0"/>
                <w:i w:val="0"/>
              </w:rPr>
              <w:t>13,82 %</w:t>
            </w:r>
          </w:p>
        </w:tc>
      </w:tr>
      <w:tr>
        <w:tc>
          <w:tcPr>
            <w:tcW w:type="dxa" w:w="3137"/>
          </w:tcPr>
          <w:p>
            <w:pPr>
              <w:pStyle w:val="Tabla"/>
            </w:pPr>
            <w:r/>
            <w:r>
              <w:rPr>
                <w:b w:val="0"/>
                <w:i w:val="0"/>
              </w:rPr>
              <w:t>Adelante Andalucía</w:t>
            </w:r>
          </w:p>
        </w:tc>
        <w:tc>
          <w:tcPr>
            <w:tcW w:type="dxa" w:w="3137"/>
          </w:tcPr>
          <w:p>
            <w:pPr>
              <w:pStyle w:val="Tabla"/>
            </w:pPr>
            <w:r/>
            <w:r>
              <w:rPr>
                <w:b w:val="0"/>
                <w:i w:val="0"/>
              </w:rPr>
              <w:t>8</w:t>
            </w:r>
          </w:p>
        </w:tc>
        <w:tc>
          <w:tcPr>
            <w:tcW w:type="dxa" w:w="3137"/>
          </w:tcPr>
          <w:p>
            <w:pPr>
              <w:pStyle w:val="Tabla"/>
            </w:pPr>
            <w:r/>
            <w:r>
              <w:rPr>
                <w:b w:val="0"/>
                <w:i w:val="0"/>
              </w:rPr>
              <w:t>9,62 %</w:t>
            </w:r>
          </w:p>
        </w:tc>
      </w:tr>
      <w:tr>
        <w:tc>
          <w:tcPr>
            <w:tcW w:type="dxa" w:w="3137"/>
          </w:tcPr>
          <w:p>
            <w:pPr>
              <w:pStyle w:val="Tabla"/>
            </w:pPr>
            <w:r/>
            <w:r>
              <w:rPr>
                <w:b w:val="0"/>
                <w:i w:val="0"/>
              </w:rPr>
              <w:t>Por Andalucía</w:t>
            </w:r>
          </w:p>
        </w:tc>
        <w:tc>
          <w:tcPr>
            <w:tcW w:type="dxa" w:w="3137"/>
          </w:tcPr>
          <w:p>
            <w:pPr>
              <w:pStyle w:val="Tabla"/>
            </w:pPr>
            <w:r/>
            <w:r>
              <w:rPr>
                <w:b w:val="0"/>
                <w:i w:val="0"/>
              </w:rPr>
              <w:t>5</w:t>
            </w:r>
          </w:p>
        </w:tc>
        <w:tc>
          <w:tcPr>
            <w:tcW w:type="dxa" w:w="3137"/>
          </w:tcPr>
          <w:p>
            <w:pPr>
              <w:pStyle w:val="Tabla"/>
            </w:pPr>
            <w:r/>
            <w:r>
              <w:rPr>
                <w:b w:val="0"/>
                <w:i w:val="0"/>
              </w:rPr>
              <w:t>6,31 %</w:t>
            </w:r>
          </w:p>
        </w:tc>
      </w:tr>
      <w:tr>
        <w:tc>
          <w:tcPr>
            <w:tcW w:type="dxa" w:w="3137"/>
          </w:tcPr>
          <w:p>
            <w:pPr>
              <w:pStyle w:val="Tabla"/>
            </w:pPr>
            <w:r/>
            <w:r>
              <w:rPr>
                <w:b w:val="0"/>
                <w:i w:val="0"/>
              </w:rPr>
            </w:r>
            <w:r>
              <w:rPr>
                <w:b/>
                <w:i w:val="0"/>
              </w:rPr>
              <w:t>Total</w:t>
            </w:r>
            <w:r>
              <w:rPr>
                <w:b w:val="0"/>
                <w:i w:val="0"/>
              </w:rPr>
            </w:r>
          </w:p>
        </w:tc>
        <w:tc>
          <w:tcPr>
            <w:tcW w:type="dxa" w:w="3137"/>
          </w:tcPr>
          <w:p>
            <w:pPr>
              <w:pStyle w:val="Tabla"/>
            </w:pPr>
            <w:r/>
            <w:r>
              <w:rPr>
                <w:b w:val="0"/>
                <w:i w:val="0"/>
              </w:rPr>
            </w:r>
            <w:r>
              <w:rPr>
                <w:b/>
                <w:i w:val="0"/>
              </w:rPr>
              <w:t>109</w:t>
            </w:r>
            <w:r>
              <w:rPr>
                <w:b w:val="0"/>
                <w:i w:val="0"/>
              </w:rPr>
            </w:r>
          </w:p>
        </w:tc>
        <w:tc>
          <w:tcPr>
            <w:tcW w:type="dxa" w:w="3137"/>
          </w:tcPr>
          <w:p>
            <w:pPr>
              <w:pStyle w:val="Tabla"/>
            </w:pPr>
            <w:r/>
          </w:p>
        </w:tc>
      </w:tr>
    </w:tbl>
    <w:p>
      <w:pPr/>
    </w:p>
    <w:p>
      <w:pPr/>
      <w:r>
        <w:rPr>
          <w:b w:val="0"/>
          <w:i w:val="0"/>
        </w:rPr>
        <w:t>La suma cuadra: 53 + 28 + 15 + 8 + 5 = 109. Con la mayoría absoluta en 55, al partido más votado</w:t>
      </w:r>
      <w:r>
        <w:t xml:space="preserve"> </w:t>
      </w:r>
      <w:r>
        <w:rPr>
          <w:b w:val="0"/>
          <w:i w:val="0"/>
        </w:rPr>
        <w:t>le faltaron dos escaños para alcanzarla por sí solo. Es un resultado provisional: los resultados</w:t>
      </w:r>
      <w:r>
        <w:t xml:space="preserve"> </w:t>
      </w:r>
      <w:r>
        <w:rPr>
          <w:b w:val="0"/>
          <w:i w:val="0"/>
        </w:rPr>
        <w:t>generales se publican en el BOJA, al que se remite la Ley Electoral de Andalucía (artículo 48.3), y</w:t>
      </w:r>
      <w:r>
        <w:t xml:space="preserve"> </w:t>
      </w:r>
      <w:r>
        <w:rPr>
          <w:b w:val="0"/>
          <w:i w:val="0"/>
        </w:rPr>
        <w:t>quien redacta debe distinguir uno de otro.</w:t>
      </w:r>
    </w:p>
    <w:p>
      <w:pPr/>
      <w:r>
        <w:rPr>
          <w:b w:val="0"/>
          <w:i w:val="0"/>
        </w:rPr>
        <w:t>El Parlamento de Andalucía rotula la nueva Cámara como «</w:t>
      </w:r>
      <w:r>
        <w:rPr>
          <w:b/>
          <w:i w:val="0"/>
        </w:rPr>
        <w:t>Diputados XIII Legislatura</w:t>
      </w:r>
      <w:r>
        <w:rPr>
          <w:b w:val="0"/>
          <w:i w:val="0"/>
        </w:rPr>
        <w:t>» y relaciona</w:t>
      </w:r>
      <w:r>
        <w:t xml:space="preserve"> </w:t>
      </w:r>
      <w:r>
        <w:rPr>
          <w:b w:val="0"/>
          <w:i w:val="0"/>
        </w:rPr>
        <w:t>cinco grupos: «</w:t>
      </w:r>
      <w:r>
        <w:rPr>
          <w:b/>
          <w:i w:val="0"/>
        </w:rPr>
        <w:t>G.P. Popular de Andalucía, G.P. Socialista, G.P. Vox en Andalucía, G.P. Adelante</w:t>
      </w:r>
      <w:r>
        <w:t xml:space="preserve"> </w:t>
      </w:r>
      <w:r>
        <w:rPr>
          <w:b/>
          <w:i w:val="0"/>
        </w:rPr>
        <w:t>Andalucía, G.P. Por Andalucía</w:t>
      </w:r>
      <w:r>
        <w:rPr>
          <w:b w:val="0"/>
          <w:i w:val="0"/>
        </w:rPr>
        <w:t>».</w:t>
      </w:r>
    </w:p>
    <w:p>
      <w:pPr>
        <w:pStyle w:val="Heading3"/>
      </w:pPr>
      <w:r>
        <w:rPr>
          <w:b w:val="0"/>
          <w:i w:val="0"/>
        </w:rPr>
        <w:t>13.2.3 Andalucía: cómo se inviste a la Presidencia de la Junta</w:t>
      </w:r>
    </w:p>
    <w:p>
      <w:pPr/>
      <w:r>
        <w:rPr>
          <w:b w:val="0"/>
          <w:i w:val="0"/>
        </w:rPr>
        <w:t>«</w:t>
      </w:r>
      <w:r>
        <w:rPr>
          <w:b/>
          <w:i w:val="0"/>
        </w:rPr>
        <w:t>El Presidente de la Junta será elegido de entre sus miembros por el Parlamento.</w:t>
      </w:r>
      <w:r>
        <w:rPr>
          <w:b w:val="0"/>
          <w:i w:val="0"/>
        </w:rPr>
        <w:t>» (artículo</w:t>
      </w:r>
      <w:r>
        <w:t xml:space="preserve"> </w:t>
      </w:r>
      <w:r>
        <w:rPr>
          <w:b w:val="0"/>
          <w:i w:val="0"/>
        </w:rPr>
        <w:t>118.1 del Estatuto): tiene que ser Diputado. El procedimiento:</w:t>
      </w:r>
    </w:p>
    <w:p>
      <w:pPr>
        <w:pStyle w:val="ListNumber"/>
      </w:pPr>
      <w:r>
        <w:rPr>
          <w:b w:val="0"/>
          <w:i/>
        </w:rPr>
        <w:t>Propuesta.</w:t>
      </w:r>
      <w:r>
        <w:rPr>
          <w:b w:val="0"/>
          <w:i w:val="0"/>
        </w:rPr>
        <w:t xml:space="preserve"> El Presidente del Parlamento, «</w:t>
      </w:r>
      <w:r>
        <w:rPr>
          <w:b/>
          <w:i w:val="0"/>
        </w:rPr>
        <w:t>previa consulta a los Portavoces designados</w:t>
      </w:r>
      <w:r>
        <w:t xml:space="preserve"> </w:t>
      </w:r>
      <w:r>
        <w:rPr>
          <w:b/>
          <w:i w:val="0"/>
        </w:rPr>
        <w:t>por los partidos o grupos políticos con representación parlamentaria</w:t>
      </w:r>
      <w:r>
        <w:rPr>
          <w:b w:val="0"/>
          <w:i w:val="0"/>
        </w:rPr>
        <w:t>», propone un candidato</w:t>
      </w:r>
      <w:r>
        <w:t xml:space="preserve"> </w:t>
      </w:r>
      <w:r>
        <w:rPr>
          <w:b w:val="0"/>
          <w:i w:val="0"/>
        </w:rPr>
        <w:t>(118.2).</w:t>
      </w:r>
    </w:p>
    <w:p>
      <w:pPr>
        <w:pStyle w:val="ListNumber"/>
      </w:pPr>
      <w:r>
        <w:rPr>
          <w:b w:val="0"/>
          <w:i/>
        </w:rPr>
        <w:t>Votación.</w:t>
      </w:r>
      <w:r>
        <w:rPr>
          <w:b w:val="0"/>
          <w:i w:val="0"/>
        </w:rPr>
        <w:t xml:space="preserve"> «</w:t>
      </w:r>
      <w:r>
        <w:rPr>
          <w:b/>
          <w:i w:val="0"/>
        </w:rPr>
        <w:t>Para ser elegido, el candidato deberá, en primera votación, obtener mayoría</w:t>
      </w:r>
      <w:r>
        <w:t xml:space="preserve"> </w:t>
      </w:r>
      <w:r>
        <w:rPr>
          <w:b/>
          <w:i w:val="0"/>
        </w:rPr>
        <w:t>absoluta. De no obtenerla, se procederá a una nueva votación cuarenta y ocho horas después de</w:t>
      </w:r>
      <w:r>
        <w:t xml:space="preserve"> </w:t>
      </w:r>
      <w:r>
        <w:rPr>
          <w:b/>
          <w:i w:val="0"/>
        </w:rPr>
        <w:t>la anterior, y la confianza se entenderá otorgada si obtuviera mayoría simple en la segunda o</w:t>
      </w:r>
      <w:r>
        <w:t xml:space="preserve"> </w:t>
      </w:r>
      <w:r>
        <w:rPr>
          <w:b/>
          <w:i w:val="0"/>
        </w:rPr>
        <w:t>sucesivas votaciones.</w:t>
      </w:r>
      <w:r>
        <w:rPr>
          <w:b w:val="0"/>
          <w:i w:val="0"/>
        </w:rPr>
        <w:t>» (118.3).</w:t>
      </w:r>
    </w:p>
    <w:p>
      <w:pPr>
        <w:pStyle w:val="ListNumber"/>
      </w:pPr>
      <w:r>
        <w:rPr>
          <w:b w:val="0"/>
          <w:i/>
        </w:rPr>
        <w:t>Si nadie la obtiene.</w:t>
      </w:r>
      <w:r>
        <w:rPr>
          <w:b w:val="0"/>
          <w:i w:val="0"/>
        </w:rPr>
        <w:t xml:space="preserve"> Se tramitan sucesivas propuestas. «</w:t>
      </w:r>
      <w:r>
        <w:rPr>
          <w:b/>
          <w:i w:val="0"/>
        </w:rPr>
        <w:t>Si, transcurrido el plazo de dos</w:t>
      </w:r>
      <w:r>
        <w:t xml:space="preserve"> </w:t>
      </w:r>
      <w:r>
        <w:rPr>
          <w:b/>
          <w:i w:val="0"/>
        </w:rPr>
        <w:t>meses a partir de la primera votación, ningún candidato hubiera obtenido la mayoría simple, el</w:t>
      </w:r>
      <w:r>
        <w:t xml:space="preserve"> </w:t>
      </w:r>
      <w:r>
        <w:rPr>
          <w:b/>
          <w:i w:val="0"/>
        </w:rPr>
        <w:t>Parlamento quedará automáticamente disuelto y el Presidente de la Junta en funciones</w:t>
      </w:r>
      <w:r>
        <w:t xml:space="preserve"> </w:t>
      </w:r>
      <w:r>
        <w:rPr>
          <w:b/>
          <w:i w:val="0"/>
        </w:rPr>
        <w:t>convocará nuevas elecciones.</w:t>
      </w:r>
      <w:r>
        <w:rPr>
          <w:b w:val="0"/>
          <w:i w:val="0"/>
        </w:rPr>
        <w:t>» (118.3).</w:t>
      </w:r>
    </w:p>
    <w:p>
      <w:pPr>
        <w:pStyle w:val="ListNumber"/>
      </w:pPr>
      <w:r>
        <w:rPr>
          <w:b w:val="0"/>
          <w:i/>
        </w:rPr>
        <w:t>Nombramiento.</w:t>
      </w:r>
      <w:r>
        <w:rPr>
          <w:b w:val="0"/>
          <w:i w:val="0"/>
        </w:rPr>
        <w:t xml:space="preserve"> «</w:t>
      </w:r>
      <w:r>
        <w:rPr>
          <w:b/>
          <w:i w:val="0"/>
        </w:rPr>
        <w:t>Una vez elegido, el Presidente será nombrado por el Rey</w:t>
      </w:r>
      <w:r>
        <w:rPr>
          <w:b w:val="0"/>
          <w:i w:val="0"/>
        </w:rPr>
        <w:t>» y designa a</w:t>
      </w:r>
      <w:r>
        <w:t xml:space="preserve"> </w:t>
      </w:r>
      <w:r>
        <w:rPr>
          <w:b w:val="0"/>
          <w:i w:val="0"/>
        </w:rPr>
        <w:t>los miembros del Consejo de Gobierno (118.4). El nombramiento se publica en el BOE y en el</w:t>
      </w:r>
      <w:r>
        <w:t xml:space="preserve"> </w:t>
      </w:r>
      <w:r>
        <w:rPr>
          <w:b w:val="0"/>
          <w:i w:val="0"/>
        </w:rPr>
        <w:t>BOJA (artículo 5 de la Ley 6/2006), y el Presidente toma posesión «</w:t>
      </w:r>
      <w:r>
        <w:rPr>
          <w:b/>
          <w:i w:val="0"/>
        </w:rPr>
        <w:t>dentro de los cinco días</w:t>
      </w:r>
      <w:r>
        <w:t xml:space="preserve"> </w:t>
      </w:r>
      <w:r>
        <w:rPr>
          <w:b/>
          <w:i w:val="0"/>
        </w:rPr>
        <w:t>siguientes al de la publicación de su nombramiento en el Boletín Oficial de la Junta de</w:t>
      </w:r>
      <w:r>
        <w:t xml:space="preserve"> </w:t>
      </w:r>
      <w:r>
        <w:rPr>
          <w:b/>
          <w:i w:val="0"/>
        </w:rPr>
        <w:t>Andalucía</w:t>
      </w:r>
      <w:r>
        <w:rPr>
          <w:b w:val="0"/>
          <w:i w:val="0"/>
        </w:rPr>
        <w:t>» (artículo 6).</w:t>
      </w:r>
    </w:p>
    <w:p>
      <w:pPr>
        <w:pStyle w:val="Heading3"/>
      </w:pPr>
      <w:r>
        <w:rPr>
          <w:b w:val="0"/>
          <w:i w:val="0"/>
        </w:rPr>
        <w:t>13.2.4 Andalucía: la investidura de julio de 2026</w:t>
      </w:r>
    </w:p>
    <w:p>
      <w:pPr>
        <w:pStyle w:val="ListBullet"/>
      </w:pPr>
      <w:r>
        <w:rPr>
          <w:b w:val="0"/>
          <w:i w:val="0"/>
        </w:rPr>
        <w:t>El Parlamento anunció el «</w:t>
      </w:r>
      <w:r>
        <w:rPr>
          <w:b/>
          <w:i w:val="0"/>
        </w:rPr>
        <w:t>Debate de investidura 29 de junio de 2026</w:t>
      </w:r>
      <w:r>
        <w:rPr>
          <w:b w:val="0"/>
          <w:i w:val="0"/>
        </w:rPr>
        <w:t>», en el que Juan Manuel</w:t>
      </w:r>
      <w:r>
        <w:t xml:space="preserve"> </w:t>
      </w:r>
      <w:r>
        <w:rPr>
          <w:b w:val="0"/>
          <w:i w:val="0"/>
        </w:rPr>
        <w:t>Moreno «</w:t>
      </w:r>
      <w:r>
        <w:rPr>
          <w:b/>
          <w:i w:val="0"/>
        </w:rPr>
        <w:t>ha pronunciado hoy ante el Pleno de la Cámara su discurso de investidura</w:t>
      </w:r>
      <w:r>
        <w:rPr>
          <w:b w:val="0"/>
          <w:i w:val="0"/>
        </w:rPr>
        <w:t>». El debate</w:t>
      </w:r>
      <w:r>
        <w:t xml:space="preserve"> </w:t>
      </w:r>
      <w:r>
        <w:rPr>
          <w:b w:val="0"/>
          <w:i w:val="0"/>
        </w:rPr>
        <w:t>siguió el martes 30 de junio con los portavoces de los grupos, y ese día tuvo lugar la primera</w:t>
      </w:r>
      <w:r>
        <w:t xml:space="preserve"> </w:t>
      </w:r>
      <w:r>
        <w:rPr>
          <w:b w:val="0"/>
          <w:i w:val="0"/>
        </w:rPr>
        <w:t>votación, según la nota de la Junta del 2 de julio.</w:t>
      </w:r>
    </w:p>
    <w:p>
      <w:pPr>
        <w:pStyle w:val="ListBullet"/>
      </w:pPr>
      <w:r>
        <w:rPr>
          <w:b w:val="0"/>
          <w:i w:val="0"/>
        </w:rPr>
        <w:t>El Portavoz del Gobierno informó el 2 de julio de 2026 de que Moreno «</w:t>
      </w:r>
      <w:r>
        <w:rPr>
          <w:b/>
          <w:i w:val="0"/>
        </w:rPr>
        <w:t>ha sido investido el</w:t>
      </w:r>
      <w:r>
        <w:t xml:space="preserve"> </w:t>
      </w:r>
      <w:r>
        <w:rPr>
          <w:b/>
          <w:i w:val="0"/>
        </w:rPr>
        <w:t>jueves 2 de julio por la Cámara autonómica, dando inicio de esta forma al que va a ser su tercer</w:t>
      </w:r>
      <w:r>
        <w:t xml:space="preserve"> </w:t>
      </w:r>
      <w:r>
        <w:rPr>
          <w:b/>
          <w:i w:val="0"/>
        </w:rPr>
        <w:t>mandato consecutivo</w:t>
      </w:r>
      <w:r>
        <w:rPr>
          <w:b w:val="0"/>
          <w:i w:val="0"/>
        </w:rPr>
        <w:t>», y de que «</w:t>
      </w:r>
      <w:r>
        <w:rPr>
          <w:b/>
          <w:i w:val="0"/>
        </w:rPr>
        <w:t>ha obtenido la mayoría absoluta en la segunda votación tras</w:t>
      </w:r>
      <w:r>
        <w:t xml:space="preserve"> </w:t>
      </w:r>
      <w:r>
        <w:rPr>
          <w:b/>
          <w:i w:val="0"/>
        </w:rPr>
        <w:t>reunir el apoyo de 68 votos a favor, frente a 41 en contra</w:t>
      </w:r>
      <w:r>
        <w:rPr>
          <w:b w:val="0"/>
          <w:i w:val="0"/>
        </w:rPr>
        <w:t>».</w:t>
      </w:r>
    </w:p>
    <w:p>
      <w:pPr>
        <w:pStyle w:val="ListBullet"/>
      </w:pPr>
      <w:r>
        <w:rPr>
          <w:b w:val="0"/>
          <w:i w:val="0"/>
        </w:rPr>
        <w:t>Canal Sur informó ese mismo día, antes de la votación, de que PP y Vox firmaban un «</w:t>
      </w:r>
      <w:r>
        <w:rPr>
          <w:b/>
          <w:i w:val="0"/>
        </w:rPr>
        <w:t>acuerdo</w:t>
      </w:r>
      <w:r>
        <w:t xml:space="preserve"> </w:t>
      </w:r>
      <w:r>
        <w:rPr>
          <w:b/>
          <w:i w:val="0"/>
        </w:rPr>
        <w:t>de gobierno y estabilidad</w:t>
      </w:r>
      <w:r>
        <w:rPr>
          <w:b w:val="0"/>
          <w:i w:val="0"/>
        </w:rPr>
        <w:t>» y de que Moreno sería investido con los votos de «</w:t>
      </w:r>
      <w:r>
        <w:rPr>
          <w:b/>
          <w:i w:val="0"/>
        </w:rPr>
        <w:t>los 53 diputados</w:t>
      </w:r>
      <w:r>
        <w:t xml:space="preserve"> </w:t>
      </w:r>
      <w:r>
        <w:rPr>
          <w:b/>
          <w:i w:val="0"/>
        </w:rPr>
        <w:t>del PP y los 15 de Vox</w:t>
      </w:r>
      <w:r>
        <w:rPr>
          <w:b w:val="0"/>
          <w:i w:val="0"/>
        </w:rPr>
        <w:t>»; de la entrada de Vox en el Gobierno, a esa hora, «</w:t>
      </w:r>
      <w:r>
        <w:rPr>
          <w:b/>
          <w:i w:val="0"/>
        </w:rPr>
        <w:t>aún se desconocen</w:t>
      </w:r>
      <w:r>
        <w:t xml:space="preserve"> </w:t>
      </w:r>
      <w:r>
        <w:rPr>
          <w:b/>
          <w:i w:val="0"/>
        </w:rPr>
        <w:t>los detalles</w:t>
      </w:r>
      <w:r>
        <w:rPr>
          <w:b w:val="0"/>
          <w:i w:val="0"/>
        </w:rPr>
        <w:t>».</w:t>
      </w:r>
    </w:p>
    <w:p>
      <w:pPr>
        <w:pStyle w:val="ListBullet"/>
      </w:pPr>
      <w:r>
        <w:rPr>
          <w:b w:val="0"/>
          <w:i w:val="0"/>
        </w:rPr>
        <w:t>La toma de posesión, según la nota de la Junta del 2 de julio, quedó fijada para el domingo 5 de julio en</w:t>
      </w:r>
      <w:r>
        <w:t xml:space="preserve"> </w:t>
      </w:r>
      <w:r>
        <w:rPr>
          <w:b w:val="0"/>
          <w:i w:val="0"/>
        </w:rPr>
        <w:t>el Palacio de San Telmo.</w:t>
      </w:r>
    </w:p>
    <w:p>
      <w:pPr/>
      <w:r>
        <w:rPr>
          <w:b w:val="0"/>
          <w:i w:val="0"/>
        </w:rPr>
        <w:t>Las cuentas cuadran con el resultado electoral: 53 + 15 = 68 a favor; 28 + 8 + 5 = 41 en contra;</w:t>
      </w:r>
      <w:r>
        <w:t xml:space="preserve"> </w:t>
      </w:r>
      <w:r>
        <w:rPr>
          <w:b w:val="0"/>
          <w:i w:val="0"/>
        </w:rPr>
        <w:t>68 + 41 = 109. Y conviene leerlas con el artículo 118.3 delante: en la segunda votación bastaba la</w:t>
      </w:r>
      <w:r>
        <w:t xml:space="preserve"> </w:t>
      </w:r>
      <w:r>
        <w:rPr>
          <w:b w:val="0"/>
          <w:i w:val="0"/>
        </w:rPr>
        <w:t>mayoría simple, pero los 68 votos superan también la absoluta de 55.</w:t>
      </w:r>
    </w:p>
    <w:p>
      <w:pPr>
        <w:pStyle w:val="Heading3"/>
      </w:pPr>
      <w:r>
        <w:rPr>
          <w:b w:val="0"/>
          <w:i w:val="0"/>
        </w:rPr>
        <w:t>13.2.5 Andalucía: la Presidencia del Parlamento y el nuevo Gobierno</w:t>
      </w:r>
    </w:p>
    <w:p>
      <w:pPr/>
      <w:r>
        <w:rPr>
          <w:b w:val="0"/>
          <w:i/>
        </w:rPr>
        <w:t>La Presidencia del Parlamento cambió de titular en julio.</w:t>
      </w:r>
      <w:r>
        <w:rPr>
          <w:b w:val="0"/>
          <w:i w:val="0"/>
        </w:rPr>
        <w:t xml:space="preserve"> Quien propuso a Moreno como candidato fue</w:t>
      </w:r>
      <w:r>
        <w:t xml:space="preserve"> </w:t>
      </w:r>
      <w:r>
        <w:rPr>
          <w:b w:val="0"/>
          <w:i w:val="0"/>
        </w:rPr>
        <w:t>el «</w:t>
      </w:r>
      <w:r>
        <w:rPr>
          <w:b/>
          <w:i w:val="0"/>
        </w:rPr>
        <w:t>presidente del Parlamento autonómico, Jesús Aguirre</w:t>
      </w:r>
      <w:r>
        <w:rPr>
          <w:b w:val="0"/>
          <w:i w:val="0"/>
        </w:rPr>
        <w:t>» (nota de la Junta del 2 de julio), y la</w:t>
      </w:r>
      <w:r>
        <w:t xml:space="preserve"> </w:t>
      </w:r>
      <w:r>
        <w:rPr>
          <w:b w:val="0"/>
          <w:i w:val="0"/>
        </w:rPr>
        <w:t>nota del Parlamento del 29 de junio lo nombra igual: «</w:t>
      </w:r>
      <w:r>
        <w:rPr>
          <w:b/>
          <w:i w:val="0"/>
        </w:rPr>
        <w:t>El presidente de la Cámara, Jesús</w:t>
      </w:r>
      <w:r>
        <w:t xml:space="preserve"> </w:t>
      </w:r>
      <w:r>
        <w:rPr>
          <w:b/>
          <w:i w:val="0"/>
        </w:rPr>
        <w:t>Aguirre</w:t>
      </w:r>
      <w:r>
        <w:rPr>
          <w:b w:val="0"/>
          <w:i w:val="0"/>
        </w:rPr>
        <w:t>». El 23 de julio de 2026, según el Parlamento, «</w:t>
      </w:r>
      <w:r>
        <w:rPr>
          <w:b/>
          <w:i w:val="0"/>
        </w:rPr>
        <w:t>El Pleno del Parlamento de Andalucía ha</w:t>
      </w:r>
      <w:r>
        <w:t xml:space="preserve"> </w:t>
      </w:r>
      <w:r>
        <w:rPr>
          <w:b/>
          <w:i w:val="0"/>
        </w:rPr>
        <w:t>elegido a Ana Mestre, diputada del Partido Popular por Cádiz, como nueva presidenta de la Cámara, en</w:t>
      </w:r>
      <w:r>
        <w:t xml:space="preserve"> </w:t>
      </w:r>
      <w:r>
        <w:rPr>
          <w:b/>
          <w:i w:val="0"/>
        </w:rPr>
        <w:t>sustitución de Jesús Aguirre</w:t>
      </w:r>
      <w:r>
        <w:rPr>
          <w:b w:val="0"/>
          <w:i w:val="0"/>
        </w:rPr>
        <w:t>»; en la misma sesión, Cristina Peláez (Vox) fue elegida</w:t>
      </w:r>
      <w:r>
        <w:t xml:space="preserve"> </w:t>
      </w:r>
      <w:r>
        <w:rPr>
          <w:b w:val="0"/>
          <w:i w:val="0"/>
        </w:rPr>
        <w:t>vicepresidenta primera y Aguirre, designado senador en representación de la Comunidad Autónoma. La</w:t>
      </w:r>
      <w:r>
        <w:t xml:space="preserve"> </w:t>
      </w:r>
      <w:r>
        <w:rPr>
          <w:b w:val="0"/>
          <w:i w:val="0"/>
        </w:rPr>
        <w:t>página del Parlamento firma hoy «</w:t>
      </w:r>
      <w:r>
        <w:rPr>
          <w:b/>
          <w:i w:val="0"/>
        </w:rPr>
        <w:t>Ana Mestre García / Presidenta del Parlamento de Andalucía / XIII</w:t>
      </w:r>
      <w:r>
        <w:t xml:space="preserve"> </w:t>
      </w:r>
      <w:r>
        <w:rPr>
          <w:b/>
          <w:i w:val="0"/>
        </w:rPr>
        <w:t>legislatura</w:t>
      </w:r>
      <w:r>
        <w:rPr>
          <w:b w:val="0"/>
          <w:i w:val="0"/>
        </w:rPr>
        <w:t>». Una pregunta sobre quién preside la Cámara tiene, por tanto, dos respuestas según la</w:t>
      </w:r>
      <w:r>
        <w:t xml:space="preserve"> </w:t>
      </w:r>
      <w:r>
        <w:rPr>
          <w:b w:val="0"/>
          <w:i w:val="0"/>
        </w:rPr>
        <w:t>fecha: Aguirre en la investidura; Mestre desde el 23 de julio.</w:t>
      </w:r>
    </w:p>
    <w:p>
      <w:pPr/>
      <w:r>
        <w:rPr>
          <w:b w:val="0"/>
          <w:i/>
        </w:rPr>
        <w:t>El Gobierno.</w:t>
      </w:r>
      <w:r>
        <w:rPr>
          <w:b w:val="0"/>
          <w:i w:val="0"/>
        </w:rPr>
        <w:t xml:space="preserve"> Canal Sur informó el 2 de julio de que Vox entraría en el Gobierno «</w:t>
      </w:r>
      <w:r>
        <w:rPr>
          <w:b/>
          <w:i w:val="0"/>
        </w:rPr>
        <w:t>con una</w:t>
      </w:r>
      <w:r>
        <w:t xml:space="preserve"> </w:t>
      </w:r>
      <w:r>
        <w:rPr>
          <w:b/>
          <w:i w:val="0"/>
        </w:rPr>
        <w:t>vicepresidencia que ocupará Manuel Gavira</w:t>
      </w:r>
      <w:r>
        <w:rPr>
          <w:b w:val="0"/>
          <w:i w:val="0"/>
        </w:rPr>
        <w:t>», y el 9 de julio, de la composición anunciada por</w:t>
      </w:r>
      <w:r>
        <w:t xml:space="preserve"> </w:t>
      </w:r>
      <w:r>
        <w:rPr>
          <w:b w:val="0"/>
          <w:i w:val="0"/>
        </w:rPr>
        <w:t>Moreno: «</w:t>
      </w:r>
      <w:r>
        <w:rPr>
          <w:b/>
          <w:i w:val="0"/>
        </w:rPr>
        <w:t>Habrá tres vicepresidencias, con Antonio Sanz como Vicepresidente primero y sustituto de</w:t>
      </w:r>
      <w:r>
        <w:t xml:space="preserve"> </w:t>
      </w:r>
      <w:r>
        <w:rPr>
          <w:b/>
          <w:i w:val="0"/>
        </w:rPr>
        <w:t>Moreno en caso de ausencia, Gavira (socio de Vox) ocupa la segunda. y Carolina España toma peso como</w:t>
      </w:r>
      <w:r>
        <w:t xml:space="preserve"> </w:t>
      </w:r>
      <w:r>
        <w:rPr>
          <w:b/>
          <w:i w:val="0"/>
        </w:rPr>
        <w:t>vicepresidenta económica tercera y continúa como portavoz</w:t>
      </w:r>
      <w:r>
        <w:rPr>
          <w:b w:val="0"/>
          <w:i w:val="0"/>
        </w:rPr>
        <w:t>», en un Gobierno de «</w:t>
      </w:r>
      <w:r>
        <w:rPr>
          <w:b/>
          <w:i w:val="0"/>
        </w:rPr>
        <w:t>13</w:t>
      </w:r>
      <w:r>
        <w:t xml:space="preserve"> </w:t>
      </w:r>
      <w:r>
        <w:rPr>
          <w:b/>
          <w:i w:val="0"/>
        </w:rPr>
        <w:t>consejerías</w:t>
      </w:r>
      <w:r>
        <w:rPr>
          <w:b w:val="0"/>
          <w:i w:val="0"/>
        </w:rPr>
        <w:t>».</w:t>
      </w:r>
    </w:p>
    <w:p>
      <w:pPr/>
      <w:r>
        <w:rPr>
          <w:b w:val="0"/>
          <w:i w:val="0"/>
        </w:rPr>
        <w:t>Lo fijan dos decretos del Presidente de 9 de julio de 2026, publicados ese día en el BOJA</w:t>
      </w:r>
      <w:r>
        <w:t xml:space="preserve"> </w:t>
      </w:r>
      <w:r>
        <w:rPr>
          <w:b w:val="0"/>
          <w:i w:val="0"/>
        </w:rPr>
        <w:t>extraordinario núm. 12. El Decreto del Presidente 9/2026 crea las vicepresidencias y reestructura</w:t>
      </w:r>
      <w:r>
        <w:t xml:space="preserve"> </w:t>
      </w:r>
      <w:r>
        <w:rPr>
          <w:b w:val="0"/>
          <w:i w:val="0"/>
        </w:rPr>
        <w:t>las consejerías, y entra en vigor el día de su publicación. El Decreto del Presidente 10/2026</w:t>
      </w:r>
      <w:r>
        <w:t xml:space="preserve"> </w:t>
      </w:r>
      <w:r>
        <w:rPr>
          <w:b w:val="0"/>
          <w:i w:val="0"/>
        </w:rPr>
        <w:t>designa a sus titulares: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Cargo</w:t>
            </w:r>
          </w:p>
        </w:tc>
        <w:tc>
          <w:tcPr>
            <w:tcW w:type="dxa" w:w="4706"/>
            <w:shd w:val="clear" w:color="auto" w:fill="E4E4E4"/>
          </w:tcPr>
          <w:p>
            <w:pPr>
              <w:pStyle w:val="Tablacabecera"/>
            </w:pPr>
            <w:r/>
            <w:r>
              <w:rPr>
                <w:b w:val="0"/>
                <w:i w:val="0"/>
              </w:rPr>
              <w:t>Titular</w:t>
            </w:r>
          </w:p>
        </w:tc>
      </w:tr>
      <w:tr>
        <w:tc>
          <w:tcPr>
            <w:tcW w:type="dxa" w:w="4706"/>
          </w:tcPr>
          <w:p>
            <w:pPr>
              <w:pStyle w:val="Tabla"/>
            </w:pPr>
            <w:r/>
            <w:r>
              <w:rPr>
                <w:b w:val="0"/>
                <w:i w:val="0"/>
              </w:rPr>
              <w:t>Vicepresidente Primero y Consejero de Presidencia, Sanidad y Emergencias</w:t>
            </w:r>
          </w:p>
        </w:tc>
        <w:tc>
          <w:tcPr>
            <w:tcW w:type="dxa" w:w="4706"/>
          </w:tcPr>
          <w:p>
            <w:pPr>
              <w:pStyle w:val="Tabla"/>
            </w:pPr>
            <w:r/>
            <w:r>
              <w:rPr>
                <w:b w:val="0"/>
                <w:i w:val="0"/>
              </w:rPr>
              <w:t>Antonio Sanz Cabello</w:t>
            </w:r>
          </w:p>
        </w:tc>
      </w:tr>
      <w:tr>
        <w:tc>
          <w:tcPr>
            <w:tcW w:type="dxa" w:w="4706"/>
          </w:tcPr>
          <w:p>
            <w:pPr>
              <w:pStyle w:val="Tabla"/>
            </w:pPr>
            <w:r/>
            <w:r>
              <w:rPr>
                <w:b w:val="0"/>
                <w:i w:val="0"/>
              </w:rPr>
              <w:t>Vicepresidente Segundo y Consejero de Turismo, Justicia, Desregulación y Administración Local</w:t>
            </w:r>
          </w:p>
        </w:tc>
        <w:tc>
          <w:tcPr>
            <w:tcW w:type="dxa" w:w="4706"/>
          </w:tcPr>
          <w:p>
            <w:pPr>
              <w:pStyle w:val="Tabla"/>
            </w:pPr>
            <w:r/>
            <w:r>
              <w:rPr>
                <w:b w:val="0"/>
                <w:i w:val="0"/>
              </w:rPr>
              <w:t>Manuel Gavira Florentino</w:t>
            </w:r>
          </w:p>
        </w:tc>
      </w:tr>
      <w:tr>
        <w:tc>
          <w:tcPr>
            <w:tcW w:type="dxa" w:w="4706"/>
          </w:tcPr>
          <w:p>
            <w:pPr>
              <w:pStyle w:val="Tabla"/>
            </w:pPr>
            <w:r/>
            <w:r>
              <w:rPr>
                <w:b w:val="0"/>
                <w:i w:val="0"/>
              </w:rPr>
              <w:t>Vicepresidenta Tercera y Consejera de Economía, Hacienda y Fondos Europeos</w:t>
            </w:r>
          </w:p>
        </w:tc>
        <w:tc>
          <w:tcPr>
            <w:tcW w:type="dxa" w:w="4706"/>
          </w:tcPr>
          <w:p>
            <w:pPr>
              <w:pStyle w:val="Tabla"/>
            </w:pPr>
            <w:r/>
            <w:r>
              <w:rPr>
                <w:b w:val="0"/>
                <w:i w:val="0"/>
              </w:rPr>
              <w:t>Carolina España Reina</w:t>
            </w:r>
          </w:p>
        </w:tc>
      </w:tr>
      <w:tr>
        <w:tc>
          <w:tcPr>
            <w:tcW w:type="dxa" w:w="4706"/>
          </w:tcPr>
          <w:p>
            <w:pPr>
              <w:pStyle w:val="Tabla"/>
            </w:pPr>
            <w:r/>
            <w:r>
              <w:rPr>
                <w:b w:val="0"/>
                <w:i w:val="0"/>
              </w:rPr>
              <w:t>Consejero de Agricultura, Pesca, Agua y Desarrollo Rural</w:t>
            </w:r>
          </w:p>
        </w:tc>
        <w:tc>
          <w:tcPr>
            <w:tcW w:type="dxa" w:w="4706"/>
          </w:tcPr>
          <w:p>
            <w:pPr>
              <w:pStyle w:val="Tabla"/>
            </w:pPr>
            <w:r/>
            <w:r>
              <w:rPr>
                <w:b w:val="0"/>
                <w:i w:val="0"/>
              </w:rPr>
              <w:t>Ramón Fernández-Pacheco Monterreal</w:t>
            </w:r>
          </w:p>
        </w:tc>
      </w:tr>
      <w:tr>
        <w:tc>
          <w:tcPr>
            <w:tcW w:type="dxa" w:w="4706"/>
          </w:tcPr>
          <w:p>
            <w:pPr>
              <w:pStyle w:val="Tabla"/>
            </w:pPr>
            <w:r/>
            <w:r>
              <w:rPr>
                <w:b w:val="0"/>
                <w:i w:val="0"/>
              </w:rPr>
              <w:t>Consejera de Educación</w:t>
            </w:r>
          </w:p>
        </w:tc>
        <w:tc>
          <w:tcPr>
            <w:tcW w:type="dxa" w:w="4706"/>
          </w:tcPr>
          <w:p>
            <w:pPr>
              <w:pStyle w:val="Tabla"/>
            </w:pPr>
            <w:r/>
            <w:r>
              <w:rPr>
                <w:b w:val="0"/>
                <w:i w:val="0"/>
              </w:rPr>
              <w:t>María del Carmen Castillo Mena</w:t>
            </w:r>
          </w:p>
        </w:tc>
      </w:tr>
      <w:tr>
        <w:tc>
          <w:tcPr>
            <w:tcW w:type="dxa" w:w="4706"/>
          </w:tcPr>
          <w:p>
            <w:pPr>
              <w:pStyle w:val="Tabla"/>
            </w:pPr>
            <w:r/>
            <w:r>
              <w:rPr>
                <w:b w:val="0"/>
                <w:i w:val="0"/>
              </w:rPr>
              <w:t>Consejera de Empleo, Empresa y Trabajo Autónomo</w:t>
            </w:r>
          </w:p>
        </w:tc>
        <w:tc>
          <w:tcPr>
            <w:tcW w:type="dxa" w:w="4706"/>
          </w:tcPr>
          <w:p>
            <w:pPr>
              <w:pStyle w:val="Tabla"/>
            </w:pPr>
            <w:r/>
            <w:r>
              <w:rPr>
                <w:b w:val="0"/>
                <w:i w:val="0"/>
              </w:rPr>
              <w:t>Rocío Blanco Eguren</w:t>
            </w:r>
          </w:p>
        </w:tc>
      </w:tr>
      <w:tr>
        <w:tc>
          <w:tcPr>
            <w:tcW w:type="dxa" w:w="4706"/>
          </w:tcPr>
          <w:p>
            <w:pPr>
              <w:pStyle w:val="Tabla"/>
            </w:pPr>
            <w:r/>
            <w:r>
              <w:rPr>
                <w:b w:val="0"/>
                <w:i w:val="0"/>
              </w:rPr>
              <w:t>Consejera de Servicios Sociales, Familias e Igualdad</w:t>
            </w:r>
          </w:p>
        </w:tc>
        <w:tc>
          <w:tcPr>
            <w:tcW w:type="dxa" w:w="4706"/>
          </w:tcPr>
          <w:p>
            <w:pPr>
              <w:pStyle w:val="Tabla"/>
            </w:pPr>
            <w:r/>
            <w:r>
              <w:rPr>
                <w:b w:val="0"/>
                <w:i w:val="0"/>
              </w:rPr>
              <w:t>María Dolores López Gabarro</w:t>
            </w:r>
          </w:p>
        </w:tc>
      </w:tr>
      <w:tr>
        <w:tc>
          <w:tcPr>
            <w:tcW w:type="dxa" w:w="4706"/>
          </w:tcPr>
          <w:p>
            <w:pPr>
              <w:pStyle w:val="Tabla"/>
            </w:pPr>
            <w:r/>
            <w:r>
              <w:rPr>
                <w:b w:val="0"/>
                <w:i w:val="0"/>
              </w:rPr>
              <w:t>Consejera de Vivienda, Juventud y Ordenación del Territorio</w:t>
            </w:r>
          </w:p>
        </w:tc>
        <w:tc>
          <w:tcPr>
            <w:tcW w:type="dxa" w:w="4706"/>
          </w:tcPr>
          <w:p>
            <w:pPr>
              <w:pStyle w:val="Tabla"/>
            </w:pPr>
            <w:r/>
            <w:r>
              <w:rPr>
                <w:b w:val="0"/>
                <w:i w:val="0"/>
              </w:rPr>
              <w:t>Rocío Díaz Jiménez</w:t>
            </w:r>
          </w:p>
        </w:tc>
      </w:tr>
      <w:tr>
        <w:tc>
          <w:tcPr>
            <w:tcW w:type="dxa" w:w="4706"/>
          </w:tcPr>
          <w:p>
            <w:pPr>
              <w:pStyle w:val="Tabla"/>
            </w:pPr>
            <w:r/>
            <w:r>
              <w:rPr>
                <w:b w:val="0"/>
                <w:i w:val="0"/>
              </w:rPr>
              <w:t>Consejero de Universidad, Industria, Energía e Innovación</w:t>
            </w:r>
          </w:p>
        </w:tc>
        <w:tc>
          <w:tcPr>
            <w:tcW w:type="dxa" w:w="4706"/>
          </w:tcPr>
          <w:p>
            <w:pPr>
              <w:pStyle w:val="Tabla"/>
            </w:pPr>
            <w:r/>
            <w:r>
              <w:rPr>
                <w:b w:val="0"/>
                <w:i w:val="0"/>
              </w:rPr>
              <w:t>Jorge Paradela Gutiérrez</w:t>
            </w:r>
          </w:p>
        </w:tc>
      </w:tr>
      <w:tr>
        <w:tc>
          <w:tcPr>
            <w:tcW w:type="dxa" w:w="4706"/>
          </w:tcPr>
          <w:p>
            <w:pPr>
              <w:pStyle w:val="Tabla"/>
            </w:pPr>
            <w:r/>
            <w:r>
              <w:rPr>
                <w:b w:val="0"/>
                <w:i w:val="0"/>
              </w:rPr>
              <w:t>Consejera de Cultura, Patrimonio Histórico y Deporte</w:t>
            </w:r>
          </w:p>
        </w:tc>
        <w:tc>
          <w:tcPr>
            <w:tcW w:type="dxa" w:w="4706"/>
          </w:tcPr>
          <w:p>
            <w:pPr>
              <w:pStyle w:val="Tabla"/>
            </w:pPr>
            <w:r/>
            <w:r>
              <w:rPr>
                <w:b w:val="0"/>
                <w:i w:val="0"/>
              </w:rPr>
              <w:t>Patricia del Pozo Fernández</w:t>
            </w:r>
          </w:p>
        </w:tc>
      </w:tr>
      <w:tr>
        <w:tc>
          <w:tcPr>
            <w:tcW w:type="dxa" w:w="4706"/>
          </w:tcPr>
          <w:p>
            <w:pPr>
              <w:pStyle w:val="Tabla"/>
            </w:pPr>
            <w:r/>
            <w:r>
              <w:rPr>
                <w:b w:val="0"/>
                <w:i w:val="0"/>
              </w:rPr>
              <w:t>Consejera de Sostenibilidad y Medio Ambiente</w:t>
            </w:r>
          </w:p>
        </w:tc>
        <w:tc>
          <w:tcPr>
            <w:tcW w:type="dxa" w:w="4706"/>
          </w:tcPr>
          <w:p>
            <w:pPr>
              <w:pStyle w:val="Tabla"/>
            </w:pPr>
            <w:r/>
            <w:r>
              <w:rPr>
                <w:b w:val="0"/>
                <w:i w:val="0"/>
              </w:rPr>
              <w:t>Adolfina Martínez Guirado</w:t>
            </w:r>
          </w:p>
        </w:tc>
      </w:tr>
      <w:tr>
        <w:tc>
          <w:tcPr>
            <w:tcW w:type="dxa" w:w="4706"/>
          </w:tcPr>
          <w:p>
            <w:pPr>
              <w:pStyle w:val="Tabla"/>
            </w:pPr>
            <w:r/>
            <w:r>
              <w:rPr>
                <w:b w:val="0"/>
                <w:i w:val="0"/>
              </w:rPr>
              <w:t>Consejero de Fomento y Movilidad</w:t>
            </w:r>
          </w:p>
        </w:tc>
        <w:tc>
          <w:tcPr>
            <w:tcW w:type="dxa" w:w="4706"/>
          </w:tcPr>
          <w:p>
            <w:pPr>
              <w:pStyle w:val="Tabla"/>
            </w:pPr>
            <w:r/>
            <w:r>
              <w:rPr>
                <w:b w:val="0"/>
                <w:i w:val="0"/>
              </w:rPr>
              <w:t>Mario Muñoz-Atanet Sánchez</w:t>
            </w:r>
          </w:p>
        </w:tc>
      </w:tr>
      <w:tr>
        <w:tc>
          <w:tcPr>
            <w:tcW w:type="dxa" w:w="4706"/>
          </w:tcPr>
          <w:p>
            <w:pPr>
              <w:pStyle w:val="Tabla"/>
            </w:pPr>
            <w:r/>
            <w:r>
              <w:rPr>
                <w:b w:val="0"/>
                <w:i w:val="0"/>
              </w:rPr>
              <w:t>Consejero de Inteligencia Artificial, Desarrollo Digital y Administración Pública</w:t>
            </w:r>
          </w:p>
        </w:tc>
        <w:tc>
          <w:tcPr>
            <w:tcW w:type="dxa" w:w="4706"/>
          </w:tcPr>
          <w:p>
            <w:pPr>
              <w:pStyle w:val="Tabla"/>
            </w:pPr>
            <w:r/>
            <w:r>
              <w:rPr>
                <w:b w:val="0"/>
                <w:i w:val="0"/>
              </w:rPr>
              <w:t>José Antonio Nieto Ballesteros</w:t>
            </w:r>
          </w:p>
        </w:tc>
      </w:tr>
    </w:tbl>
    <w:p>
      <w:pPr/>
    </w:p>
    <w:p>
      <w:pPr/>
      <w:r>
        <w:rPr>
          <w:b w:val="0"/>
          <w:i w:val="0"/>
        </w:rPr>
        <w:t>Son trece consejerías, como anunció Moreno. El nombre de la de Antonio Sanz es el del decreto:</w:t>
      </w:r>
      <w:r>
        <w:t xml:space="preserve"> </w:t>
      </w:r>
      <w:r>
        <w:rPr>
          <w:b w:val="0"/>
          <w:i w:val="0"/>
        </w:rPr>
        <w:t>«</w:t>
      </w:r>
      <w:r>
        <w:rPr>
          <w:b/>
          <w:i w:val="0"/>
        </w:rPr>
        <w:t>Consejería de Presidencia, Sanidad y Emergencias</w:t>
      </w:r>
      <w:r>
        <w:rPr>
          <w:b w:val="0"/>
          <w:i w:val="0"/>
        </w:rPr>
        <w:t>», y no «Salud», como la rotula una página</w:t>
      </w:r>
      <w:r>
        <w:t xml:space="preserve"> </w:t>
      </w:r>
      <w:r>
        <w:rPr>
          <w:b w:val="0"/>
          <w:i w:val="0"/>
        </w:rPr>
        <w:t>del Parlamento. La corrección de errores del Decreto 9/2026 (BOJA extraordinario núm. 14, de 13 de</w:t>
      </w:r>
      <w:r>
        <w:t xml:space="preserve"> </w:t>
      </w:r>
      <w:r>
        <w:rPr>
          <w:b w:val="0"/>
          <w:i w:val="0"/>
        </w:rPr>
        <w:t>julio) toca la adscripción de agencias y otras funciones de algunas consejerías, pero no la lista</w:t>
      </w:r>
      <w:r>
        <w:t xml:space="preserve"> </w:t>
      </w:r>
      <w:r>
        <w:rPr>
          <w:b w:val="0"/>
          <w:i w:val="0"/>
        </w:rPr>
        <w:t>de vicepresidencias y consejerías. La portavocía, que Canal Sur daba a Carolina España, la fija el</w:t>
      </w:r>
      <w:r>
        <w:t xml:space="preserve"> </w:t>
      </w:r>
      <w:r>
        <w:rPr>
          <w:b w:val="0"/>
          <w:i w:val="0"/>
        </w:rPr>
        <w:t>Decreto 9/2026 en su artículo 5.2: «</w:t>
      </w:r>
      <w:r>
        <w:rPr>
          <w:b/>
          <w:i w:val="0"/>
        </w:rPr>
        <w:t>Asimismo, la persona titular de la Consejería de Economía,</w:t>
      </w:r>
      <w:r>
        <w:t xml:space="preserve"> </w:t>
      </w:r>
      <w:r>
        <w:rPr>
          <w:b/>
          <w:i w:val="0"/>
        </w:rPr>
        <w:t>Hacienda y Fondos Europeos asumirá las funciones de Portavoz del Gobierno.</w:t>
      </w:r>
      <w:r>
        <w:rPr>
          <w:b w:val="0"/>
          <w:i w:val="0"/>
        </w:rPr>
        <w:t>»</w:t>
      </w:r>
    </w:p>
    <w:p>
      <w:pPr>
        <w:pStyle w:val="Heading3"/>
      </w:pPr>
      <w:r>
        <w:rPr>
          <w:b w:val="0"/>
          <w:i w:val="0"/>
        </w:rPr>
        <w:t>13.2.6 España: la investidura en el Congreso, para comparar</w:t>
      </w:r>
    </w:p>
    <w:p>
      <w:pPr/>
      <w:r>
        <w:rPr>
          <w:b w:val="0"/>
          <w:i w:val="0"/>
        </w:rPr>
        <w:t>La regla andaluza sigue el mismo esquema que la estatal, y el examen puede preguntar las dos. El artículo 99.3</w:t>
      </w:r>
      <w:r>
        <w:t xml:space="preserve"> </w:t>
      </w:r>
      <w:r>
        <w:rPr>
          <w:b w:val="0"/>
          <w:i w:val="0"/>
        </w:rPr>
        <w:t>de la Constitución dice:</w:t>
      </w:r>
    </w:p>
    <w:p>
      <w:pPr>
        <w:pStyle w:val="Citadelanorma"/>
      </w:pPr>
      <w:r>
        <w:rPr>
          <w:b w:val="0"/>
          <w:i w:val="0"/>
        </w:rPr>
        <w:t>«</w:t>
      </w:r>
      <w:r>
        <w:rPr>
          <w:b/>
          <w:i w:val="0"/>
        </w:rPr>
        <w:t>Si el Congreso de los Diputados, por el voto de la mayoría absoluta de sus miembros, otorgare</w:t>
      </w:r>
      <w:r>
        <w:t xml:space="preserve"> </w:t>
      </w:r>
      <w:r>
        <w:rPr>
          <w:b/>
          <w:i w:val="0"/>
        </w:rPr>
        <w:t>su confianza a dicho candidato, el Rey le nombrará Presidente. De no alcanzarse dicha mayoría, se</w:t>
      </w:r>
      <w:r>
        <w:t xml:space="preserve"> </w:t>
      </w:r>
      <w:r>
        <w:rPr>
          <w:b/>
          <w:i w:val="0"/>
        </w:rPr>
        <w:t>someterá la misma propuesta a nueva votación cuarenta y ocho horas después de la anterior, y la</w:t>
      </w:r>
      <w:r>
        <w:t xml:space="preserve"> </w:t>
      </w:r>
      <w:r>
        <w:rPr>
          <w:b/>
          <w:i w:val="0"/>
        </w:rPr>
        <w:t>confianza se entenderá otorgada si obtuviere la mayoría simple.</w:t>
      </w:r>
      <w:r>
        <w:rPr>
          <w:b w:val="0"/>
          <w:i w:val="0"/>
        </w:rPr>
        <w:t>»</w:t>
      </w:r>
    </w:p>
    <w:p>
      <w:pPr/>
      <w:r>
        <w:rPr>
          <w:b w:val="0"/>
          <w:i w:val="0"/>
        </w:rPr>
        <w:t>La clave está en el verbo: la Constitución usa «</w:t>
      </w:r>
      <w:r>
        <w:rPr>
          <w:b/>
          <w:i w:val="0"/>
        </w:rPr>
        <w:t>otorgare</w:t>
      </w:r>
      <w:r>
        <w:rPr>
          <w:b w:val="0"/>
          <w:i w:val="0"/>
        </w:rPr>
        <w:t>» para la mayoría absoluta de la</w:t>
      </w:r>
      <w:r>
        <w:t xml:space="preserve"> </w:t>
      </w:r>
      <w:r>
        <w:rPr>
          <w:b w:val="0"/>
          <w:i w:val="0"/>
        </w:rPr>
        <w:t>primera votación y «</w:t>
      </w:r>
      <w:r>
        <w:rPr>
          <w:b/>
          <w:i w:val="0"/>
        </w:rPr>
        <w:t>se entenderá otorgada</w:t>
      </w:r>
      <w:r>
        <w:rPr>
          <w:b w:val="0"/>
          <w:i w:val="0"/>
        </w:rPr>
        <w:t>» para la mayoría simple de la segunda. Y si pasan dos</w:t>
      </w:r>
      <w:r>
        <w:t xml:space="preserve"> </w:t>
      </w:r>
      <w:r>
        <w:rPr>
          <w:b w:val="0"/>
          <w:i w:val="0"/>
        </w:rPr>
        <w:t>meses desde la primera votación sin que nadie obtenga la confianza, el Rey disuelve las Cámaras y</w:t>
      </w:r>
      <w:r>
        <w:t xml:space="preserve"> </w:t>
      </w:r>
      <w:r>
        <w:rPr>
          <w:b w:val="0"/>
          <w:i w:val="0"/>
        </w:rPr>
        <w:t>convoca elecciones, con el refrendo del Presidente del Congreso (99.5).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Congreso de los Diputados</w:t>
            </w:r>
          </w:p>
        </w:tc>
        <w:tc>
          <w:tcPr>
            <w:tcW w:type="dxa" w:w="3137"/>
            <w:shd w:val="clear" w:color="auto" w:fill="E4E4E4"/>
          </w:tcPr>
          <w:p>
            <w:pPr>
              <w:pStyle w:val="Tablacabecera"/>
            </w:pPr>
            <w:r/>
            <w:r>
              <w:rPr>
                <w:b w:val="0"/>
                <w:i w:val="0"/>
              </w:rPr>
              <w:t>Parlamento de Andalucía</w:t>
            </w:r>
          </w:p>
        </w:tc>
      </w:tr>
      <w:tr>
        <w:tc>
          <w:tcPr>
            <w:tcW w:type="dxa" w:w="3137"/>
          </w:tcPr>
          <w:p>
            <w:pPr>
              <w:pStyle w:val="Tabla"/>
            </w:pPr>
            <w:r/>
            <w:r>
              <w:rPr>
                <w:b w:val="0"/>
                <w:i w:val="0"/>
              </w:rPr>
              <w:t>Quién propone candidato</w:t>
            </w:r>
          </w:p>
        </w:tc>
        <w:tc>
          <w:tcPr>
            <w:tcW w:type="dxa" w:w="3137"/>
          </w:tcPr>
          <w:p>
            <w:pPr>
              <w:pStyle w:val="Tabla"/>
            </w:pPr>
            <w:r/>
            <w:r>
              <w:rPr>
                <w:b w:val="0"/>
                <w:i w:val="0"/>
              </w:rPr>
              <w:t>El Rey, previa consulta y a través del Presidente del Congreso (99.1)</w:t>
            </w:r>
          </w:p>
        </w:tc>
        <w:tc>
          <w:tcPr>
            <w:tcW w:type="dxa" w:w="3137"/>
          </w:tcPr>
          <w:p>
            <w:pPr>
              <w:pStyle w:val="Tabla"/>
            </w:pPr>
            <w:r/>
            <w:r>
              <w:rPr>
                <w:b w:val="0"/>
                <w:i w:val="0"/>
              </w:rPr>
              <w:t>El Presidente del Parlamento, previa consulta a los Portavoces (118.2)</w:t>
            </w:r>
          </w:p>
        </w:tc>
      </w:tr>
      <w:tr>
        <w:tc>
          <w:tcPr>
            <w:tcW w:type="dxa" w:w="3137"/>
          </w:tcPr>
          <w:p>
            <w:pPr>
              <w:pStyle w:val="Tabla"/>
            </w:pPr>
            <w:r/>
            <w:r>
              <w:rPr>
                <w:b w:val="0"/>
                <w:i w:val="0"/>
              </w:rPr>
              <w:t>Primera votación</w:t>
            </w:r>
          </w:p>
        </w:tc>
        <w:tc>
          <w:tcPr>
            <w:tcW w:type="dxa" w:w="3137"/>
          </w:tcPr>
          <w:p>
            <w:pPr>
              <w:pStyle w:val="Tabla"/>
            </w:pPr>
            <w:r/>
            <w:r>
              <w:rPr>
                <w:b w:val="0"/>
                <w:i w:val="0"/>
              </w:rPr>
              <w:t>Mayoría absoluta</w:t>
            </w:r>
          </w:p>
        </w:tc>
        <w:tc>
          <w:tcPr>
            <w:tcW w:type="dxa" w:w="3137"/>
          </w:tcPr>
          <w:p>
            <w:pPr>
              <w:pStyle w:val="Tabla"/>
            </w:pPr>
            <w:r/>
            <w:r>
              <w:rPr>
                <w:b w:val="0"/>
                <w:i w:val="0"/>
              </w:rPr>
              <w:t>Mayoría absoluta</w:t>
            </w:r>
          </w:p>
        </w:tc>
      </w:tr>
      <w:tr>
        <w:tc>
          <w:tcPr>
            <w:tcW w:type="dxa" w:w="3137"/>
          </w:tcPr>
          <w:p>
            <w:pPr>
              <w:pStyle w:val="Tabla"/>
            </w:pPr>
            <w:r/>
            <w:r>
              <w:rPr>
                <w:b w:val="0"/>
                <w:i w:val="0"/>
              </w:rPr>
              <w:t>Segunda votación, 48 horas después</w:t>
            </w:r>
          </w:p>
        </w:tc>
        <w:tc>
          <w:tcPr>
            <w:tcW w:type="dxa" w:w="3137"/>
          </w:tcPr>
          <w:p>
            <w:pPr>
              <w:pStyle w:val="Tabla"/>
            </w:pPr>
            <w:r/>
            <w:r>
              <w:rPr>
                <w:b w:val="0"/>
                <w:i w:val="0"/>
              </w:rPr>
              <w:t>Mayoría simple</w:t>
            </w:r>
          </w:p>
        </w:tc>
        <w:tc>
          <w:tcPr>
            <w:tcW w:type="dxa" w:w="3137"/>
          </w:tcPr>
          <w:p>
            <w:pPr>
              <w:pStyle w:val="Tabla"/>
            </w:pPr>
            <w:r/>
            <w:r>
              <w:rPr>
                <w:b w:val="0"/>
                <w:i w:val="0"/>
              </w:rPr>
              <w:t>Mayoría simple, «en la segunda o sucesivas votaciones»</w:t>
            </w:r>
          </w:p>
        </w:tc>
      </w:tr>
      <w:tr>
        <w:tc>
          <w:tcPr>
            <w:tcW w:type="dxa" w:w="3137"/>
          </w:tcPr>
          <w:p>
            <w:pPr>
              <w:pStyle w:val="Tabla"/>
            </w:pPr>
            <w:r/>
            <w:r>
              <w:rPr>
                <w:b w:val="0"/>
                <w:i w:val="0"/>
              </w:rPr>
              <w:t>Dos meses sin investidura</w:t>
            </w:r>
          </w:p>
        </w:tc>
        <w:tc>
          <w:tcPr>
            <w:tcW w:type="dxa" w:w="3137"/>
          </w:tcPr>
          <w:p>
            <w:pPr>
              <w:pStyle w:val="Tabla"/>
            </w:pPr>
            <w:r/>
            <w:r>
              <w:rPr>
                <w:b w:val="0"/>
                <w:i w:val="0"/>
              </w:rPr>
              <w:t>El Rey disuelve ambas Cámaras y convoca elecciones</w:t>
            </w:r>
          </w:p>
        </w:tc>
        <w:tc>
          <w:tcPr>
            <w:tcW w:type="dxa" w:w="3137"/>
          </w:tcPr>
          <w:p>
            <w:pPr>
              <w:pStyle w:val="Tabla"/>
            </w:pPr>
            <w:r/>
            <w:r>
              <w:rPr>
                <w:b w:val="0"/>
                <w:i w:val="0"/>
              </w:rPr>
              <w:t>El Parlamento queda automáticamente disuelto; convoca el Presidente en funciones</w:t>
            </w:r>
          </w:p>
        </w:tc>
      </w:tr>
    </w:tbl>
    <w:p>
      <w:pPr/>
    </w:p>
    <w:p>
      <w:pPr>
        <w:pStyle w:val="Heading3"/>
      </w:pPr>
      <w:r>
        <w:rPr>
          <w:b w:val="0"/>
          <w:i w:val="0"/>
        </w:rPr>
        <w:t>13.2.7 España: cambios en el Gobierno en 2026</w:t>
      </w:r>
    </w:p>
    <w:p>
      <w:pPr/>
      <w:r>
        <w:rPr>
          <w:b w:val="0"/>
          <w:i w:val="0"/>
        </w:rPr>
        <w:t>El Presidente del Gobierno es Pedro Sánchez Pérez-Castejón, nombrado por el Real Decreto 828/2023,</w:t>
      </w:r>
      <w:r>
        <w:t xml:space="preserve"> </w:t>
      </w:r>
      <w:r>
        <w:rPr>
          <w:b w:val="0"/>
          <w:i w:val="0"/>
        </w:rPr>
        <w:t>de 16 de noviembre. El 27 de marzo de 2026 el BOE publicó, con fecha del día 26, cuatro reales</w:t>
      </w:r>
      <w:r>
        <w:t xml:space="preserve"> </w:t>
      </w:r>
      <w:r>
        <w:rPr>
          <w:b w:val="0"/>
          <w:i w:val="0"/>
        </w:rPr>
        <w:t>decretos que cambian la vicepresidencia primera y el Ministerio de Hacienda:</w:t>
      </w:r>
    </w:p>
    <w:p>
      <w:pPr>
        <w:pStyle w:val="ListBullet"/>
      </w:pPr>
      <w:r>
        <w:rPr>
          <w:b w:val="0"/>
          <w:i w:val="0"/>
        </w:rPr>
        <w:t>Real Decreto 256/2026: «</w:t>
      </w:r>
      <w:r>
        <w:rPr>
          <w:b/>
          <w:i w:val="0"/>
        </w:rPr>
        <w:t>Vengo en disponer el cese de doña María Jesús Montero Cuadrado como</w:t>
      </w:r>
      <w:r>
        <w:t xml:space="preserve"> </w:t>
      </w:r>
      <w:r>
        <w:rPr>
          <w:b/>
          <w:i w:val="0"/>
        </w:rPr>
        <w:t>Vicepresidenta Primera del Gobierno, agradeciéndole los servicios prestados.</w:t>
      </w:r>
      <w:r>
        <w:rPr>
          <w:b w:val="0"/>
          <w:i w:val="0"/>
        </w:rPr>
        <w:t>» El 257/2026</w:t>
      </w:r>
      <w:r>
        <w:t xml:space="preserve"> </w:t>
      </w:r>
      <w:r>
        <w:rPr>
          <w:b w:val="0"/>
          <w:i w:val="0"/>
        </w:rPr>
        <w:t>dispone su cese como Ministra de Hacienda.</w:t>
      </w:r>
    </w:p>
    <w:p>
      <w:pPr>
        <w:pStyle w:val="ListBullet"/>
      </w:pPr>
      <w:r>
        <w:rPr>
          <w:b w:val="0"/>
          <w:i w:val="0"/>
        </w:rPr>
        <w:t>Real Decreto 258/2026: «</w:t>
      </w:r>
      <w:r>
        <w:rPr>
          <w:b/>
          <w:i w:val="0"/>
        </w:rPr>
        <w:t>Vengo en nombrar Vicepresidente Primero del Gobierno a don Carlos</w:t>
      </w:r>
      <w:r>
        <w:t xml:space="preserve"> </w:t>
      </w:r>
      <w:r>
        <w:rPr>
          <w:b/>
          <w:i w:val="0"/>
        </w:rPr>
        <w:t>Cuerpo Caballero.</w:t>
      </w:r>
      <w:r>
        <w:rPr>
          <w:b w:val="0"/>
          <w:i w:val="0"/>
        </w:rPr>
        <w:t>»</w:t>
      </w:r>
    </w:p>
    <w:p>
      <w:pPr>
        <w:pStyle w:val="ListBullet"/>
      </w:pPr>
      <w:r>
        <w:rPr>
          <w:b w:val="0"/>
          <w:i w:val="0"/>
        </w:rPr>
        <w:t>Real Decreto 259/2026: «</w:t>
      </w:r>
      <w:r>
        <w:rPr>
          <w:b/>
          <w:i w:val="0"/>
        </w:rPr>
        <w:t>Vengo en nombrar Ministro de Hacienda a don Arcadi España García.</w:t>
      </w:r>
      <w:r>
        <w:rPr>
          <w:b w:val="0"/>
          <w:i w:val="0"/>
        </w:rPr>
        <w:t>»</w:t>
      </w:r>
      <w:r>
        <w:t xml:space="preserve"> </w:t>
      </w:r>
      <w:r>
        <w:rPr>
          <w:b w:val="0"/>
          <w:i w:val="0"/>
        </w:rPr>
        <w:t>El mismo real decreto conlleva su cese como Secretario de Estado de Política Territorial.</w:t>
      </w:r>
    </w:p>
    <w:p>
      <w:pPr/>
      <w:r>
        <w:rPr>
          <w:b w:val="0"/>
          <w:i w:val="0"/>
        </w:rPr>
        <w:t>Todos se dictan de conformidad con los artículos 62 y 100 de la Constitución y a propuesta del</w:t>
      </w:r>
      <w:r>
        <w:t xml:space="preserve"> </w:t>
      </w:r>
      <w:r>
        <w:rPr>
          <w:b w:val="0"/>
          <w:i w:val="0"/>
        </w:rPr>
        <w:t>Presidente del Gobierno. Con la misma fecha, 26 de marzo, el Real Decreto 255/2026 dio nueva redacción al Real</w:t>
      </w:r>
      <w:r>
        <w:t xml:space="preserve"> </w:t>
      </w:r>
      <w:r>
        <w:rPr>
          <w:b w:val="0"/>
          <w:i w:val="0"/>
        </w:rPr>
        <w:t>Decreto 830/2023 sobre las Vicepresidencias: a la Primera le corresponden «</w:t>
      </w:r>
      <w:r>
        <w:rPr>
          <w:b/>
          <w:i w:val="0"/>
        </w:rPr>
        <w:t>las funciones que le</w:t>
      </w:r>
      <w:r>
        <w:t xml:space="preserve"> </w:t>
      </w:r>
      <w:r>
        <w:rPr>
          <w:b/>
          <w:i w:val="0"/>
        </w:rPr>
        <w:t>encomiende el Presidente del Gobierno, así como la presidencia de la Comisión Delegada del Gobierno</w:t>
      </w:r>
      <w:r>
        <w:t xml:space="preserve"> </w:t>
      </w:r>
      <w:r>
        <w:rPr>
          <w:b/>
          <w:i w:val="0"/>
        </w:rPr>
        <w:t>que se determine en el correspondiente real decreto</w:t>
      </w:r>
      <w:r>
        <w:rPr>
          <w:b w:val="0"/>
          <w:i w:val="0"/>
        </w:rPr>
        <w:t>».</w:t>
      </w:r>
    </w:p>
    <w:p>
      <w:pPr>
        <w:pStyle w:val="Heading3"/>
      </w:pPr>
      <w:r>
        <w:rPr>
          <w:b w:val="0"/>
          <w:i w:val="0"/>
        </w:rPr>
        <w:t>13.2.8 España: la ley de amnistía</w:t>
      </w:r>
    </w:p>
    <w:p>
      <w:pPr/>
      <w:r>
        <w:rPr>
          <w:b w:val="0"/>
          <w:i w:val="0"/>
        </w:rPr>
        <w:t>La Ley Orgánica 1/2024, de 10 de junio, de amnistía para la normalización institucional, política</w:t>
      </w:r>
      <w:r>
        <w:t xml:space="preserve"> </w:t>
      </w:r>
      <w:r>
        <w:rPr>
          <w:b w:val="0"/>
          <w:i w:val="0"/>
        </w:rPr>
        <w:t>y social en Cataluña, se publicó en el BOE núm. 141, de 11 de junio de 2024. Y su disposición</w:t>
      </w:r>
      <w:r>
        <w:t xml:space="preserve"> </w:t>
      </w:r>
      <w:r>
        <w:rPr>
          <w:b w:val="0"/>
          <w:i w:val="0"/>
        </w:rPr>
        <w:t>final tercera dice, entera:</w:t>
      </w:r>
    </w:p>
    <w:p>
      <w:pPr>
        <w:pStyle w:val="Citadelanorma"/>
      </w:pPr>
      <w:r>
        <w:rPr>
          <w:b w:val="0"/>
          <w:i w:val="0"/>
        </w:rPr>
        <w:t>«</w:t>
      </w:r>
      <w:r>
        <w:rPr>
          <w:b/>
          <w:i w:val="0"/>
        </w:rPr>
        <w:t>La presente ley entrará en vigor el mismo día de su publicación en el "Boletín Oficial del</w:t>
      </w:r>
      <w:r>
        <w:t xml:space="preserve"> </w:t>
      </w:r>
      <w:r>
        <w:rPr>
          <w:b/>
          <w:i w:val="0"/>
        </w:rPr>
        <w:t>Estado".</w:t>
      </w:r>
      <w:r>
        <w:rPr>
          <w:b w:val="0"/>
          <w:i w:val="0"/>
        </w:rPr>
        <w:t>»</w:t>
      </w:r>
    </w:p>
    <w:p>
      <w:pPr/>
      <w:r>
        <w:rPr>
          <w:b w:val="0"/>
          <w:i w:val="0"/>
        </w:rPr>
        <w:t>Publicación y entrada en vigor coinciden. Ojo con la fecha: la ley es de 10 de junio —esa es la</w:t>
      </w:r>
      <w:r>
        <w:t xml:space="preserve"> </w:t>
      </w:r>
      <w:r>
        <w:rPr>
          <w:b w:val="0"/>
          <w:i w:val="0"/>
        </w:rPr>
        <w:t>fecha de la norma— y se publica el 11.</w:t>
      </w:r>
    </w:p>
    <w:p>
      <w:pPr/>
      <w:r>
        <w:rPr>
          <w:b w:val="0"/>
          <w:i w:val="0"/>
        </w:rPr>
        <w:t>Qué queda fuera lo dice su artículo 2, que enumera siete letras de exclusiones. La letra c):</w:t>
      </w:r>
    </w:p>
    <w:p>
      <w:pPr>
        <w:pStyle w:val="Citadelanorma"/>
      </w:pPr>
      <w:r>
        <w:rPr>
          <w:b w:val="0"/>
          <w:i w:val="0"/>
        </w:rPr>
        <w:t>«</w:t>
      </w:r>
      <w:r>
        <w:rPr>
          <w:b/>
          <w:i w:val="0"/>
        </w:rPr>
        <w:t>Los actos que por su finalidad puedan ser calificados como terrorismo, según la Directiva (UE)</w:t>
      </w:r>
      <w:r>
        <w:t xml:space="preserve"> </w:t>
      </w:r>
      <w:r>
        <w:rPr>
          <w:b/>
          <w:i w:val="0"/>
        </w:rPr>
        <w:t>2017/541 del Parlamento Europeo y del Consejo, de 15 de marzo de 2017, relativa a la lucha contra</w:t>
      </w:r>
      <w:r>
        <w:t xml:space="preserve"> </w:t>
      </w:r>
      <w:r>
        <w:rPr>
          <w:b/>
          <w:i w:val="0"/>
        </w:rPr>
        <w:t>el terrorismo y, a su vez, hayan causado de forma intencionada graves violaciones de derechos</w:t>
      </w:r>
      <w:r>
        <w:t xml:space="preserve"> </w:t>
      </w:r>
      <w:r>
        <w:rPr>
          <w:b/>
          <w:i w:val="0"/>
        </w:rPr>
        <w:t>humanos</w:t>
      </w:r>
      <w:r>
        <w:rPr>
          <w:b w:val="0"/>
          <w:i w:val="0"/>
        </w:rPr>
        <w:t>[…]»</w:t>
      </w:r>
    </w:p>
    <w:p>
      <w:pPr/>
      <w:r>
        <w:rPr>
          <w:b w:val="0"/>
          <w:i w:val="0"/>
        </w:rPr>
        <w:t>La ley no excluye el terrorismo sin más: exige las dos cosas a la vez —la calificación conforme a</w:t>
      </w:r>
      <w:r>
        <w:t xml:space="preserve"> </w:t>
      </w:r>
      <w:r>
        <w:rPr>
          <w:b w:val="0"/>
          <w:i w:val="0"/>
        </w:rPr>
        <w:t>la directiva europea y que se hayan causado intencionadamente graves violaciones de derechos</w:t>
      </w:r>
      <w:r>
        <w:t xml:space="preserve"> </w:t>
      </w:r>
      <w:r>
        <w:rPr>
          <w:b w:val="0"/>
          <w:i w:val="0"/>
        </w:rPr>
        <w:t>humanos, en particular las de los artículos 2 y 3 del Convenio Europeo para la Protección de los</w:t>
      </w:r>
      <w:r>
        <w:t xml:space="preserve"> </w:t>
      </w:r>
      <w:r>
        <w:rPr>
          <w:b w:val="0"/>
          <w:i w:val="0"/>
        </w:rPr>
        <w:t>Derechos Humanos y de las Libertades Fundamentales y del derecho internacional humanitario—. Las otras seis exclusiones: los actos</w:t>
      </w:r>
      <w:r>
        <w:t xml:space="preserve"> </w:t>
      </w:r>
      <w:r>
        <w:rPr>
          <w:b w:val="0"/>
          <w:i w:val="0"/>
        </w:rPr>
        <w:t>dolosos contra las personas con resultado de muerte, aborto o lesiones al feto, o las lesiones</w:t>
      </w:r>
      <w:r>
        <w:t xml:space="preserve"> </w:t>
      </w:r>
      <w:r>
        <w:rPr>
          <w:b w:val="0"/>
          <w:i w:val="0"/>
        </w:rPr>
        <w:t>graves que la letra a) enumera (pérdida o inutilidad de un órgano, miembro o sentido, impotencia,</w:t>
      </w:r>
      <w:r>
        <w:t xml:space="preserve"> </w:t>
      </w:r>
      <w:r>
        <w:rPr>
          <w:b w:val="0"/>
          <w:i w:val="0"/>
        </w:rPr>
        <w:t>esterilidad, grave deformidad); la tortura y los tratos inhumanos o degradantes, salvo los que no</w:t>
      </w:r>
      <w:r>
        <w:t xml:space="preserve"> </w:t>
      </w:r>
      <w:r>
        <w:rPr>
          <w:b w:val="0"/>
          <w:i w:val="0"/>
        </w:rPr>
        <w:t>superen un umbral mínimo de gravedad; los delitos con motivación racista, antisemita, antigitana u</w:t>
      </w:r>
      <w:r>
        <w:t xml:space="preserve"> </w:t>
      </w:r>
      <w:r>
        <w:rPr>
          <w:b w:val="0"/>
          <w:i w:val="0"/>
        </w:rPr>
        <w:t>otra clase de discriminación; los que afecten a los intereses financieros de la Unión Europea; los</w:t>
      </w:r>
      <w:r>
        <w:t xml:space="preserve"> </w:t>
      </w:r>
      <w:r>
        <w:rPr>
          <w:b w:val="0"/>
          <w:i w:val="0"/>
        </w:rPr>
        <w:t>de traición y contra la paz o la independencia del Estado y relativos a la Defensa Nacional del</w:t>
      </w:r>
      <w:r>
        <w:t xml:space="preserve"> </w:t>
      </w:r>
      <w:r>
        <w:rPr>
          <w:b w:val="0"/>
          <w:i w:val="0"/>
        </w:rPr>
        <w:t>Título XXIII del Libro II del Código Penal, siempre que se haya producido «</w:t>
      </w:r>
      <w:r>
        <w:rPr>
          <w:b/>
          <w:i w:val="0"/>
        </w:rPr>
        <w:t>tanto una amenaza</w:t>
      </w:r>
      <w:r>
        <w:t xml:space="preserve"> </w:t>
      </w:r>
      <w:r>
        <w:rPr>
          <w:b/>
          <w:i w:val="0"/>
        </w:rPr>
        <w:t>efectiva y real como un uso efectivo de la fuerza en contra de la integridad territorial o la</w:t>
      </w:r>
      <w:r>
        <w:t xml:space="preserve"> </w:t>
      </w:r>
      <w:r>
        <w:rPr>
          <w:b/>
          <w:i w:val="0"/>
        </w:rPr>
        <w:t>independencia política de España</w:t>
      </w:r>
      <w:r>
        <w:rPr>
          <w:b w:val="0"/>
          <w:i w:val="0"/>
        </w:rPr>
        <w:t>[…]», en los términos de la Carta de las Naciones Unidas o de la</w:t>
      </w:r>
      <w:r>
        <w:t xml:space="preserve"> </w:t>
      </w:r>
      <w:r>
        <w:rPr>
          <w:b w:val="0"/>
          <w:i w:val="0"/>
        </w:rPr>
        <w:t>Resolución 2625 (XXV) de su Asamblea General; y los delitos contra la Comunidad Internacional del</w:t>
      </w:r>
      <w:r>
        <w:t xml:space="preserve"> </w:t>
      </w:r>
      <w:r>
        <w:rPr>
          <w:b w:val="0"/>
          <w:i w:val="0"/>
        </w:rPr>
        <w:t>Título XXIV del Libro II del Código Penal.</w:t>
      </w:r>
    </w:p>
    <w:p>
      <w:pPr>
        <w:pStyle w:val="Heading3"/>
      </w:pPr>
      <w:r>
        <w:rPr>
          <w:b w:val="0"/>
          <w:i w:val="0"/>
        </w:rPr>
        <w:t>13.2.9 Internacional: la Corte Penal Internacional</w:t>
      </w:r>
    </w:p>
    <w:p>
      <w:pPr/>
      <w:r>
        <w:rPr>
          <w:b w:val="0"/>
          <w:i w:val="0"/>
        </w:rPr>
        <w:t>España ratificó el Estatuto de Roma, publicado íntegro en el BOE. A quién juzga, el artículo 1:</w:t>
      </w:r>
    </w:p>
    <w:p>
      <w:pPr>
        <w:pStyle w:val="Citadelanorma"/>
      </w:pPr>
      <w:r>
        <w:rPr>
          <w:b w:val="0"/>
          <w:i w:val="0"/>
        </w:rPr>
        <w:t>«</w:t>
      </w:r>
      <w:r>
        <w:rPr>
          <w:b/>
          <w:i w:val="0"/>
        </w:rPr>
        <w:t>Se instituye por el presente una Corte Penal Internacional ("La Corte"). La Corte será una</w:t>
      </w:r>
      <w:r>
        <w:t xml:space="preserve"> </w:t>
      </w:r>
      <w:r>
        <w:rPr>
          <w:b/>
          <w:i w:val="0"/>
        </w:rPr>
        <w:t>institución permanente, estará facultada para ejercer su jurisdicción sobre personas respecto de</w:t>
      </w:r>
      <w:r>
        <w:t xml:space="preserve"> </w:t>
      </w:r>
      <w:r>
        <w:rPr>
          <w:b/>
          <w:i w:val="0"/>
        </w:rPr>
        <w:t>los crímenes más graves de trascendencia internacional de conformidad con el presente Estatuto y</w:t>
      </w:r>
      <w:r>
        <w:t xml:space="preserve"> </w:t>
      </w:r>
      <w:r>
        <w:rPr>
          <w:b/>
          <w:i w:val="0"/>
        </w:rPr>
        <w:t>tendrá carácter complementario de las jurisdiccionales penales nacionales.</w:t>
      </w:r>
      <w:r>
        <w:rPr>
          <w:b w:val="0"/>
          <w:i w:val="0"/>
        </w:rPr>
        <w:t>»</w:t>
      </w:r>
    </w:p>
    <w:p>
      <w:pPr/>
      <w:r>
        <w:rPr>
          <w:b w:val="0"/>
          <w:i w:val="0"/>
        </w:rPr>
        <w:t>Qué juzga, el artículo 5.1: «</w:t>
      </w:r>
      <w:r>
        <w:rPr>
          <w:b/>
          <w:i w:val="0"/>
        </w:rPr>
        <w:t>a) El crimen de genocidio; b) Los crímenes de lesa humanidad;</w:t>
      </w:r>
      <w:r>
        <w:t xml:space="preserve"> </w:t>
      </w:r>
      <w:r>
        <w:rPr>
          <w:b/>
          <w:i w:val="0"/>
        </w:rPr>
        <w:t>c) Los crímenes de guerra; d) El crimen de agresión.</w:t>
      </w:r>
      <w:r>
        <w:rPr>
          <w:b w:val="0"/>
          <w:i w:val="0"/>
        </w:rPr>
        <w:t>» La redacción vigente del artículo 5 es la de</w:t>
      </w:r>
      <w:r>
        <w:t xml:space="preserve"> </w:t>
      </w:r>
      <w:r>
        <w:rPr>
          <w:b w:val="0"/>
          <w:i w:val="0"/>
        </w:rPr>
        <w:t>las enmiendas de Kampala relativas al crimen de agresión, en vigor para España desde el 25 de</w:t>
      </w:r>
      <w:r>
        <w:t xml:space="preserve"> </w:t>
      </w:r>
      <w:r>
        <w:rPr>
          <w:b w:val="0"/>
          <w:i w:val="0"/>
        </w:rPr>
        <w:t>septiembre de 2015, y su apartado 2 está suprimido.</w:t>
      </w:r>
    </w:p>
    <w:p>
      <w:pPr/>
      <w:r>
        <w:rPr>
          <w:b w:val="0"/>
          <w:i w:val="0"/>
        </w:rPr>
        <w:t>Dónde tiene su sede, el artículo 3: «</w:t>
      </w:r>
      <w:r>
        <w:rPr>
          <w:b/>
          <w:i w:val="0"/>
        </w:rPr>
        <w:t>La sede de la Corte estará en La Haya, Países Bajos ("el</w:t>
      </w:r>
      <w:r>
        <w:t xml:space="preserve"> </w:t>
      </w:r>
      <w:r>
        <w:rPr>
          <w:b/>
          <w:i w:val="0"/>
        </w:rPr>
        <w:t>Estado anfitrión")</w:t>
      </w:r>
      <w:r>
        <w:rPr>
          <w:b w:val="0"/>
          <w:i w:val="0"/>
        </w:rPr>
        <w:t>», y «</w:t>
      </w:r>
      <w:r>
        <w:rPr>
          <w:b/>
          <w:i w:val="0"/>
        </w:rPr>
        <w:t>La Corte podrá celebrar sesiones en otro lugar cuando lo considere</w:t>
      </w:r>
      <w:r>
        <w:t xml:space="preserve"> </w:t>
      </w:r>
      <w:r>
        <w:rPr>
          <w:b/>
          <w:i w:val="0"/>
        </w:rPr>
        <w:t>conveniente, de conformidad con lo dispuesto en el presente Estatuto</w:t>
      </w:r>
      <w:r>
        <w:rPr>
          <w:b w:val="0"/>
          <w:i w:val="0"/>
        </w:rPr>
        <w:t>» (3.3). La palabra clave del</w:t>
      </w:r>
      <w:r>
        <w:t xml:space="preserve"> </w:t>
      </w:r>
      <w:r>
        <w:rPr>
          <w:b w:val="0"/>
          <w:i w:val="0"/>
        </w:rPr>
        <w:t>artículo 1 es «</w:t>
      </w:r>
      <w:r>
        <w:rPr>
          <w:b/>
          <w:i w:val="0"/>
        </w:rPr>
        <w:t>sobre personas</w:t>
      </w:r>
      <w:r>
        <w:rPr>
          <w:b w:val="0"/>
          <w:i w:val="0"/>
        </w:rPr>
        <w:t>», y el artículo 25.1, bajo la rúbrica «Responsabilidad penal</w:t>
      </w:r>
      <w:r>
        <w:t xml:space="preserve"> </w:t>
      </w:r>
      <w:r>
        <w:rPr>
          <w:b w:val="0"/>
          <w:i w:val="0"/>
        </w:rPr>
        <w:t>individual», la precisa: «</w:t>
      </w:r>
      <w:r>
        <w:rPr>
          <w:b/>
          <w:i w:val="0"/>
        </w:rPr>
        <w:t>De conformidad con el presente Estatuto, la Corte tendrá competencia</w:t>
      </w:r>
      <w:r>
        <w:t xml:space="preserve"> </w:t>
      </w:r>
      <w:r>
        <w:rPr>
          <w:b/>
          <w:i w:val="0"/>
        </w:rPr>
        <w:t>respecto de las personas naturales.</w:t>
      </w:r>
      <w:r>
        <w:rPr>
          <w:b w:val="0"/>
          <w:i w:val="0"/>
        </w:rPr>
        <w:t>»</w:t>
      </w:r>
    </w:p>
    <w:p>
      <w:pPr>
        <w:pStyle w:val="Heading3"/>
      </w:pPr>
      <w:r>
        <w:rPr>
          <w:b w:val="0"/>
          <w:i w:val="0"/>
        </w:rPr>
        <w:t>13.2.10 Internacional: la adhesión de Suecia a la OTAN</w:t>
      </w:r>
    </w:p>
    <w:p>
      <w:pPr/>
      <w:r>
        <w:rPr>
          <w:b w:val="0"/>
          <w:i w:val="0"/>
        </w:rPr>
        <w:t>España ratificó el Protocolo al Tratado del Atlántico Norte sobre la adhesión del Reino de Suecia,</w:t>
      </w:r>
      <w:r>
        <w:t xml:space="preserve"> </w:t>
      </w:r>
      <w:r>
        <w:rPr>
          <w:b w:val="0"/>
          <w:i w:val="0"/>
        </w:rPr>
        <w:t>hecho en Bruselas el 5 de julio de 2022; se publicó en el BOE el 20 de marzo de 2024, y su ficha</w:t>
      </w:r>
      <w:r>
        <w:t xml:space="preserve"> </w:t>
      </w:r>
      <w:r>
        <w:rPr>
          <w:b w:val="0"/>
          <w:i w:val="0"/>
        </w:rPr>
        <w:t>da como «</w:t>
      </w:r>
      <w:r>
        <w:rPr>
          <w:b/>
          <w:i w:val="0"/>
        </w:rPr>
        <w:t>Fecha de entrada en vigor: 07/03/2024</w:t>
      </w:r>
      <w:r>
        <w:rPr>
          <w:b w:val="0"/>
          <w:i w:val="0"/>
        </w:rPr>
        <w:t>». El protocolo explica el mecanismo: «</w:t>
      </w:r>
      <w:r>
        <w:rPr>
          <w:b/>
          <w:i w:val="0"/>
        </w:rPr>
        <w:t>Con</w:t>
      </w:r>
      <w:r>
        <w:t xml:space="preserve"> </w:t>
      </w:r>
      <w:r>
        <w:rPr>
          <w:b/>
          <w:i w:val="0"/>
        </w:rPr>
        <w:t>arreglo al artículo 10 del Tratado, el Reino de Suecia se convertirá en Parte cuando deposite su</w:t>
      </w:r>
      <w:r>
        <w:t xml:space="preserve"> </w:t>
      </w:r>
      <w:r>
        <w:rPr>
          <w:b/>
          <w:i w:val="0"/>
        </w:rPr>
        <w:t>instrumento de adhesión ante el Gobierno de los Estados Unidos de América.</w:t>
      </w:r>
      <w:r>
        <w:rPr>
          <w:b w:val="0"/>
          <w:i w:val="0"/>
        </w:rPr>
        <w:t>» Y entra en vigor</w:t>
      </w:r>
      <w:r>
        <w:t xml:space="preserve"> </w:t>
      </w:r>
      <w:r>
        <w:rPr>
          <w:b w:val="0"/>
          <w:i w:val="0"/>
        </w:rPr>
        <w:t>«</w:t>
      </w:r>
      <w:r>
        <w:rPr>
          <w:b/>
          <w:i w:val="0"/>
        </w:rPr>
        <w:t>cuando cada una de las Partes en el Tratado del Atlántico Norte haya notificado al Gobierno de</w:t>
      </w:r>
      <w:r>
        <w:t xml:space="preserve"> </w:t>
      </w:r>
      <w:r>
        <w:rPr>
          <w:b/>
          <w:i w:val="0"/>
        </w:rPr>
        <w:t>los Estados Unidos de América su aceptación del mismo</w:t>
      </w:r>
      <w:r>
        <w:rPr>
          <w:b w:val="0"/>
          <w:i w:val="0"/>
        </w:rPr>
        <w:t>»: basta con que una Parte no notifique</w:t>
      </w:r>
      <w:r>
        <w:t xml:space="preserve"> </w:t>
      </w:r>
      <w:r>
        <w:rPr>
          <w:b w:val="0"/>
          <w:i w:val="0"/>
        </w:rPr>
        <w:t>para que la adhesión no avance.</w:t>
      </w:r>
    </w:p>
    <w:p>
      <w:pPr>
        <w:pStyle w:val="Heading2"/>
      </w:pPr>
      <w:r>
        <w:rPr>
          <w:b w:val="0"/>
          <w:i w:val="0"/>
        </w:rPr>
        <w:t>13.3 Actualidad social y económica</w:t>
      </w:r>
    </w:p>
    <w:p>
      <w:pPr>
        <w:pStyle w:val="Heading3"/>
      </w:pPr>
      <w:r>
        <w:rPr>
          <w:b w:val="0"/>
          <w:i w:val="0"/>
        </w:rPr>
        <w:t>13.3.1 Población</w:t>
      </w:r>
    </w:p>
    <w:p>
      <w:pPr/>
      <w:r>
        <w:rPr>
          <w:b w:val="0"/>
          <w:i w:val="0"/>
        </w:rPr>
        <w:t>Andalucía tiene dos cifras oficiales de población, y las dos son del IECA: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Fecha de referencia</w:t>
            </w:r>
          </w:p>
        </w:tc>
      </w:tr>
      <w:tr>
        <w:tc>
          <w:tcPr>
            <w:tcW w:type="dxa" w:w="3137"/>
          </w:tcPr>
          <w:p>
            <w:pPr>
              <w:pStyle w:val="Tabla"/>
            </w:pPr>
            <w:r/>
            <w:r>
              <w:rPr>
                <w:b w:val="0"/>
                <w:i w:val="0"/>
              </w:rPr>
            </w:r>
            <w:r>
              <w:rPr>
                <w:b/>
                <w:i w:val="0"/>
              </w:rPr>
              <w:t>Población total 8.666.412</w:t>
            </w:r>
            <w:r>
              <w:rPr>
                <w:b w:val="0"/>
                <w:i w:val="0"/>
              </w:rPr>
              <w:t xml:space="preserve"> (hombres 4.263.272; mujeres 4.403.140)</w:t>
            </w:r>
          </w:p>
        </w:tc>
        <w:tc>
          <w:tcPr>
            <w:tcW w:type="dxa" w:w="3137"/>
          </w:tcPr>
          <w:p>
            <w:pPr>
              <w:pStyle w:val="Tabla"/>
            </w:pPr>
            <w:r/>
            <w:r>
              <w:rPr>
                <w:b w:val="0"/>
                <w:i w:val="0"/>
              </w:rPr>
              <w:t>Padrón municipal</w:t>
            </w:r>
          </w:p>
        </w:tc>
        <w:tc>
          <w:tcPr>
            <w:tcW w:type="dxa" w:w="3137"/>
          </w:tcPr>
          <w:p>
            <w:pPr>
              <w:pStyle w:val="Tabla"/>
            </w:pPr>
            <w:r/>
            <w:r>
              <w:rPr>
                <w:b w:val="0"/>
                <w:i w:val="0"/>
              </w:rPr>
              <w:t>1 de enero de 2025 (publicado el 15-12-2025); variación interanual 2025-2024, 0,5 %</w:t>
            </w:r>
          </w:p>
        </w:tc>
      </w:tr>
      <w:tr>
        <w:tc>
          <w:tcPr>
            <w:tcW w:type="dxa" w:w="3137"/>
          </w:tcPr>
          <w:p>
            <w:pPr>
              <w:pStyle w:val="Tabla"/>
            </w:pPr>
            <w:r/>
            <w:r>
              <w:rPr>
                <w:b w:val="0"/>
                <w:i w:val="0"/>
              </w:rPr>
            </w:r>
            <w:r>
              <w:rPr>
                <w:b/>
                <w:i w:val="0"/>
              </w:rPr>
              <w:t>8.778.051</w:t>
            </w:r>
            <w:r>
              <w:rPr>
                <w:b w:val="0"/>
                <w:i w:val="0"/>
              </w:rPr>
              <w:t xml:space="preserve"> (España, 49.801.559); población extranjera, 986.922</w:t>
            </w:r>
          </w:p>
        </w:tc>
        <w:tc>
          <w:tcPr>
            <w:tcW w:type="dxa" w:w="3137"/>
          </w:tcPr>
          <w:p>
            <w:pPr>
              <w:pStyle w:val="Tabla"/>
            </w:pPr>
            <w:r/>
            <w:r>
              <w:rPr>
                <w:b w:val="0"/>
                <w:i w:val="0"/>
              </w:rPr>
              <w:t>Estadística Continua de Población del INE, que el IECA recoge en «Últimos datos»</w:t>
            </w:r>
          </w:p>
        </w:tc>
        <w:tc>
          <w:tcPr>
            <w:tcW w:type="dxa" w:w="3137"/>
          </w:tcPr>
          <w:p>
            <w:pPr>
              <w:pStyle w:val="Tabla"/>
            </w:pPr>
            <w:r/>
            <w:r>
              <w:rPr>
                <w:b w:val="0"/>
                <w:i w:val="0"/>
              </w:rPr>
              <w:t>Tercer trimestre de 2026 (2026-T3), actualizado el 24-09-2026</w:t>
            </w:r>
          </w:p>
        </w:tc>
      </w:tr>
    </w:tbl>
    <w:p>
      <w:pPr/>
    </w:p>
    <w:p>
      <w:pPr/>
      <w:r>
        <w:rPr>
          <w:b w:val="0"/>
          <w:i w:val="0"/>
        </w:rPr>
        <w:t>Son dos operaciones distintas, con fechas de referencia distintas, y ninguna desmiente a la otra.</w:t>
      </w:r>
      <w:r>
        <w:t xml:space="preserve"> </w:t>
      </w:r>
      <w:r>
        <w:rPr>
          <w:b w:val="0"/>
          <w:i w:val="0"/>
        </w:rPr>
        <w:t>El IECA avisa de que, desde 2023, el padrón «</w:t>
      </w:r>
      <w:r>
        <w:rPr>
          <w:b/>
          <w:i w:val="0"/>
        </w:rPr>
        <w:t>solo ofrece la población desagregada por sexo</w:t>
      </w:r>
      <w:r>
        <w:rPr>
          <w:b w:val="0"/>
          <w:i w:val="0"/>
        </w:rPr>
        <w:t>»; lo</w:t>
      </w:r>
      <w:r>
        <w:t xml:space="preserve"> </w:t>
      </w:r>
      <w:r>
        <w:rPr>
          <w:b w:val="0"/>
          <w:i w:val="0"/>
        </w:rPr>
        <w:t>demás está en los censos anuales.</w:t>
      </w:r>
    </w:p>
    <w:p>
      <w:pPr/>
      <w:r>
        <w:rPr>
          <w:b w:val="0"/>
          <w:i w:val="0"/>
        </w:rPr>
        <w:t>Otros dos datos de 2025 del IECA: esperanza de vida al nacer, 83,06 años; hijos por mujer, 1,18.</w:t>
      </w:r>
    </w:p>
    <w:p>
      <w:pPr>
        <w:pStyle w:val="Heading3"/>
      </w:pPr>
      <w:r>
        <w:rPr>
          <w:b w:val="0"/>
          <w:i w:val="0"/>
        </w:rPr>
        <w:t>13.3.2 Empleo, producción y turismo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Indicador</w:t>
            </w:r>
          </w:p>
        </w:tc>
        <w:tc>
          <w:tcPr>
            <w:tcW w:type="dxa" w:w="2353"/>
            <w:shd w:val="clear" w:color="auto" w:fill="E4E4E4"/>
          </w:tcPr>
          <w:p>
            <w:pPr>
              <w:pStyle w:val="Tablacabecera"/>
            </w:pPr>
            <w:r/>
            <w:r>
              <w:rPr>
                <w:b w:val="0"/>
                <w:i w:val="0"/>
              </w:rPr>
              <w:t>Andalucía</w:t>
            </w:r>
          </w:p>
        </w:tc>
        <w:tc>
          <w:tcPr>
            <w:tcW w:type="dxa" w:w="2353"/>
            <w:shd w:val="clear" w:color="auto" w:fill="E4E4E4"/>
          </w:tcPr>
          <w:p>
            <w:pPr>
              <w:pStyle w:val="Tablacabecera"/>
            </w:pPr>
            <w:r/>
            <w:r>
              <w:rPr>
                <w:b w:val="0"/>
                <w:i w:val="0"/>
              </w:rPr>
              <w:t>España</w:t>
            </w:r>
          </w:p>
        </w:tc>
        <w:tc>
          <w:tcPr>
            <w:tcW w:type="dxa" w:w="2353"/>
            <w:shd w:val="clear" w:color="auto" w:fill="E4E4E4"/>
          </w:tcPr>
          <w:p>
            <w:pPr>
              <w:pStyle w:val="Tablacabecera"/>
            </w:pPr>
            <w:r/>
            <w:r>
              <w:rPr>
                <w:b w:val="0"/>
                <w:i w:val="0"/>
              </w:rPr>
              <w:t>Periodo</w:t>
            </w:r>
          </w:p>
        </w:tc>
      </w:tr>
      <w:tr>
        <w:tc>
          <w:tcPr>
            <w:tcW w:type="dxa" w:w="2353"/>
          </w:tcPr>
          <w:p>
            <w:pPr>
              <w:pStyle w:val="Tabla"/>
            </w:pPr>
            <w:r/>
            <w:r>
              <w:rPr>
                <w:b w:val="0"/>
                <w:i w:val="0"/>
              </w:rPr>
              <w:t>Tasa de paro (EPA)</w:t>
            </w:r>
          </w:p>
        </w:tc>
        <w:tc>
          <w:tcPr>
            <w:tcW w:type="dxa" w:w="2353"/>
          </w:tcPr>
          <w:p>
            <w:pPr>
              <w:pStyle w:val="Tabla"/>
            </w:pPr>
            <w:r/>
            <w:r>
              <w:rPr>
                <w:b w:val="0"/>
                <w:i w:val="0"/>
              </w:rPr>
            </w:r>
            <w:r>
              <w:rPr>
                <w:b/>
                <w:i w:val="0"/>
              </w:rPr>
              <w:t>14,56 %</w:t>
            </w:r>
            <w:r>
              <w:rPr>
                <w:b w:val="0"/>
                <w:i w:val="0"/>
              </w:rPr>
              <w:t xml:space="preserve"> (hombres 13,00; mujeres 16,38)</w:t>
            </w:r>
          </w:p>
        </w:tc>
        <w:tc>
          <w:tcPr>
            <w:tcW w:type="dxa" w:w="2353"/>
          </w:tcPr>
          <w:p>
            <w:pPr>
              <w:pStyle w:val="Tabla"/>
            </w:pPr>
            <w:r/>
            <w:r>
              <w:rPr>
                <w:b w:val="0"/>
                <w:i w:val="0"/>
              </w:rPr>
              <w:t>9,87 %</w:t>
            </w:r>
          </w:p>
        </w:tc>
        <w:tc>
          <w:tcPr>
            <w:tcW w:type="dxa" w:w="2353"/>
          </w:tcPr>
          <w:p>
            <w:pPr>
              <w:pStyle w:val="Tabla"/>
            </w:pPr>
            <w:r/>
            <w:r>
              <w:rPr>
                <w:b w:val="0"/>
                <w:i w:val="0"/>
              </w:rPr>
              <w:t>2026-T2</w:t>
            </w:r>
          </w:p>
        </w:tc>
      </w:tr>
      <w:tr>
        <w:tc>
          <w:tcPr>
            <w:tcW w:type="dxa" w:w="2353"/>
          </w:tcPr>
          <w:p>
            <w:pPr>
              <w:pStyle w:val="Tabla"/>
            </w:pPr>
            <w:r/>
            <w:r>
              <w:rPr>
                <w:b w:val="0"/>
                <w:i w:val="0"/>
              </w:rPr>
              <w:t>Ocupados (EPA)</w:t>
            </w:r>
          </w:p>
        </w:tc>
        <w:tc>
          <w:tcPr>
            <w:tcW w:type="dxa" w:w="2353"/>
          </w:tcPr>
          <w:p>
            <w:pPr>
              <w:pStyle w:val="Tabla"/>
            </w:pPr>
            <w:r/>
            <w:r>
              <w:rPr>
                <w:b w:val="0"/>
                <w:i w:val="0"/>
              </w:rPr>
              <w:t>3.681,2 miles</w:t>
            </w:r>
          </w:p>
        </w:tc>
        <w:tc>
          <w:tcPr>
            <w:tcW w:type="dxa" w:w="2353"/>
          </w:tcPr>
          <w:p>
            <w:pPr>
              <w:pStyle w:val="Tabla"/>
            </w:pPr>
            <w:r/>
          </w:p>
        </w:tc>
        <w:tc>
          <w:tcPr>
            <w:tcW w:type="dxa" w:w="2353"/>
          </w:tcPr>
          <w:p>
            <w:pPr>
              <w:pStyle w:val="Tabla"/>
            </w:pPr>
            <w:r/>
            <w:r>
              <w:rPr>
                <w:b w:val="0"/>
                <w:i w:val="0"/>
              </w:rPr>
              <w:t>2026-T2</w:t>
            </w:r>
          </w:p>
        </w:tc>
      </w:tr>
      <w:tr>
        <w:tc>
          <w:tcPr>
            <w:tcW w:type="dxa" w:w="2353"/>
          </w:tcPr>
          <w:p>
            <w:pPr>
              <w:pStyle w:val="Tabla"/>
            </w:pPr>
            <w:r/>
            <w:r>
              <w:rPr>
                <w:b w:val="0"/>
                <w:i w:val="0"/>
              </w:rPr>
              <w:t>Parados (EPA)</w:t>
            </w:r>
          </w:p>
        </w:tc>
        <w:tc>
          <w:tcPr>
            <w:tcW w:type="dxa" w:w="2353"/>
          </w:tcPr>
          <w:p>
            <w:pPr>
              <w:pStyle w:val="Tabla"/>
            </w:pPr>
            <w:r/>
            <w:r>
              <w:rPr>
                <w:b w:val="0"/>
                <w:i w:val="0"/>
              </w:rPr>
              <w:t>627,1 miles</w:t>
            </w:r>
          </w:p>
        </w:tc>
        <w:tc>
          <w:tcPr>
            <w:tcW w:type="dxa" w:w="2353"/>
          </w:tcPr>
          <w:p>
            <w:pPr>
              <w:pStyle w:val="Tabla"/>
            </w:pPr>
            <w:r/>
          </w:p>
        </w:tc>
        <w:tc>
          <w:tcPr>
            <w:tcW w:type="dxa" w:w="2353"/>
          </w:tcPr>
          <w:p>
            <w:pPr>
              <w:pStyle w:val="Tabla"/>
            </w:pPr>
            <w:r/>
            <w:r>
              <w:rPr>
                <w:b w:val="0"/>
                <w:i w:val="0"/>
              </w:rPr>
              <w:t>2026-T2</w:t>
            </w:r>
          </w:p>
        </w:tc>
      </w:tr>
      <w:tr>
        <w:tc>
          <w:tcPr>
            <w:tcW w:type="dxa" w:w="2353"/>
          </w:tcPr>
          <w:p>
            <w:pPr>
              <w:pStyle w:val="Tabla"/>
            </w:pPr>
            <w:r/>
            <w:r>
              <w:rPr>
                <w:b w:val="0"/>
                <w:i w:val="0"/>
              </w:rPr>
              <w:t>Paro registrado</w:t>
            </w:r>
          </w:p>
        </w:tc>
        <w:tc>
          <w:tcPr>
            <w:tcW w:type="dxa" w:w="2353"/>
          </w:tcPr>
          <w:p>
            <w:pPr>
              <w:pStyle w:val="Tabla"/>
            </w:pPr>
            <w:r/>
            <w:r>
              <w:rPr>
                <w:b w:val="0"/>
                <w:i w:val="0"/>
              </w:rPr>
              <w:t>530.256</w:t>
            </w:r>
          </w:p>
        </w:tc>
        <w:tc>
          <w:tcPr>
            <w:tcW w:type="dxa" w:w="2353"/>
          </w:tcPr>
          <w:p>
            <w:pPr>
              <w:pStyle w:val="Tabla"/>
            </w:pPr>
            <w:r/>
          </w:p>
        </w:tc>
        <w:tc>
          <w:tcPr>
            <w:tcW w:type="dxa" w:w="2353"/>
          </w:tcPr>
          <w:p>
            <w:pPr>
              <w:pStyle w:val="Tabla"/>
            </w:pPr>
            <w:r/>
            <w:r>
              <w:rPr>
                <w:b w:val="0"/>
                <w:i w:val="0"/>
              </w:rPr>
              <w:t>2026-M08</w:t>
            </w:r>
          </w:p>
        </w:tc>
      </w:tr>
      <w:tr>
        <w:tc>
          <w:tcPr>
            <w:tcW w:type="dxa" w:w="2353"/>
          </w:tcPr>
          <w:p>
            <w:pPr>
              <w:pStyle w:val="Tabla"/>
            </w:pPr>
            <w:r/>
            <w:r>
              <w:rPr>
                <w:b w:val="0"/>
                <w:i w:val="0"/>
              </w:rPr>
              <w:t>Afiliados medios a la Seguridad Social</w:t>
            </w:r>
          </w:p>
        </w:tc>
        <w:tc>
          <w:tcPr>
            <w:tcW w:type="dxa" w:w="2353"/>
          </w:tcPr>
          <w:p>
            <w:pPr>
              <w:pStyle w:val="Tabla"/>
            </w:pPr>
            <w:r/>
            <w:r>
              <w:rPr>
                <w:b w:val="0"/>
                <w:i w:val="0"/>
              </w:rPr>
              <w:t>3.587.020</w:t>
            </w:r>
          </w:p>
        </w:tc>
        <w:tc>
          <w:tcPr>
            <w:tcW w:type="dxa" w:w="2353"/>
          </w:tcPr>
          <w:p>
            <w:pPr>
              <w:pStyle w:val="Tabla"/>
            </w:pPr>
            <w:r/>
          </w:p>
        </w:tc>
        <w:tc>
          <w:tcPr>
            <w:tcW w:type="dxa" w:w="2353"/>
          </w:tcPr>
          <w:p>
            <w:pPr>
              <w:pStyle w:val="Tabla"/>
            </w:pPr>
            <w:r/>
            <w:r>
              <w:rPr>
                <w:b w:val="0"/>
                <w:i w:val="0"/>
              </w:rPr>
              <w:t>2026-M08</w:t>
            </w:r>
          </w:p>
        </w:tc>
      </w:tr>
      <w:tr>
        <w:tc>
          <w:tcPr>
            <w:tcW w:type="dxa" w:w="2353"/>
          </w:tcPr>
          <w:p>
            <w:pPr>
              <w:pStyle w:val="Tabla"/>
            </w:pPr>
            <w:r/>
            <w:r>
              <w:rPr>
                <w:b w:val="0"/>
                <w:i w:val="0"/>
              </w:rPr>
              <w:t>PIB, variación interanual</w:t>
            </w:r>
          </w:p>
        </w:tc>
        <w:tc>
          <w:tcPr>
            <w:tcW w:type="dxa" w:w="2353"/>
          </w:tcPr>
          <w:p>
            <w:pPr>
              <w:pStyle w:val="Tabla"/>
            </w:pPr>
            <w:r/>
            <w:r>
              <w:rPr>
                <w:b w:val="0"/>
                <w:i w:val="0"/>
              </w:rPr>
            </w:r>
            <w:r>
              <w:rPr>
                <w:b/>
                <w:i w:val="0"/>
              </w:rPr>
              <w:t>3,1 %</w:t>
            </w:r>
            <w:r>
              <w:rPr>
                <w:b w:val="0"/>
                <w:i w:val="0"/>
              </w:rPr>
            </w:r>
          </w:p>
        </w:tc>
        <w:tc>
          <w:tcPr>
            <w:tcW w:type="dxa" w:w="2353"/>
          </w:tcPr>
          <w:p>
            <w:pPr>
              <w:pStyle w:val="Tabla"/>
            </w:pPr>
            <w:r/>
            <w:r>
              <w:rPr>
                <w:b w:val="0"/>
                <w:i w:val="0"/>
              </w:rPr>
              <w:t>2,7 %</w:t>
            </w:r>
          </w:p>
        </w:tc>
        <w:tc>
          <w:tcPr>
            <w:tcW w:type="dxa" w:w="2353"/>
          </w:tcPr>
          <w:p>
            <w:pPr>
              <w:pStyle w:val="Tabla"/>
            </w:pPr>
            <w:r/>
            <w:r>
              <w:rPr>
                <w:b w:val="0"/>
                <w:i w:val="0"/>
              </w:rPr>
              <w:t>2026-T2</w:t>
            </w:r>
          </w:p>
        </w:tc>
      </w:tr>
      <w:tr>
        <w:tc>
          <w:tcPr>
            <w:tcW w:type="dxa" w:w="2353"/>
          </w:tcPr>
          <w:p>
            <w:pPr>
              <w:pStyle w:val="Tabla"/>
            </w:pPr>
            <w:r/>
            <w:r>
              <w:rPr>
                <w:b w:val="0"/>
                <w:i w:val="0"/>
              </w:rPr>
              <w:t>Turistas</w:t>
            </w:r>
          </w:p>
        </w:tc>
        <w:tc>
          <w:tcPr>
            <w:tcW w:type="dxa" w:w="2353"/>
          </w:tcPr>
          <w:p>
            <w:pPr>
              <w:pStyle w:val="Tabla"/>
            </w:pPr>
            <w:r/>
            <w:r>
              <w:rPr>
                <w:b w:val="0"/>
                <w:i w:val="0"/>
              </w:rPr>
              <w:t>10.898.300</w:t>
            </w:r>
          </w:p>
        </w:tc>
        <w:tc>
          <w:tcPr>
            <w:tcW w:type="dxa" w:w="2353"/>
          </w:tcPr>
          <w:p>
            <w:pPr>
              <w:pStyle w:val="Tabla"/>
            </w:pPr>
            <w:r/>
          </w:p>
        </w:tc>
        <w:tc>
          <w:tcPr>
            <w:tcW w:type="dxa" w:w="2353"/>
          </w:tcPr>
          <w:p>
            <w:pPr>
              <w:pStyle w:val="Tabla"/>
            </w:pPr>
            <w:r/>
            <w:r>
              <w:rPr>
                <w:b w:val="0"/>
                <w:i w:val="0"/>
              </w:rPr>
              <w:t>2026-T2</w:t>
            </w:r>
          </w:p>
        </w:tc>
      </w:tr>
      <w:tr>
        <w:tc>
          <w:tcPr>
            <w:tcW w:type="dxa" w:w="2353"/>
          </w:tcPr>
          <w:p>
            <w:pPr>
              <w:pStyle w:val="Tabla"/>
            </w:pPr>
            <w:r/>
            <w:r>
              <w:rPr>
                <w:b w:val="0"/>
                <w:i w:val="0"/>
              </w:rPr>
              <w:t>Ocupación hotelera</w:t>
            </w:r>
          </w:p>
        </w:tc>
        <w:tc>
          <w:tcPr>
            <w:tcW w:type="dxa" w:w="2353"/>
          </w:tcPr>
          <w:p>
            <w:pPr>
              <w:pStyle w:val="Tabla"/>
            </w:pPr>
            <w:r/>
            <w:r>
              <w:rPr>
                <w:b w:val="0"/>
                <w:i w:val="0"/>
              </w:rPr>
              <w:t>73,3 %</w:t>
            </w:r>
          </w:p>
        </w:tc>
        <w:tc>
          <w:tcPr>
            <w:tcW w:type="dxa" w:w="2353"/>
          </w:tcPr>
          <w:p>
            <w:pPr>
              <w:pStyle w:val="Tabla"/>
            </w:pPr>
            <w:r/>
          </w:p>
        </w:tc>
        <w:tc>
          <w:tcPr>
            <w:tcW w:type="dxa" w:w="2353"/>
          </w:tcPr>
          <w:p>
            <w:pPr>
              <w:pStyle w:val="Tabla"/>
            </w:pPr>
            <w:r/>
            <w:r>
              <w:rPr>
                <w:b w:val="0"/>
                <w:i w:val="0"/>
              </w:rPr>
              <w:t>2026-M08</w:t>
            </w:r>
          </w:p>
        </w:tc>
      </w:tr>
    </w:tbl>
    <w:p>
      <w:pPr/>
    </w:p>
    <w:p>
      <w:pPr/>
      <w:r>
        <w:rPr>
          <w:b w:val="0"/>
          <w:i w:val="0"/>
        </w:rPr>
        <w:t>Fuente de toda la tabla: IECA, «Últimos datos», leída el 24-09-2026. La columna de España sólo se</w:t>
      </w:r>
      <w:r>
        <w:t xml:space="preserve"> </w:t>
      </w:r>
      <w:r>
        <w:rPr>
          <w:b w:val="0"/>
          <w:i w:val="0"/>
        </w:rPr>
        <w:t>rellena donde el IECA da la comparación.</w:t>
      </w:r>
    </w:p>
    <w:p>
      <w:pPr>
        <w:pStyle w:val="Heading3"/>
      </w:pPr>
      <w:r>
        <w:rPr>
          <w:b w:val="0"/>
          <w:i w:val="0"/>
        </w:rPr>
        <w:t>13.3.3 Una cifra sin su población de referencia es media respuesta</w:t>
      </w:r>
    </w:p>
    <w:p>
      <w:pPr/>
      <w:r>
        <w:rPr>
          <w:b w:val="0"/>
          <w:i w:val="0"/>
        </w:rPr>
        <w:t>Los 627,1 miles de parados de la EPA —una encuesta, como dice su nombre— y los 530.256 del paro</w:t>
      </w:r>
      <w:r>
        <w:t xml:space="preserve"> </w:t>
      </w:r>
      <w:r>
        <w:rPr>
          <w:b w:val="0"/>
          <w:i w:val="0"/>
        </w:rPr>
        <w:t>registrado salen de operaciones distintas, con periodos distintos (un trimestre y un mes): no se</w:t>
      </w:r>
      <w:r>
        <w:t xml:space="preserve"> </w:t>
      </w:r>
      <w:r>
        <w:rPr>
          <w:b w:val="0"/>
          <w:i w:val="0"/>
        </w:rPr>
        <w:t>contradicen ni se comparan como si fueran la misma cifra.</w:t>
      </w:r>
    </w:p>
    <w:p>
      <w:pPr/>
      <w:r>
        <w:rPr>
          <w:b w:val="0"/>
          <w:i w:val="0"/>
        </w:rPr>
        <w:t>La regla que queda: una cifra estadística sin su operación, su población de referencia y su fecha</w:t>
      </w:r>
      <w:r>
        <w:t xml:space="preserve"> </w:t>
      </w:r>
      <w:r>
        <w:rPr>
          <w:b w:val="0"/>
          <w:i w:val="0"/>
        </w:rPr>
        <w:t>no es un dato, es media respuesta. Vale también para la población: la de «1 de enero de 2025» y la</w:t>
      </w:r>
      <w:r>
        <w:t xml:space="preserve"> </w:t>
      </w:r>
      <w:r>
        <w:rPr>
          <w:b w:val="0"/>
          <w:i w:val="0"/>
        </w:rPr>
        <w:t>de «2026-T3» no se comparan como si fueran la misma serie.</w:t>
      </w:r>
    </w:p>
    <w:p>
      <w:pPr>
        <w:pStyle w:val="Heading3"/>
      </w:pPr>
      <w:r>
        <w:rPr>
          <w:b w:val="0"/>
          <w:i w:val="0"/>
        </w:rPr>
        <w:t>13.3.4 Vivienda: la Ley 5/2025, de Vivienda de Andalucía</w:t>
      </w:r>
    </w:p>
    <w:p>
      <w:pPr/>
      <w:r>
        <w:rPr>
          <w:b w:val="0"/>
          <w:i w:val="0"/>
        </w:rPr>
        <w:t>La vivienda tiene desde 2026 una ley andaluza nueva: la Ley 5/2025, de 16 de diciembre, de</w:t>
      </w:r>
      <w:r>
        <w:t xml:space="preserve"> </w:t>
      </w:r>
      <w:r>
        <w:rPr>
          <w:b w:val="0"/>
          <w:i w:val="0"/>
        </w:rPr>
        <w:t>Vivienda de Andalucía, publicada en el BOJA núm. 247, de 24 de diciembre de 2025. Su disposición</w:t>
      </w:r>
      <w:r>
        <w:t xml:space="preserve"> </w:t>
      </w:r>
      <w:r>
        <w:rPr>
          <w:b w:val="0"/>
          <w:i w:val="0"/>
        </w:rPr>
        <w:t>final octava: «</w:t>
      </w:r>
      <w:r>
        <w:rPr>
          <w:b/>
          <w:i w:val="0"/>
        </w:rPr>
        <w:t>La presente ley entrará en vigor al mes de su publicación en el "Boletín Oficial de</w:t>
      </w:r>
      <w:r>
        <w:t xml:space="preserve"> </w:t>
      </w:r>
      <w:r>
        <w:rPr>
          <w:b/>
          <w:i w:val="0"/>
        </w:rPr>
        <w:t>la Junta de Andalucía".</w:t>
      </w:r>
      <w:r>
        <w:rPr>
          <w:b w:val="0"/>
          <w:i w:val="0"/>
        </w:rPr>
        <w:t>» Está vigente desde el 24 de enero de 2026.</w:t>
      </w:r>
    </w:p>
    <w:p>
      <w:pPr/>
      <w:r>
        <w:rPr>
          <w:b w:val="0"/>
          <w:i w:val="0"/>
        </w:rPr>
        <w:t>Su objeto, en el artículo 1.1: establecer la regulación en materia de vivienda en Andalucía «</w:t>
      </w:r>
      <w:r>
        <w:rPr>
          <w:b/>
          <w:i w:val="0"/>
        </w:rPr>
        <w:t>para</w:t>
      </w:r>
      <w:r>
        <w:t xml:space="preserve"> </w:t>
      </w:r>
      <w:r>
        <w:rPr>
          <w:b/>
          <w:i w:val="0"/>
        </w:rPr>
        <w:t>favorecer el ejercicio del derecho a una vivienda digna y adecuada</w:t>
      </w:r>
      <w:r>
        <w:rPr>
          <w:b w:val="0"/>
          <w:i w:val="0"/>
        </w:rPr>
        <w:t>» a la situación personal,</w:t>
      </w:r>
      <w:r>
        <w:t xml:space="preserve"> </w:t>
      </w:r>
      <w:r>
        <w:rPr>
          <w:b w:val="0"/>
          <w:i w:val="0"/>
        </w:rPr>
        <w:t>familiar, económica, social y de capacidad funcional de quienes tienen vecindad administrativa en</w:t>
      </w:r>
      <w:r>
        <w:t xml:space="preserve"> </w:t>
      </w:r>
      <w:r>
        <w:rPr>
          <w:b w:val="0"/>
          <w:i w:val="0"/>
        </w:rPr>
        <w:t>la Comunidad. Entre sus finalidades (1.2), definir las políticas de vivienda de la Junta, impulsar</w:t>
      </w:r>
      <w:r>
        <w:t xml:space="preserve"> </w:t>
      </w:r>
      <w:r>
        <w:rPr>
          <w:b w:val="0"/>
          <w:i w:val="0"/>
        </w:rPr>
        <w:t>ayudas al alquiler, la rehabilitación y la promoción de viviendas, y establecer el régimen de</w:t>
      </w:r>
      <w:r>
        <w:t xml:space="preserve"> </w:t>
      </w:r>
      <w:r>
        <w:rPr>
          <w:b w:val="0"/>
          <w:i w:val="0"/>
        </w:rPr>
        <w:t>adjudicación, gestión y control de las viviendas protegidas.</w:t>
      </w:r>
    </w:p>
    <w:p>
      <w:pPr>
        <w:pStyle w:val="Heading3"/>
      </w:pPr>
      <w:r>
        <w:rPr>
          <w:b w:val="0"/>
          <w:i w:val="0"/>
        </w:rPr>
        <w:t>13.3.5 Sevilla, sede de la Cuarta Conferencia Internacional sobre Financiación para el Desarrollo</w:t>
      </w:r>
    </w:p>
    <w:p>
      <w:pPr/>
      <w:r>
        <w:rPr>
          <w:b w:val="0"/>
          <w:i w:val="0"/>
        </w:rPr>
        <w:t>Es un hecho internacional con sede andaluza y documento en el BOE. El Acuerdo entre</w:t>
      </w:r>
      <w:r>
        <w:t xml:space="preserve"> </w:t>
      </w:r>
      <w:r>
        <w:rPr>
          <w:b w:val="0"/>
          <w:i w:val="0"/>
        </w:rPr>
        <w:t>el Reino de España y las Naciones Unidas relativo a su organización recuerda que la Asamblea</w:t>
      </w:r>
      <w:r>
        <w:t xml:space="preserve"> </w:t>
      </w:r>
      <w:r>
        <w:rPr>
          <w:b w:val="0"/>
          <w:i w:val="0"/>
        </w:rPr>
        <w:t>General, «</w:t>
      </w:r>
      <w:r>
        <w:rPr>
          <w:b/>
          <w:i w:val="0"/>
        </w:rPr>
        <w:t>en su resolución 78/271, de 11 de abril de 2024, decidió que la Conferencia se</w:t>
      </w:r>
      <w:r>
        <w:t xml:space="preserve"> </w:t>
      </w:r>
      <w:r>
        <w:rPr>
          <w:b/>
          <w:i w:val="0"/>
        </w:rPr>
        <w:t>celebraría en España del 30 de junio al 3 de julio de 2025</w:t>
      </w:r>
      <w:r>
        <w:rPr>
          <w:b w:val="0"/>
          <w:i w:val="0"/>
        </w:rPr>
        <w:t>», y su artículo I fija el lugar:</w:t>
      </w:r>
    </w:p>
    <w:p>
      <w:pPr>
        <w:pStyle w:val="Citadelanorma"/>
      </w:pPr>
      <w:r>
        <w:rPr>
          <w:b w:val="0"/>
          <w:i w:val="0"/>
        </w:rPr>
        <w:t>«</w:t>
      </w:r>
      <w:r>
        <w:rPr>
          <w:b/>
          <w:i w:val="0"/>
        </w:rPr>
        <w:t>La Conferencia se celebrará en el Palacio de Congresos y Exposiciones (Fibes) de Sevilla, del</w:t>
      </w:r>
      <w:r>
        <w:t xml:space="preserve"> </w:t>
      </w:r>
      <w:r>
        <w:rPr>
          <w:b/>
          <w:i w:val="0"/>
        </w:rPr>
        <w:t>30 de junio al 3 de julio de 2025.</w:t>
      </w:r>
      <w:r>
        <w:rPr>
          <w:b w:val="0"/>
          <w:i w:val="0"/>
        </w:rPr>
        <w:t>»</w:t>
      </w:r>
    </w:p>
    <w:p>
      <w:pPr/>
      <w:r>
        <w:rPr>
          <w:b w:val="0"/>
          <w:i w:val="0"/>
        </w:rPr>
        <w:t>El mismo acuerdo obliga a España a sufragar los gastos adicionales «</w:t>
      </w:r>
      <w:r>
        <w:rPr>
          <w:b/>
          <w:i w:val="0"/>
        </w:rPr>
        <w:t>de la celebración de la</w:t>
      </w:r>
      <w:r>
        <w:t xml:space="preserve"> </w:t>
      </w:r>
      <w:r>
        <w:rPr>
          <w:b/>
          <w:i w:val="0"/>
        </w:rPr>
        <w:t>Conferencia en Sevilla en lugar de en la Sede de las Naciones Unidas en Nueva York</w:t>
      </w:r>
      <w:r>
        <w:rPr>
          <w:b w:val="0"/>
          <w:i w:val="0"/>
        </w:rPr>
        <w:t>», estimados</w:t>
      </w:r>
      <w:r>
        <w:t xml:space="preserve"> </w:t>
      </w:r>
      <w:r>
        <w:rPr>
          <w:b w:val="0"/>
          <w:i w:val="0"/>
        </w:rPr>
        <w:t>provisionalmente «</w:t>
      </w:r>
      <w:r>
        <w:rPr>
          <w:b/>
          <w:i w:val="0"/>
        </w:rPr>
        <w:t>en aproximadamente 3.000.000,00 USD</w:t>
      </w:r>
      <w:r>
        <w:rPr>
          <w:b w:val="0"/>
          <w:i w:val="0"/>
        </w:rPr>
        <w:t>».</w:t>
      </w:r>
    </w:p>
    <w:p>
      <w:pPr>
        <w:pStyle w:val="Heading2"/>
      </w:pPr>
      <w:r>
        <w:rPr>
          <w:b w:val="0"/>
          <w:i w:val="0"/>
        </w:rPr>
        <w:t>13.4 Actualidad cultural, deportiva, científica y medioambiental</w:t>
      </w:r>
    </w:p>
    <w:p>
      <w:pPr>
        <w:pStyle w:val="Heading3"/>
      </w:pPr>
      <w:r>
        <w:rPr>
          <w:b w:val="0"/>
          <w:i w:val="0"/>
        </w:rPr>
        <w:t>13.4.1 Cultura: el Premio Nacional de Diseño de Moda, en 2024 y 2025</w:t>
      </w:r>
    </w:p>
    <w:p>
      <w:pPr/>
      <w:r>
        <w:rPr>
          <w:b w:val="0"/>
          <w:i w:val="0"/>
        </w:rPr>
        <w:t>La Orden CLT/941/2024, de 28 de agosto: «</w:t>
      </w:r>
      <w:r>
        <w:rPr>
          <w:b/>
          <w:i w:val="0"/>
        </w:rPr>
        <w:t>Se concede el Premio Nacional de Diseño de Moda de 2024</w:t>
      </w:r>
      <w:r>
        <w:t xml:space="preserve"> </w:t>
      </w:r>
      <w:r>
        <w:rPr>
          <w:b/>
          <w:i w:val="0"/>
        </w:rPr>
        <w:t>a Alejandro Gómez Palomo (Palomo Spain)</w:t>
      </w:r>
      <w:r>
        <w:rPr>
          <w:b w:val="0"/>
          <w:i w:val="0"/>
        </w:rPr>
        <w:t>». La motivación del jurado reconoce «</w:t>
      </w:r>
      <w:r>
        <w:rPr>
          <w:b/>
          <w:i w:val="0"/>
        </w:rPr>
        <w:t>una firma</w:t>
      </w:r>
      <w:r>
        <w:t xml:space="preserve"> </w:t>
      </w:r>
      <w:r>
        <w:rPr>
          <w:b/>
          <w:i w:val="0"/>
        </w:rPr>
        <w:t>independiente basada en el territorio, que, desde el taller de Posadas, en Córdoba, contribuye a la</w:t>
      </w:r>
      <w:r>
        <w:t xml:space="preserve"> </w:t>
      </w:r>
      <w:r>
        <w:rPr>
          <w:b/>
          <w:i w:val="0"/>
        </w:rPr>
        <w:t>difusión internacional de la imagen de España</w:t>
      </w:r>
      <w:r>
        <w:rPr>
          <w:b w:val="0"/>
          <w:i w:val="0"/>
        </w:rPr>
        <w:t>».</w:t>
      </w:r>
    </w:p>
    <w:p>
      <w:pPr/>
      <w:r>
        <w:rPr>
          <w:b w:val="0"/>
          <w:i w:val="0"/>
        </w:rPr>
        <w:t>El de 2025 fue también para una creadora ligada a Andalucía. Orden CLT/905/2025, de 31 de</w:t>
      </w:r>
      <w:r>
        <w:t xml:space="preserve"> </w:t>
      </w:r>
      <w:r>
        <w:rPr>
          <w:b w:val="0"/>
          <w:i w:val="0"/>
        </w:rPr>
        <w:t>julio: «</w:t>
      </w:r>
      <w:r>
        <w:rPr>
          <w:b/>
          <w:i w:val="0"/>
        </w:rPr>
        <w:t>Se concede el Premio Nacional de Diseño de Moda de 2025 a doña Juana Martín Manzano.</w:t>
      </w:r>
      <w:r>
        <w:rPr>
          <w:b w:val="0"/>
          <w:i w:val="0"/>
        </w:rPr>
        <w:t>»</w:t>
      </w:r>
      <w:r>
        <w:t xml:space="preserve"> </w:t>
      </w:r>
      <w:r>
        <w:rPr>
          <w:b w:val="0"/>
          <w:i w:val="0"/>
        </w:rPr>
        <w:t>El jurado reconoce a una diseñadora que, «</w:t>
      </w:r>
      <w:r>
        <w:rPr>
          <w:b/>
          <w:i w:val="0"/>
        </w:rPr>
        <w:t>desde una raíz profundamente gitana y andaluza, ha</w:t>
      </w:r>
      <w:r>
        <w:t xml:space="preserve"> </w:t>
      </w:r>
      <w:r>
        <w:rPr>
          <w:b/>
          <w:i w:val="0"/>
        </w:rPr>
        <w:t>construido un lenguaje propio</w:t>
      </w:r>
      <w:r>
        <w:rPr>
          <w:b w:val="0"/>
          <w:i w:val="0"/>
        </w:rPr>
        <w:t>».</w:t>
      </w:r>
    </w:p>
    <w:p>
      <w:pPr>
        <w:pStyle w:val="Heading3"/>
      </w:pPr>
      <w:r>
        <w:rPr>
          <w:b w:val="0"/>
          <w:i w:val="0"/>
        </w:rPr>
        <w:t>13.4.2 Cultura: premios nacionales del periodismo en 2026</w:t>
      </w:r>
    </w:p>
    <w:p>
      <w:pPr/>
      <w:r>
        <w:rPr>
          <w:b w:val="0"/>
          <w:i w:val="0"/>
        </w:rPr>
        <w:t>Dos premios nacionales de 2026 tocan el oficio de quien redacta. La Orden CLT/866/2026, de 27 de</w:t>
      </w:r>
      <w:r>
        <w:t xml:space="preserve"> </w:t>
      </w:r>
      <w:r>
        <w:rPr>
          <w:b w:val="0"/>
          <w:i w:val="0"/>
        </w:rPr>
        <w:t>julio, concede el Premio Nacional de Televisión de 2026 a Rosa María Calaf Solé; la Orden</w:t>
      </w:r>
      <w:r>
        <w:t xml:space="preserve"> </w:t>
      </w:r>
      <w:r>
        <w:rPr>
          <w:b w:val="0"/>
          <w:i w:val="0"/>
        </w:rPr>
        <w:t>CLT/746/2026, de 7 de julio, el Premio Nacional de Periodismo Cultural de 2026 a Carlos José del</w:t>
      </w:r>
      <w:r>
        <w:t xml:space="preserve"> </w:t>
      </w:r>
      <w:r>
        <w:rPr>
          <w:b w:val="0"/>
          <w:i w:val="0"/>
        </w:rPr>
        <w:t>Amor Gómez (Carlos del Amor).</w:t>
      </w:r>
    </w:p>
    <w:p>
      <w:pPr>
        <w:pStyle w:val="Heading3"/>
      </w:pPr>
      <w:r>
        <w:rPr>
          <w:b w:val="0"/>
          <w:i w:val="0"/>
        </w:rPr>
        <w:t>13.4.3 Cultura: la supresión del Premio Nacional de Tauromaquia</w:t>
      </w:r>
    </w:p>
    <w:p>
      <w:pPr/>
      <w:r>
        <w:rPr>
          <w:b w:val="0"/>
          <w:i w:val="0"/>
        </w:rPr>
        <w:t>La Orden CLT/928/2024, de 3 de septiembre, modifica la Orden de 22 de junio de 1995 reguladora de</w:t>
      </w:r>
      <w:r>
        <w:t xml:space="preserve"> </w:t>
      </w:r>
      <w:r>
        <w:rPr>
          <w:b w:val="0"/>
          <w:i w:val="0"/>
        </w:rPr>
        <w:t>los Premios Nacionales del Ministerio de Cultura, y lo dice sin rodeos:</w:t>
      </w:r>
    </w:p>
    <w:p>
      <w:pPr>
        <w:pStyle w:val="Citadelanorma"/>
      </w:pPr>
      <w:r>
        <w:rPr>
          <w:b w:val="0"/>
          <w:i w:val="0"/>
        </w:rPr>
        <w:t>«</w:t>
      </w:r>
      <w:r>
        <w:rPr>
          <w:b/>
          <w:i w:val="0"/>
        </w:rPr>
        <w:t>Diversas circunstancias aconsejan la modificación de la citada orden para proceder a la</w:t>
      </w:r>
      <w:r>
        <w:t xml:space="preserve"> </w:t>
      </w:r>
      <w:r>
        <w:rPr>
          <w:b/>
          <w:i w:val="0"/>
        </w:rPr>
        <w:t>supresión del Premio Nacional de Tauromaquia.</w:t>
      </w:r>
      <w:r>
        <w:rPr>
          <w:b w:val="0"/>
          <w:i w:val="0"/>
        </w:rPr>
        <w:t>»</w:t>
      </w:r>
    </w:p>
    <w:p>
      <w:pPr/>
      <w:r>
        <w:rPr>
          <w:b w:val="0"/>
          <w:i w:val="0"/>
        </w:rPr>
        <w:t>La justificación: «</w:t>
      </w:r>
      <w:r>
        <w:rPr>
          <w:b/>
          <w:i w:val="0"/>
        </w:rPr>
        <w:t>Esta supresión se justifica en la necesidad de adaptar los Premios Nacionales</w:t>
      </w:r>
      <w:r>
        <w:t xml:space="preserve"> </w:t>
      </w:r>
      <w:r>
        <w:rPr>
          <w:b/>
          <w:i w:val="0"/>
        </w:rPr>
        <w:t>a la evolución del sector creativo y cultural en atención a las demandas sociales.</w:t>
      </w:r>
      <w:r>
        <w:rPr>
          <w:b w:val="0"/>
          <w:i w:val="0"/>
        </w:rPr>
        <w:t>» Y más abajo,</w:t>
      </w:r>
      <w:r>
        <w:t xml:space="preserve"> </w:t>
      </w:r>
      <w:r>
        <w:rPr>
          <w:b w:val="0"/>
          <w:i w:val="0"/>
        </w:rPr>
        <w:t>que conviene «</w:t>
      </w:r>
      <w:r>
        <w:rPr>
          <w:b/>
          <w:i w:val="0"/>
        </w:rPr>
        <w:t>que la actividad de fomento de carácter honorífico y de enaltecimiento asociada a</w:t>
      </w:r>
      <w:r>
        <w:t xml:space="preserve"> </w:t>
      </w:r>
      <w:r>
        <w:rPr>
          <w:b/>
          <w:i w:val="0"/>
        </w:rPr>
        <w:t>los Premios Nacionales se destine a ámbitos ajenos a tales circunstancias, esto es a disciplinas</w:t>
      </w:r>
      <w:r>
        <w:t xml:space="preserve"> </w:t>
      </w:r>
      <w:r>
        <w:rPr>
          <w:b/>
          <w:i w:val="0"/>
        </w:rPr>
        <w:t>sobre las que exista cierto grado de consenso social y no una discusión marcadamente polarizada</w:t>
      </w:r>
      <w:r>
        <w:t xml:space="preserve"> </w:t>
      </w:r>
      <w:r>
        <w:rPr>
          <w:b/>
          <w:i w:val="0"/>
        </w:rPr>
        <w:t>sobre su propia esencia</w:t>
      </w:r>
      <w:r>
        <w:rPr>
          <w:b w:val="0"/>
          <w:i w:val="0"/>
        </w:rPr>
        <w:t>».</w:t>
      </w:r>
    </w:p>
    <w:p>
      <w:pPr/>
      <w:r>
        <w:rPr>
          <w:b w:val="0"/>
          <w:i w:val="0"/>
        </w:rPr>
        <w:t>La Orden de 1995 se ha modificado después otra vez, por la Orden PJC/810/2025, de 23 de julio, que</w:t>
      </w:r>
      <w:r>
        <w:t xml:space="preserve"> </w:t>
      </w:r>
      <w:r>
        <w:rPr>
          <w:b w:val="0"/>
          <w:i w:val="0"/>
        </w:rPr>
        <w:t>crea el Premio Nacional del Juguete; esa modificación no repone el de Tauromaquia.</w:t>
      </w:r>
    </w:p>
    <w:p>
      <w:pPr>
        <w:pStyle w:val="Heading3"/>
      </w:pPr>
      <w:r>
        <w:rPr>
          <w:b w:val="0"/>
          <w:i w:val="0"/>
        </w:rPr>
        <w:t>13.4.4 Tauromaquia y ley de bienestar animal</w:t>
      </w:r>
    </w:p>
    <w:p>
      <w:pPr/>
      <w:r>
        <w:rPr>
          <w:b w:val="0"/>
          <w:i w:val="0"/>
        </w:rPr>
        <w:t>La Ley 7/2023, de 28 de marzo, de protección de los derechos y el bienestar de los animales, abre su</w:t>
      </w:r>
      <w:r>
        <w:t xml:space="preserve"> </w:t>
      </w:r>
      <w:r>
        <w:rPr>
          <w:b w:val="0"/>
          <w:i w:val="0"/>
        </w:rPr>
        <w:t>artículo 1.3 así —«</w:t>
      </w:r>
      <w:r>
        <w:rPr>
          <w:b/>
          <w:i w:val="0"/>
        </w:rPr>
        <w:t>Quedan excluidos del ámbito de aplicación de esta ley</w:t>
      </w:r>
      <w:r>
        <w:rPr>
          <w:b w:val="0"/>
          <w:i w:val="0"/>
        </w:rPr>
        <w:t>»— y su primera letra</w:t>
      </w:r>
      <w:r>
        <w:t xml:space="preserve"> </w:t>
      </w:r>
      <w:r>
        <w:rPr>
          <w:b w:val="0"/>
          <w:i w:val="0"/>
        </w:rPr>
        <w:t>dice:</w:t>
      </w:r>
    </w:p>
    <w:p>
      <w:pPr>
        <w:pStyle w:val="Citadelanorma"/>
      </w:pPr>
      <w:r>
        <w:rPr>
          <w:b w:val="0"/>
          <w:i w:val="0"/>
        </w:rPr>
        <w:t>«</w:t>
      </w:r>
      <w:r>
        <w:rPr>
          <w:b/>
          <w:i w:val="0"/>
        </w:rPr>
        <w:t>a) Los animales utilizados en los espectáculos taurinos previstos en los artículos 2 y 10 de</w:t>
      </w:r>
      <w:r>
        <w:t xml:space="preserve"> </w:t>
      </w:r>
      <w:r>
        <w:rPr>
          <w:b/>
          <w:i w:val="0"/>
        </w:rPr>
        <w:t>la Ley 10/1991, de 4 de abril, sobre potestades administrativas en materia de espectáculos</w:t>
      </w:r>
      <w:r>
        <w:t xml:space="preserve"> </w:t>
      </w:r>
      <w:r>
        <w:rPr>
          <w:b/>
          <w:i w:val="0"/>
        </w:rPr>
        <w:t>taurinos.</w:t>
      </w:r>
      <w:r>
        <w:rPr>
          <w:b w:val="0"/>
          <w:i w:val="0"/>
        </w:rPr>
        <w:t>»</w:t>
      </w:r>
    </w:p>
    <w:p>
      <w:pPr/>
      <w:r>
        <w:rPr>
          <w:b w:val="0"/>
          <w:i w:val="0"/>
        </w:rPr>
        <w:t>El apartado 3 tiene cinco letras, no una: además de la taurina, los animales de producción (salvo</w:t>
      </w:r>
      <w:r>
        <w:t xml:space="preserve"> </w:t>
      </w:r>
      <w:r>
        <w:rPr>
          <w:b w:val="0"/>
          <w:i w:val="0"/>
        </w:rPr>
        <w:t>que, perdido su fin productivo, se inscriban como animales de compañía); los usados en</w:t>
      </w:r>
      <w:r>
        <w:t xml:space="preserve"> </w:t>
      </w:r>
      <w:r>
        <w:rPr>
          <w:b w:val="0"/>
          <w:i w:val="0"/>
        </w:rPr>
        <w:t>experimentación conforme al Real Decreto 53/2013; los silvestres que no estén en cautividad; y los de</w:t>
      </w:r>
      <w:r>
        <w:t xml:space="preserve"> </w:t>
      </w:r>
      <w:r>
        <w:rPr>
          <w:b w:val="0"/>
          <w:i w:val="0"/>
        </w:rPr>
        <w:t>actividades específicas y profesionales, letra en la que además quedan excluidos «</w:t>
      </w:r>
      <w:r>
        <w:rPr>
          <w:b/>
          <w:i w:val="0"/>
        </w:rPr>
        <w:t>los perros de</w:t>
      </w:r>
      <w:r>
        <w:t xml:space="preserve"> </w:t>
      </w:r>
      <w:r>
        <w:rPr>
          <w:b/>
          <w:i w:val="0"/>
        </w:rPr>
        <w:t>caza, rehalas y animales auxiliares de caza</w:t>
      </w:r>
      <w:r>
        <w:rPr>
          <w:b w:val="0"/>
          <w:i w:val="0"/>
        </w:rPr>
        <w:t>». Lo que la ley protege, según su apartado 1, son «</w:t>
      </w:r>
      <w:r>
        <w:rPr>
          <w:b/>
          <w:i w:val="0"/>
        </w:rPr>
        <w:t>los</w:t>
      </w:r>
      <w:r>
        <w:t xml:space="preserve"> </w:t>
      </w:r>
      <w:r>
        <w:rPr>
          <w:b/>
          <w:i w:val="0"/>
        </w:rPr>
        <w:t>animales de compañía y silvestres en cautividad</w:t>
      </w:r>
      <w:r>
        <w:rPr>
          <w:b w:val="0"/>
          <w:i w:val="0"/>
        </w:rPr>
        <w:t>».</w:t>
      </w:r>
    </w:p>
    <w:p>
      <w:pPr>
        <w:pStyle w:val="Heading3"/>
      </w:pPr>
      <w:r>
        <w:rPr>
          <w:b w:val="0"/>
          <w:i w:val="0"/>
        </w:rPr>
        <w:t>13.4.5 Deporte: España, campeona del mundo en 2026, y el Mundial de 2030</w:t>
      </w:r>
    </w:p>
    <w:p>
      <w:pPr/>
      <w:r>
        <w:rPr>
          <w:b w:val="0"/>
          <w:i w:val="0"/>
        </w:rPr>
        <w:t>La Orden ECM/778/2026, de 27 de julio, que acuña monedas de colección, deja constancia en el BOE</w:t>
      </w:r>
      <w:r>
        <w:t xml:space="preserve"> </w:t>
      </w:r>
      <w:r>
        <w:rPr>
          <w:b w:val="0"/>
          <w:i w:val="0"/>
        </w:rPr>
        <w:t>de «</w:t>
      </w:r>
      <w:r>
        <w:rPr>
          <w:b/>
          <w:i w:val="0"/>
        </w:rPr>
        <w:t>La proclamación de la Selección Española de Fútbol como campeona de la Copa Mundial de la</w:t>
      </w:r>
      <w:r>
        <w:t xml:space="preserve"> </w:t>
      </w:r>
      <w:r>
        <w:rPr>
          <w:b/>
          <w:i w:val="0"/>
        </w:rPr>
        <w:t>FIFA 2026™</w:t>
      </w:r>
      <w:r>
        <w:rPr>
          <w:b w:val="0"/>
          <w:i w:val="0"/>
        </w:rPr>
        <w:t>» y dedica la moneda a la selección, «</w:t>
      </w:r>
      <w:r>
        <w:rPr>
          <w:b/>
          <w:i w:val="0"/>
        </w:rPr>
        <w:t>campeona del mundo en 2026</w:t>
      </w:r>
      <w:r>
        <w:rPr>
          <w:b w:val="0"/>
          <w:i w:val="0"/>
        </w:rPr>
        <w:t>».</w:t>
      </w:r>
    </w:p>
    <w:p>
      <w:pPr/>
      <w:r>
        <w:rPr>
          <w:b w:val="0"/>
          <w:i w:val="0"/>
        </w:rPr>
        <w:t>El siguiente Mundial se jugará, en parte, en España. El Real Decreto 99/2025, de 18 de febrero, que</w:t>
      </w:r>
      <w:r>
        <w:t xml:space="preserve"> </w:t>
      </w:r>
      <w:r>
        <w:rPr>
          <w:b w:val="0"/>
          <w:i w:val="0"/>
        </w:rPr>
        <w:t>crea la Comisión Interministerial para su preparación, recuerda que «</w:t>
      </w:r>
      <w:r>
        <w:rPr>
          <w:b/>
          <w:i w:val="0"/>
        </w:rPr>
        <w:t>el pasado 11 de diciembre de</w:t>
      </w:r>
      <w:r>
        <w:t xml:space="preserve"> </w:t>
      </w:r>
      <w:r>
        <w:rPr>
          <w:b/>
          <w:i w:val="0"/>
        </w:rPr>
        <w:t>2024, la FIFA hizo oficial la designación de España, Portugal y Marruecos como organizadores de la</w:t>
      </w:r>
      <w:r>
        <w:t xml:space="preserve"> </w:t>
      </w:r>
      <w:r>
        <w:rPr>
          <w:b/>
          <w:i w:val="0"/>
        </w:rPr>
        <w:t>Copa Mundial de la FIFA 2030</w:t>
      </w:r>
      <w:r>
        <w:rPr>
          <w:b w:val="0"/>
          <w:i w:val="0"/>
        </w:rPr>
        <w:t>». Qué estadios andaluces serán sede no lo dice el real decreto.</w:t>
      </w:r>
    </w:p>
    <w:p>
      <w:pPr/>
      <w:r>
        <w:rPr>
          <w:b w:val="0"/>
          <w:i w:val="0"/>
        </w:rPr>
        <w:t>En la Junta, el deporte está en la Consejería de Cultura, Patrimonio Histórico y Deporte (Decreto</w:t>
      </w:r>
      <w:r>
        <w:t xml:space="preserve"> </w:t>
      </w:r>
      <w:r>
        <w:rPr>
          <w:b w:val="0"/>
          <w:i w:val="0"/>
        </w:rPr>
        <w:t>del Presidente 9/2026).</w:t>
      </w:r>
    </w:p>
    <w:p>
      <w:pPr>
        <w:pStyle w:val="Heading3"/>
      </w:pPr>
      <w:r>
        <w:rPr>
          <w:b w:val="0"/>
          <w:i w:val="0"/>
        </w:rPr>
        <w:t>13.4.6 Ciencia: la Agencia Espacial Española, en Sevilla</w:t>
      </w:r>
    </w:p>
    <w:p>
      <w:pPr/>
      <w:r>
        <w:rPr>
          <w:b w:val="0"/>
          <w:i w:val="0"/>
        </w:rPr>
        <w:t>El Estatuto de la Agencia Estatal «Agencia Espacial Española», aprobado por el Real Decreto</w:t>
      </w:r>
      <w:r>
        <w:t xml:space="preserve"> </w:t>
      </w:r>
      <w:r>
        <w:rPr>
          <w:b w:val="0"/>
          <w:i w:val="0"/>
        </w:rPr>
        <w:t>158/2023, de 7 de marzo, fija la sede en su artículo 1.4: «</w:t>
      </w:r>
      <w:r>
        <w:rPr>
          <w:b/>
          <w:i w:val="0"/>
        </w:rPr>
        <w:t>La Agencia tiene su sede principal en</w:t>
      </w:r>
      <w:r>
        <w:t xml:space="preserve"> </w:t>
      </w:r>
      <w:r>
        <w:rPr>
          <w:b/>
          <w:i w:val="0"/>
        </w:rPr>
        <w:t>Sevilla.</w:t>
      </w:r>
      <w:r>
        <w:rPr>
          <w:b w:val="0"/>
          <w:i w:val="0"/>
        </w:rPr>
        <w:t>» Se adscribe al Ministerio de Ciencia e Innovación y al Ministerio de Defensa (1.3), con</w:t>
      </w:r>
      <w:r>
        <w:t xml:space="preserve"> </w:t>
      </w:r>
      <w:r>
        <w:rPr>
          <w:b w:val="0"/>
          <w:i w:val="0"/>
        </w:rPr>
        <w:t>esa denominación en su texto, y sus siglas son AEE (1.5).</w:t>
      </w:r>
    </w:p>
    <w:p>
      <w:pPr>
        <w:pStyle w:val="Heading3"/>
      </w:pPr>
      <w:r>
        <w:rPr>
          <w:b w:val="0"/>
          <w:i w:val="0"/>
        </w:rPr>
        <w:t>13.4.7 Medio ambiente: los tres parques nacionales de Andalucía</w:t>
      </w:r>
    </w:p>
    <w:p>
      <w:pPr/>
      <w:r>
        <w:rPr>
          <w:b w:val="0"/>
          <w:i w:val="0"/>
        </w:rPr>
        <w:t>Andalucía tiene tres parques nacionales de la Red de Parques Nacionales, cada uno con su ley: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Parque nacional</w:t>
            </w:r>
          </w:p>
        </w:tc>
        <w:tc>
          <w:tcPr>
            <w:tcW w:type="dxa" w:w="4706"/>
            <w:shd w:val="clear" w:color="auto" w:fill="E4E4E4"/>
          </w:tcPr>
          <w:p>
            <w:pPr>
              <w:pStyle w:val="Tablacabecera"/>
            </w:pPr>
            <w:r/>
            <w:r>
              <w:rPr>
                <w:b w:val="0"/>
                <w:i w:val="0"/>
              </w:rPr>
              <w:t>Ley</w:t>
            </w:r>
          </w:p>
        </w:tc>
      </w:tr>
      <w:tr>
        <w:tc>
          <w:tcPr>
            <w:tcW w:type="dxa" w:w="4706"/>
          </w:tcPr>
          <w:p>
            <w:pPr>
              <w:pStyle w:val="Tabla"/>
            </w:pPr>
            <w:r/>
            <w:r>
              <w:rPr>
                <w:b w:val="0"/>
                <w:i w:val="0"/>
              </w:rPr>
              <w:t>Doñana</w:t>
            </w:r>
          </w:p>
        </w:tc>
        <w:tc>
          <w:tcPr>
            <w:tcW w:type="dxa" w:w="4706"/>
          </w:tcPr>
          <w:p>
            <w:pPr>
              <w:pStyle w:val="Tabla"/>
            </w:pPr>
            <w:r/>
            <w:r>
              <w:rPr>
                <w:b w:val="0"/>
                <w:i w:val="0"/>
              </w:rPr>
              <w:t>Ley 91/1978, de 28 de diciembre, del Parque Nacional de Doñana, que lo reclasifica como tal</w:t>
            </w:r>
          </w:p>
        </w:tc>
      </w:tr>
      <w:tr>
        <w:tc>
          <w:tcPr>
            <w:tcW w:type="dxa" w:w="4706"/>
          </w:tcPr>
          <w:p>
            <w:pPr>
              <w:pStyle w:val="Tabla"/>
            </w:pPr>
            <w:r/>
            <w:r>
              <w:rPr>
                <w:b w:val="0"/>
                <w:i w:val="0"/>
              </w:rPr>
              <w:t>Sierra Nevada</w:t>
            </w:r>
          </w:p>
        </w:tc>
        <w:tc>
          <w:tcPr>
            <w:tcW w:type="dxa" w:w="4706"/>
          </w:tcPr>
          <w:p>
            <w:pPr>
              <w:pStyle w:val="Tabla"/>
            </w:pPr>
            <w:r/>
            <w:r>
              <w:rPr>
                <w:b w:val="0"/>
                <w:i w:val="0"/>
              </w:rPr>
              <w:t>Ley 3/1999, de 11 de enero, por la que se crea el Parque Nacional de Sierra Nevada</w:t>
            </w:r>
          </w:p>
        </w:tc>
      </w:tr>
      <w:tr>
        <w:tc>
          <w:tcPr>
            <w:tcW w:type="dxa" w:w="4706"/>
          </w:tcPr>
          <w:p>
            <w:pPr>
              <w:pStyle w:val="Tabla"/>
            </w:pPr>
            <w:r/>
            <w:r>
              <w:rPr>
                <w:b w:val="0"/>
                <w:i w:val="0"/>
              </w:rPr>
              <w:t>Sierra de las Nieves</w:t>
            </w:r>
          </w:p>
        </w:tc>
        <w:tc>
          <w:tcPr>
            <w:tcW w:type="dxa" w:w="4706"/>
          </w:tcPr>
          <w:p>
            <w:pPr>
              <w:pStyle w:val="Tabla"/>
            </w:pPr>
            <w:r/>
            <w:r>
              <w:rPr>
                <w:b w:val="0"/>
                <w:i w:val="0"/>
              </w:rPr>
              <w:t>Ley 9/2021, de 1 de julio, de declaración del Parque Nacional de la Sierra de las Nieves</w:t>
            </w:r>
          </w:p>
        </w:tc>
      </w:tr>
    </w:tbl>
    <w:p>
      <w:pPr/>
    </w:p>
    <w:p>
      <w:pPr/>
      <w:r>
        <w:rPr>
          <w:b w:val="0"/>
          <w:i w:val="0"/>
        </w:rPr>
        <w:t>El más reciente es el de la Sierra de las Nieves: «</w:t>
      </w:r>
      <w:r>
        <w:rPr>
          <w:b/>
          <w:i w:val="0"/>
        </w:rPr>
        <w:t>Se declara el Parque Nacional de la Sierra de</w:t>
      </w:r>
      <w:r>
        <w:t xml:space="preserve"> </w:t>
      </w:r>
      <w:r>
        <w:rPr>
          <w:b/>
          <w:i w:val="0"/>
        </w:rPr>
        <w:t>las Nieves, cuya conservación se considera de interés general del Estado, y se integra en la Red de</w:t>
      </w:r>
      <w:r>
        <w:t xml:space="preserve"> </w:t>
      </w:r>
      <w:r>
        <w:rPr>
          <w:b/>
          <w:i w:val="0"/>
        </w:rPr>
        <w:t>Parques Nacionales</w:t>
      </w:r>
      <w:r>
        <w:rPr>
          <w:b w:val="0"/>
          <w:i w:val="0"/>
        </w:rPr>
        <w:t>» (artículo 1.1), con «</w:t>
      </w:r>
      <w:r>
        <w:rPr>
          <w:b/>
          <w:i w:val="0"/>
        </w:rPr>
        <w:t>una superficie de 22.979,76 hectáreas incluidas en el</w:t>
      </w:r>
      <w:r>
        <w:t xml:space="preserve"> </w:t>
      </w:r>
      <w:r>
        <w:rPr>
          <w:b/>
          <w:i w:val="0"/>
        </w:rPr>
        <w:t>territorio de la Comunidad Autónoma de Andalucía</w:t>
      </w:r>
      <w:r>
        <w:rPr>
          <w:b w:val="0"/>
          <w:i w:val="0"/>
        </w:rPr>
        <w:t>» (artículo 2.1). Una pregunta que dé por buena «Doñana y Sierra</w:t>
      </w:r>
      <w:r>
        <w:t xml:space="preserve"> </w:t>
      </w:r>
      <w:r>
        <w:rPr>
          <w:b w:val="0"/>
          <w:i w:val="0"/>
        </w:rPr>
        <w:t>Nevada» se ha quedado en 2021.</w:t>
      </w:r>
    </w:p>
    <w:p>
      <w:pPr/>
      <w:r>
        <w:rPr>
          <w:b w:val="0"/>
          <w:i w:val="0"/>
        </w:rPr>
        <w:t>En la Junta, el medio ambiente está en la Consejería de Sostenibilidad y Medio Ambiente (Decreto</w:t>
      </w:r>
      <w:r>
        <w:t xml:space="preserve"> </w:t>
      </w:r>
      <w:r>
        <w:rPr>
          <w:b w:val="0"/>
          <w:i w:val="0"/>
        </w:rPr>
        <w:t>del Presidente 9/2026).</w:t>
      </w:r>
    </w:p>
    <w:p>
      <w:pPr>
        <w:pStyle w:val="Heading2"/>
      </w:pPr>
      <w:r>
        <w:rPr>
          <w:b w:val="0"/>
          <w:i w:val="0"/>
        </w:rPr>
        <w:t>13.5 Normativa que el tema invoca</w:t>
      </w:r>
    </w:p>
    <w:p>
      <w:pPr>
        <w:pStyle w:val="ListBullet"/>
      </w:pPr>
      <w:r>
        <w:rPr>
          <w:b w:val="0"/>
          <w:i w:val="0"/>
        </w:rPr>
        <w:t>Estatuto de Autonomía para Andalucía (Ley Orgánica 2/2007, de 19 de marzo): artículos 2</w:t>
      </w:r>
      <w:r>
        <w:t xml:space="preserve"> </w:t>
      </w:r>
      <w:r>
        <w:rPr>
          <w:b w:val="0"/>
          <w:i w:val="0"/>
        </w:rPr>
        <w:t>(territorio), 3.4 (día de Andalucía), 4 (capitalidad y sedes), 101 (Parlamento) y 118 (elección</w:t>
      </w:r>
      <w:r>
        <w:t xml:space="preserve"> </w:t>
      </w:r>
      <w:r>
        <w:rPr>
          <w:b w:val="0"/>
          <w:i w:val="0"/>
        </w:rPr>
        <w:t>de la Presidencia). Su desarrollo completo está en el temario común.</w:t>
      </w:r>
    </w:p>
    <w:p>
      <w:pPr>
        <w:pStyle w:val="ListBullet"/>
      </w:pPr>
      <w:r>
        <w:rPr>
          <w:b w:val="0"/>
          <w:i w:val="0"/>
        </w:rPr>
        <w:t>Ley 1/1986, de 2 de enero, Electoral de Andalucía, artículo 17; Reglamento del Parlamento de</w:t>
      </w:r>
      <w:r>
        <w:t xml:space="preserve"> </w:t>
      </w:r>
      <w:r>
        <w:rPr>
          <w:b w:val="0"/>
          <w:i w:val="0"/>
        </w:rPr>
        <w:t>Andalucía, artículo 85; Ley 6/2006, de 24 de octubre, del Gobierno de la Comunidad Autónoma de</w:t>
      </w:r>
      <w:r>
        <w:t xml:space="preserve"> </w:t>
      </w:r>
      <w:r>
        <w:rPr>
          <w:b w:val="0"/>
          <w:i w:val="0"/>
        </w:rPr>
        <w:t>Andalucía, artículos 5 y 6. En el temario común.</w:t>
      </w:r>
    </w:p>
    <w:p>
      <w:pPr>
        <w:pStyle w:val="ListBullet"/>
      </w:pPr>
      <w:r>
        <w:rPr>
          <w:b w:val="0"/>
          <w:i w:val="0"/>
        </w:rPr>
        <w:t>Constitución Española, artículo 99.</w:t>
      </w:r>
    </w:p>
    <w:p>
      <w:pPr>
        <w:pStyle w:val="ListBullet"/>
      </w:pPr>
      <w:r>
        <w:rPr>
          <w:b w:val="0"/>
          <w:i w:val="0"/>
        </w:rPr>
        <w:t>Ley Orgánica 1/2024, de 10 de junio, de amnistía para la normalización institucional, política y</w:t>
      </w:r>
      <w:r>
        <w:t xml:space="preserve"> </w:t>
      </w:r>
      <w:r>
        <w:rPr>
          <w:b w:val="0"/>
          <w:i w:val="0"/>
        </w:rPr>
        <w:t>social en Cataluña: artículo 2 y disposición final tercera.</w:t>
      </w:r>
    </w:p>
    <w:p>
      <w:pPr>
        <w:pStyle w:val="ListBullet"/>
      </w:pPr>
      <w:r>
        <w:rPr>
          <w:b w:val="0"/>
          <w:i w:val="0"/>
        </w:rPr>
        <w:t>Ley 7/2023, de 28 de marzo, de protección de los derechos y el bienestar de los animales:</w:t>
      </w:r>
      <w:r>
        <w:t xml:space="preserve"> </w:t>
      </w:r>
      <w:r>
        <w:rPr>
          <w:b w:val="0"/>
          <w:i w:val="0"/>
        </w:rPr>
        <w:t>artículo 1.</w:t>
      </w:r>
    </w:p>
    <w:p>
      <w:pPr>
        <w:pStyle w:val="ListBullet"/>
      </w:pPr>
      <w:r>
        <w:rPr>
          <w:b w:val="0"/>
          <w:i w:val="0"/>
        </w:rPr>
        <w:t>Decretos del Presidente 9/2026 y 10/2026, de 9 de julio (vicepresidencias, consejerías, portavocía</w:t>
      </w:r>
      <w:r>
        <w:t xml:space="preserve"> </w:t>
      </w:r>
      <w:r>
        <w:rPr>
          <w:b w:val="0"/>
          <w:i w:val="0"/>
        </w:rPr>
        <w:t>—artículo 5.2 del 9/2026— y sus titulares), y corrección de errores del 9/2026.</w:t>
      </w:r>
    </w:p>
    <w:p>
      <w:pPr>
        <w:pStyle w:val="ListBullet"/>
      </w:pPr>
      <w:r>
        <w:rPr>
          <w:b w:val="0"/>
          <w:i w:val="0"/>
        </w:rPr>
        <w:t>Reales Decretos 828/2023, de 16 de noviembre, y 255/2026 a 259/2026, de 26 de marzo (Presidente,</w:t>
      </w:r>
      <w:r>
        <w:t xml:space="preserve"> </w:t>
      </w:r>
      <w:r>
        <w:rPr>
          <w:b w:val="0"/>
          <w:i w:val="0"/>
        </w:rPr>
        <w:t>Vicepresidencia Primera y Ministerio de Hacienda).</w:t>
      </w:r>
    </w:p>
    <w:p>
      <w:pPr>
        <w:pStyle w:val="ListBullet"/>
      </w:pPr>
      <w:r>
        <w:rPr>
          <w:b w:val="0"/>
          <w:i w:val="0"/>
        </w:rPr>
        <w:t>Real Decreto 1117/2025, de 3 de diciembre, de cifras oficiales de población a 1-1-2025: anexo.</w:t>
      </w:r>
    </w:p>
    <w:p>
      <w:pPr>
        <w:pStyle w:val="ListBullet"/>
      </w:pPr>
      <w:r>
        <w:rPr>
          <w:b w:val="0"/>
          <w:i w:val="0"/>
        </w:rPr>
        <w:t>Ley 5/2025, de 16 de diciembre, de Vivienda de Andalucía: artículo 1 y disposición final octava.</w:t>
      </w:r>
    </w:p>
    <w:p>
      <w:pPr>
        <w:pStyle w:val="ListBullet"/>
      </w:pPr>
      <w:r>
        <w:rPr>
          <w:b w:val="0"/>
          <w:i w:val="0"/>
        </w:rPr>
        <w:t>Real Decreto 158/2023, de 7 de marzo, Estatuto de la Agencia Espacial Española: artículo 1.</w:t>
      </w:r>
    </w:p>
    <w:p>
      <w:pPr>
        <w:pStyle w:val="ListBullet"/>
      </w:pPr>
      <w:r>
        <w:rPr>
          <w:b w:val="0"/>
          <w:i w:val="0"/>
        </w:rPr>
        <w:t>Real Decreto 99/2025, de 18 de febrero (Copa Mundial de la FIFA 2030), preámbulo; Orden</w:t>
      </w:r>
      <w:r>
        <w:t xml:space="preserve"> </w:t>
      </w:r>
      <w:r>
        <w:rPr>
          <w:b w:val="0"/>
          <w:i w:val="0"/>
        </w:rPr>
        <w:t>ECM/778/2026, de 27 de julio, preámbulo.</w:t>
      </w:r>
    </w:p>
    <w:p>
      <w:pPr>
        <w:pStyle w:val="ListBullet"/>
      </w:pPr>
      <w:r>
        <w:rPr>
          <w:b w:val="0"/>
          <w:i w:val="0"/>
        </w:rPr>
        <w:t>Ley 91/1978, de 28 de diciembre, del Parque Nacional de Doñana; Ley 3/1999, de 11 de enero, del</w:t>
      </w:r>
      <w:r>
        <w:t xml:space="preserve"> </w:t>
      </w:r>
      <w:r>
        <w:rPr>
          <w:b w:val="0"/>
          <w:i w:val="0"/>
        </w:rPr>
        <w:t>Parque Nacional de Sierra Nevada; Ley 9/2021, de 1 de julio, del Parque Nacional de la Sierra de</w:t>
      </w:r>
      <w:r>
        <w:t xml:space="preserve"> </w:t>
      </w:r>
      <w:r>
        <w:rPr>
          <w:b w:val="0"/>
          <w:i w:val="0"/>
        </w:rPr>
        <w:t>las Nieves (artículos 1 y 2).</w:t>
      </w:r>
    </w:p>
    <w:p>
      <w:pPr>
        <w:pStyle w:val="ListBullet"/>
      </w:pPr>
      <w:r>
        <w:rPr>
          <w:b w:val="0"/>
          <w:i w:val="0"/>
        </w:rPr>
        <w:t>Ley 1/1986, Electoral de Andalucía, artículo 48.3.</w:t>
      </w:r>
    </w:p>
    <w:p>
      <w:pPr>
        <w:pStyle w:val="ListBullet"/>
      </w:pPr>
      <w:r>
        <w:rPr>
          <w:b w:val="0"/>
          <w:i w:val="0"/>
        </w:rPr>
        <w:t>Estatuto de Roma de la Corte Penal Internacional: artículos 1, 3, 5 y 25.1.</w:t>
      </w:r>
    </w:p>
    <w:p>
      <w:pPr>
        <w:pStyle w:val="ListBullet"/>
      </w:pPr>
      <w:r>
        <w:rPr>
          <w:b w:val="0"/>
          <w:i w:val="0"/>
        </w:rPr>
        <w:t>Protocolo al Tratado del Atlántico Norte sobre la adhesión del Reino de Suecia.</w:t>
      </w:r>
    </w:p>
    <w:p>
      <w:pPr>
        <w:pStyle w:val="ListBullet"/>
      </w:pPr>
      <w:r>
        <w:rPr>
          <w:b w:val="0"/>
          <w:i w:val="0"/>
        </w:rPr>
        <w:t>Acuerdo entre el Reino de España y las Naciones Unidas relativo a la Organización de la Cuarta</w:t>
      </w:r>
      <w:r>
        <w:t xml:space="preserve"> </w:t>
      </w:r>
      <w:r>
        <w:rPr>
          <w:b w:val="0"/>
          <w:i w:val="0"/>
        </w:rPr>
        <w:t>Conferencia Internacional sobre Financiación para el Desarrollo, hecho en Nueva York el 10 de junio</w:t>
      </w:r>
      <w:r>
        <w:t xml:space="preserve"> </w:t>
      </w:r>
      <w:r>
        <w:rPr>
          <w:b w:val="0"/>
          <w:i w:val="0"/>
        </w:rPr>
        <w:t>de 2025 (publicada su aplicación provisional): artículo I.</w:t>
      </w:r>
    </w:p>
    <w:p>
      <w:pPr>
        <w:pStyle w:val="ListBullet"/>
      </w:pPr>
      <w:r>
        <w:rPr>
          <w:b w:val="0"/>
          <w:i w:val="0"/>
        </w:rPr>
        <w:t>Órdenes CLT/941/2024, de 28 de agosto, CLT/928/2024, de 3 de septiembre, CLT/905/2025, de 31 de</w:t>
      </w:r>
      <w:r>
        <w:t xml:space="preserve"> </w:t>
      </w:r>
      <w:r>
        <w:rPr>
          <w:b w:val="0"/>
          <w:i w:val="0"/>
        </w:rPr>
        <w:t>julio, CLT/746/2026, de 7 de julio, y CLT/866/2026, de 27 de julio, del Ministerio de Cultura; Orden de 22 de junio de 1995, de Premios Nacionales, y su modificación por la Orden</w:t>
      </w:r>
      <w:r>
        <w:t xml:space="preserve"> </w:t>
      </w:r>
      <w:r>
        <w:rPr>
          <w:b w:val="0"/>
          <w:i w:val="0"/>
        </w:rPr>
        <w:t>PJC/810/2025, de 23 de julio.</w:t>
      </w:r>
    </w:p>
    <w:p>
      <w:pPr>
        <w:pStyle w:val="Heading2"/>
      </w:pPr>
      <w:r>
        <w:rPr>
          <w:b w:val="0"/>
          <w:i w:val="0"/>
        </w:rPr>
        <w:t>13.6 Lo que este tema no da, y dónde está</w:t>
      </w:r>
    </w:p>
    <w:p>
      <w:pPr>
        <w:pStyle w:val="ListBullet"/>
      </w:pPr>
      <w:r>
        <w:rPr>
          <w:b w:val="0"/>
          <w:i w:val="0"/>
        </w:rPr>
        <w:t>El resultado definitivo de las elecciones del 17 de mayo de 2026: lo publica el BOJA y no se ha</w:t>
      </w:r>
      <w:r>
        <w:t xml:space="preserve"> </w:t>
      </w:r>
      <w:r>
        <w:rPr>
          <w:b w:val="0"/>
          <w:i w:val="0"/>
        </w:rPr>
        <w:t>leído. El tema da el provisional, con el 99,94 % escrutado.</w:t>
      </w:r>
    </w:p>
    <w:p>
      <w:pPr>
        <w:pStyle w:val="ListBullet"/>
      </w:pPr>
      <w:r>
        <w:rPr>
          <w:b w:val="0"/>
          <w:i w:val="0"/>
        </w:rPr>
        <w:t>La organización territorial de la Junta (delegaciones del Gobierno en cada provincia) y las</w:t>
      </w:r>
      <w:r>
        <w:t xml:space="preserve"> </w:t>
      </w:r>
      <w:r>
        <w:rPr>
          <w:b w:val="0"/>
          <w:i w:val="0"/>
        </w:rPr>
        <w:t>comarcas: no se han leído sus decretos.</w:t>
      </w:r>
    </w:p>
    <w:p>
      <w:pPr>
        <w:pStyle w:val="ListBullet"/>
      </w:pPr>
      <w:r>
        <w:rPr>
          <w:b w:val="0"/>
          <w:i w:val="0"/>
        </w:rPr>
        <w:t>El palmarés deportivo andaluz (clubes, deportistas) y las sedes andaluzas del Mundial de 2030: no</w:t>
      </w:r>
      <w:r>
        <w:t xml:space="preserve"> </w:t>
      </w:r>
      <w:r>
        <w:rPr>
          <w:b w:val="0"/>
          <w:i w:val="0"/>
        </w:rPr>
        <w:t>se han encontrado en fuente oficial fechada; el tema no los inventa.</w:t>
      </w:r>
    </w:p>
    <w:p>
      <w:pPr>
        <w:pStyle w:val="ListBullet"/>
      </w:pPr>
      <w:r>
        <w:rPr>
          <w:b w:val="0"/>
          <w:i w:val="0"/>
        </w:rPr>
        <w:t>La actualidad internacional de 2026 (conflictos, elecciones en otros países): el tema sólo trae</w:t>
      </w:r>
      <w:r>
        <w:t xml:space="preserve"> </w:t>
      </w:r>
      <w:r>
        <w:rPr>
          <w:b w:val="0"/>
          <w:i w:val="0"/>
        </w:rPr>
        <w:t>lo que un documento oficial fija; la hemeroteca del año corre por cuenta de quien estudia.</w:t>
      </w:r>
    </w:p>
    <w:p>
      <w:pPr>
        <w:pStyle w:val="ListBullet"/>
      </w:pPr>
      <w:r>
        <w:rPr>
          <w:b w:val="0"/>
          <w:i w:val="0"/>
        </w:rPr>
        <w:t>Las instituciones andaluzas (Parlamento, Presidencia, Consejo de Gobierno, Tribunal Superior de</w:t>
      </w:r>
      <w:r>
        <w:t xml:space="preserve"> </w:t>
      </w:r>
      <w:r>
        <w:rPr>
          <w:b w:val="0"/>
          <w:i w:val="0"/>
        </w:rPr>
        <w:t>Justicia) en su régimen completo: temario común, tema del Estatuto de Autonomía. La Constitución,</w:t>
      </w:r>
      <w:r>
        <w:t xml:space="preserve"> </w:t>
      </w:r>
      <w:r>
        <w:rPr>
          <w:b w:val="0"/>
          <w:i w:val="0"/>
        </w:rPr>
        <w:t>en el tema 1 del común.</w:t>
      </w:r>
    </w:p>
    <w:p>
      <w:pPr>
        <w:pStyle w:val="ListBullet"/>
      </w:pPr>
      <w:r>
        <w:rPr>
          <w:b w:val="0"/>
          <w:i w:val="0"/>
        </w:rPr>
        <w:t>El tratamiento informativo de la política y las elecciones (pluralismo, tiempos, encuestas): tema</w:t>
      </w:r>
      <w:r>
        <w:t xml:space="preserve"> </w:t>
      </w:r>
      <w:r>
        <w:rPr>
          <w:b w:val="0"/>
          <w:i w:val="0"/>
        </w:rPr>
        <w:t>12 de este específico. La verificación de fuentes: tema 4. Los datos y la estadística aplicada:</w:t>
      </w:r>
      <w:r>
        <w:t xml:space="preserve"> </w:t>
      </w:r>
      <w:r>
        <w:rPr>
          <w:b w:val="0"/>
          <w:i w:val="0"/>
        </w:rPr>
        <w:t>tema 15.</w:t>
      </w:r>
    </w:p>
    <w:p>
      <w:pPr>
        <w:pStyle w:val="Heading2"/>
      </w:pPr>
      <w:r>
        <w:rPr>
          <w:b w:val="0"/>
          <w:i w:val="0"/>
        </w:rPr>
        <w:t>13.7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Estatuto de Autonomía para Andalucía, arts. 2, 3.4, 4, 101, 118 y 140 (BOE-A-2007-5825), redacción vigente</w:t>
            </w:r>
          </w:p>
        </w:tc>
        <w:tc>
          <w:tcPr>
            <w:tcW w:type="dxa" w:w="3137"/>
          </w:tcPr>
          <w:p>
            <w:pPr>
              <w:pStyle w:val="Tabla"/>
            </w:pPr>
            <w:r/>
            <w:r>
              <w:rPr>
                <w:b w:val="0"/>
                <w:i w:val="0"/>
              </w:rPr>
              <w:t>Territorio, día de Andalucía, capital y sedes (TSJ en Granada), Parlamento, investidura; el art. 140 no fija la sede</w:t>
            </w:r>
          </w:p>
        </w:tc>
        <w:tc>
          <w:tcPr>
            <w:tcW w:type="dxa" w:w="3137"/>
          </w:tcPr>
          <w:p>
            <w:pPr>
              <w:pStyle w:val="Tabla"/>
            </w:pPr>
            <w:r/>
            <w:r>
              <w:rPr>
                <w:b w:val="0"/>
                <w:i w:val="0"/>
              </w:rPr>
              <w:t>24-09-2026</w:t>
            </w:r>
          </w:p>
        </w:tc>
      </w:tr>
      <w:tr>
        <w:tc>
          <w:tcPr>
            <w:tcW w:type="dxa" w:w="3137"/>
          </w:tcPr>
          <w:p>
            <w:pPr>
              <w:pStyle w:val="Tabla"/>
            </w:pPr>
            <w:r/>
            <w:r>
              <w:rPr>
                <w:b w:val="0"/>
                <w:i w:val="0"/>
              </w:rPr>
              <w:t>Ley 1/1986, Electoral de Andalucía, art. 17; Reglamento del Parlamento de Andalucía, art. 85; Ley 6/2006, arts. 5 y 6</w:t>
            </w:r>
          </w:p>
        </w:tc>
        <w:tc>
          <w:tcPr>
            <w:tcW w:type="dxa" w:w="3137"/>
          </w:tcPr>
          <w:p>
            <w:pPr>
              <w:pStyle w:val="Tabla"/>
            </w:pPr>
            <w:r/>
            <w:r>
              <w:rPr>
                <w:b w:val="0"/>
                <w:i w:val="0"/>
              </w:rPr>
              <w:t>109 diputados y su reparto; mayorías; publicación del nombramiento y toma de posesión</w:t>
            </w:r>
          </w:p>
        </w:tc>
        <w:tc>
          <w:tcPr>
            <w:tcW w:type="dxa" w:w="3137"/>
          </w:tcPr>
          <w:p>
            <w:pPr>
              <w:pStyle w:val="Tabla"/>
            </w:pPr>
            <w:r/>
            <w:r>
              <w:rPr>
                <w:b w:val="0"/>
                <w:i w:val="0"/>
              </w:rPr>
              <w:t>Texto tomado del temario común</w:t>
            </w:r>
          </w:p>
        </w:tc>
      </w:tr>
      <w:tr>
        <w:tc>
          <w:tcPr>
            <w:tcW w:type="dxa" w:w="3137"/>
          </w:tcPr>
          <w:p>
            <w:pPr>
              <w:pStyle w:val="Tabla"/>
            </w:pPr>
            <w:r/>
            <w:r>
              <w:rPr>
                <w:b w:val="0"/>
                <w:i w:val="0"/>
              </w:rPr>
              <w:t>Portavoz del Gobierno andaluz, notas «Gobierno al día» 215943 y 217247 (juntadeandalucia.es)</w:t>
            </w:r>
          </w:p>
        </w:tc>
        <w:tc>
          <w:tcPr>
            <w:tcW w:type="dxa" w:w="3137"/>
          </w:tcPr>
          <w:p>
            <w:pPr>
              <w:pStyle w:val="Tabla"/>
            </w:pPr>
            <w:r/>
            <w:r>
              <w:rPr>
                <w:b w:val="0"/>
                <w:i w:val="0"/>
              </w:rPr>
              <w:t>Resultado provisional del 17-V-2026; investidura del 2-VII-2026, primera votación del 30-VI y toma de posesión del 5-VII; Jesús Aguirre como proponente</w:t>
            </w:r>
          </w:p>
        </w:tc>
        <w:tc>
          <w:tcPr>
            <w:tcW w:type="dxa" w:w="3137"/>
          </w:tcPr>
          <w:p>
            <w:pPr>
              <w:pStyle w:val="Tabla"/>
            </w:pPr>
            <w:r/>
            <w:r>
              <w:rPr>
                <w:b w:val="0"/>
                <w:i w:val="0"/>
              </w:rPr>
              <w:t>24-09-2026</w:t>
            </w:r>
          </w:p>
        </w:tc>
      </w:tr>
      <w:tr>
        <w:tc>
          <w:tcPr>
            <w:tcW w:type="dxa" w:w="3137"/>
          </w:tcPr>
          <w:p>
            <w:pPr>
              <w:pStyle w:val="Tabla"/>
            </w:pPr>
            <w:r/>
            <w:r>
              <w:rPr>
                <w:b w:val="0"/>
                <w:i w:val="0"/>
              </w:rPr>
              <w:t>Parlamento de Andalucía (parlamentodeandalucia.es): relación de diputados de la XIII Legislatura; notas del 29-06-2026, 23-07-2026 y 21-09-2026; saludo de la presidenta</w:t>
            </w:r>
          </w:p>
        </w:tc>
        <w:tc>
          <w:tcPr>
            <w:tcW w:type="dxa" w:w="3137"/>
          </w:tcPr>
          <w:p>
            <w:pPr>
              <w:pStyle w:val="Tabla"/>
            </w:pPr>
            <w:r/>
            <w:r>
              <w:rPr>
                <w:b w:val="0"/>
                <w:i w:val="0"/>
              </w:rPr>
              <w:t>Grupos parlamentarios; debate de investidura; elección de Ana Mestre en sustitución de Jesús Aguirre; cargo de Antonio Sanz</w:t>
            </w:r>
          </w:p>
        </w:tc>
        <w:tc>
          <w:tcPr>
            <w:tcW w:type="dxa" w:w="3137"/>
          </w:tcPr>
          <w:p>
            <w:pPr>
              <w:pStyle w:val="Tabla"/>
            </w:pPr>
            <w:r/>
            <w:r>
              <w:rPr>
                <w:b w:val="0"/>
                <w:i w:val="0"/>
              </w:rPr>
              <w:t>24-09-2026</w:t>
            </w:r>
          </w:p>
        </w:tc>
      </w:tr>
      <w:tr>
        <w:tc>
          <w:tcPr>
            <w:tcW w:type="dxa" w:w="3137"/>
          </w:tcPr>
          <w:p>
            <w:pPr>
              <w:pStyle w:val="Tabla"/>
            </w:pPr>
            <w:r/>
            <w:r>
              <w:rPr>
                <w:b w:val="0"/>
                <w:i w:val="0"/>
              </w:rPr>
              <w:t>Canal Sur, informaciones del 02-07-2026 (16:28 y 19:37) y del 09-07-2026</w:t>
            </w:r>
          </w:p>
        </w:tc>
        <w:tc>
          <w:tcPr>
            <w:tcW w:type="dxa" w:w="3137"/>
          </w:tcPr>
          <w:p>
            <w:pPr>
              <w:pStyle w:val="Tabla"/>
            </w:pPr>
            <w:r/>
            <w:r>
              <w:rPr>
                <w:b w:val="0"/>
                <w:i w:val="0"/>
              </w:rPr>
              <w:t>Acuerdo PP-Vox; 53 + 15 votos; vicepresidencias y número de consejerías</w:t>
            </w:r>
          </w:p>
        </w:tc>
        <w:tc>
          <w:tcPr>
            <w:tcW w:type="dxa" w:w="3137"/>
          </w:tcPr>
          <w:p>
            <w:pPr>
              <w:pStyle w:val="Tabla"/>
            </w:pPr>
            <w:r/>
            <w:r>
              <w:rPr>
                <w:b w:val="0"/>
                <w:i w:val="0"/>
              </w:rPr>
              <w:t>24-09-2026</w:t>
            </w:r>
          </w:p>
        </w:tc>
      </w:tr>
      <w:tr>
        <w:tc>
          <w:tcPr>
            <w:tcW w:type="dxa" w:w="3137"/>
          </w:tcPr>
          <w:p>
            <w:pPr>
              <w:pStyle w:val="Tabla"/>
            </w:pPr>
            <w:r/>
            <w:r>
              <w:rPr>
                <w:b w:val="0"/>
                <w:i w:val="0"/>
              </w:rPr>
              <w:t>IECA, padrón a 1-1-2025 y «Últimos datos»</w:t>
            </w:r>
          </w:p>
        </w:tc>
        <w:tc>
          <w:tcPr>
            <w:tcW w:type="dxa" w:w="3137"/>
          </w:tcPr>
          <w:p>
            <w:pPr>
              <w:pStyle w:val="Tabla"/>
            </w:pPr>
            <w:r/>
            <w:r>
              <w:rPr>
                <w:b w:val="0"/>
                <w:i w:val="0"/>
              </w:rPr>
              <w:t>Población, paro, ocupados, parados, afiliación, PIB, turismo, esperanza de vida, fecundidad</w:t>
            </w:r>
          </w:p>
        </w:tc>
        <w:tc>
          <w:tcPr>
            <w:tcW w:type="dxa" w:w="3137"/>
          </w:tcPr>
          <w:p>
            <w:pPr>
              <w:pStyle w:val="Tabla"/>
            </w:pPr>
            <w:r/>
            <w:r>
              <w:rPr>
                <w:b w:val="0"/>
                <w:i w:val="0"/>
              </w:rPr>
              <w:t>24-09-2026</w:t>
            </w:r>
          </w:p>
        </w:tc>
      </w:tr>
      <w:tr>
        <w:tc>
          <w:tcPr>
            <w:tcW w:type="dxa" w:w="3137"/>
          </w:tcPr>
          <w:p>
            <w:pPr>
              <w:pStyle w:val="Tabla"/>
            </w:pPr>
            <w:r/>
            <w:r>
              <w:rPr>
                <w:b w:val="0"/>
                <w:i w:val="0"/>
              </w:rPr>
              <w:t>Constitución Española, art. 99 (BOE-A-1978-31229), redacción vigente</w:t>
            </w:r>
          </w:p>
        </w:tc>
        <w:tc>
          <w:tcPr>
            <w:tcW w:type="dxa" w:w="3137"/>
          </w:tcPr>
          <w:p>
            <w:pPr>
              <w:pStyle w:val="Tabla"/>
            </w:pPr>
            <w:r/>
            <w:r>
              <w:rPr>
                <w:b w:val="0"/>
                <w:i w:val="0"/>
              </w:rPr>
              <w:t>Investidura en el Congreso</w:t>
            </w:r>
          </w:p>
        </w:tc>
        <w:tc>
          <w:tcPr>
            <w:tcW w:type="dxa" w:w="3137"/>
          </w:tcPr>
          <w:p>
            <w:pPr>
              <w:pStyle w:val="Tabla"/>
            </w:pPr>
            <w:r/>
            <w:r>
              <w:rPr>
                <w:b w:val="0"/>
                <w:i w:val="0"/>
              </w:rPr>
              <w:t>24-09-2026</w:t>
            </w:r>
          </w:p>
        </w:tc>
      </w:tr>
      <w:tr>
        <w:tc>
          <w:tcPr>
            <w:tcW w:type="dxa" w:w="3137"/>
          </w:tcPr>
          <w:p>
            <w:pPr>
              <w:pStyle w:val="Tabla"/>
            </w:pPr>
            <w:r/>
            <w:r>
              <w:rPr>
                <w:b w:val="0"/>
                <w:i w:val="0"/>
              </w:rPr>
              <w:t>Ley Orgánica 1/2024 (BOE-A-2024-11776), art. 2 y disp. final 3.ª, redacción vigente</w:t>
            </w:r>
          </w:p>
        </w:tc>
        <w:tc>
          <w:tcPr>
            <w:tcW w:type="dxa" w:w="3137"/>
          </w:tcPr>
          <w:p>
            <w:pPr>
              <w:pStyle w:val="Tabla"/>
            </w:pPr>
            <w:r/>
            <w:r>
              <w:rPr>
                <w:b w:val="0"/>
                <w:i w:val="0"/>
              </w:rPr>
              <w:t>Exclusiones de la amnistía; entrada en vigor</w:t>
            </w:r>
          </w:p>
        </w:tc>
        <w:tc>
          <w:tcPr>
            <w:tcW w:type="dxa" w:w="3137"/>
          </w:tcPr>
          <w:p>
            <w:pPr>
              <w:pStyle w:val="Tabla"/>
            </w:pPr>
            <w:r/>
            <w:r>
              <w:rPr>
                <w:b w:val="0"/>
                <w:i w:val="0"/>
              </w:rPr>
              <w:t>24-09-2026</w:t>
            </w:r>
          </w:p>
        </w:tc>
      </w:tr>
      <w:tr>
        <w:tc>
          <w:tcPr>
            <w:tcW w:type="dxa" w:w="3137"/>
          </w:tcPr>
          <w:p>
            <w:pPr>
              <w:pStyle w:val="Tabla"/>
            </w:pPr>
            <w:r/>
            <w:r>
              <w:rPr>
                <w:b w:val="0"/>
                <w:i w:val="0"/>
              </w:rPr>
              <w:t>Ley 7/2023 (BOE-A-2023-7936), art. 1, redacción vigente</w:t>
            </w:r>
          </w:p>
        </w:tc>
        <w:tc>
          <w:tcPr>
            <w:tcW w:type="dxa" w:w="3137"/>
          </w:tcPr>
          <w:p>
            <w:pPr>
              <w:pStyle w:val="Tabla"/>
            </w:pPr>
            <w:r/>
            <w:r>
              <w:rPr>
                <w:b w:val="0"/>
                <w:i w:val="0"/>
              </w:rPr>
              <w:t>Exclusiones de la ley de bienestar animal</w:t>
            </w:r>
          </w:p>
        </w:tc>
        <w:tc>
          <w:tcPr>
            <w:tcW w:type="dxa" w:w="3137"/>
          </w:tcPr>
          <w:p>
            <w:pPr>
              <w:pStyle w:val="Tabla"/>
            </w:pPr>
            <w:r/>
            <w:r>
              <w:rPr>
                <w:b w:val="0"/>
                <w:i w:val="0"/>
              </w:rPr>
              <w:t>24-09-2026</w:t>
            </w:r>
          </w:p>
        </w:tc>
      </w:tr>
      <w:tr>
        <w:tc>
          <w:tcPr>
            <w:tcW w:type="dxa" w:w="3137"/>
          </w:tcPr>
          <w:p>
            <w:pPr>
              <w:pStyle w:val="Tabla"/>
            </w:pPr>
            <w:r/>
            <w:r>
              <w:rPr>
                <w:b w:val="0"/>
                <w:i w:val="0"/>
              </w:rPr>
              <w:t>Estatuto de Roma (BOE-A-2002-10139), arts. 1, 3, 5 y 25.1 (el 5 y el 25, en la redacción de BOE-A-2014-13411)</w:t>
            </w:r>
          </w:p>
        </w:tc>
        <w:tc>
          <w:tcPr>
            <w:tcW w:type="dxa" w:w="3137"/>
          </w:tcPr>
          <w:p>
            <w:pPr>
              <w:pStyle w:val="Tabla"/>
            </w:pPr>
            <w:r/>
            <w:r>
              <w:rPr>
                <w:b w:val="0"/>
                <w:i w:val="0"/>
              </w:rPr>
              <w:t>Corte Penal Internacional: a quién juzga, sede, crímenes, competencia sobre personas naturales</w:t>
            </w:r>
          </w:p>
        </w:tc>
        <w:tc>
          <w:tcPr>
            <w:tcW w:type="dxa" w:w="3137"/>
          </w:tcPr>
          <w:p>
            <w:pPr>
              <w:pStyle w:val="Tabla"/>
            </w:pPr>
            <w:r/>
            <w:r>
              <w:rPr>
                <w:b w:val="0"/>
                <w:i w:val="0"/>
              </w:rPr>
              <w:t>24-09-2026</w:t>
            </w:r>
          </w:p>
        </w:tc>
      </w:tr>
      <w:tr>
        <w:tc>
          <w:tcPr>
            <w:tcW w:type="dxa" w:w="3137"/>
          </w:tcPr>
          <w:p>
            <w:pPr>
              <w:pStyle w:val="Tabla"/>
            </w:pPr>
            <w:r/>
            <w:r>
              <w:rPr>
                <w:b w:val="0"/>
                <w:i w:val="0"/>
              </w:rPr>
              <w:t>Instrumento de ratificación del Protocolo de adhesión de Suecia a la OTAN (BOE-A-2024-5478), texto original</w:t>
            </w:r>
          </w:p>
        </w:tc>
        <w:tc>
          <w:tcPr>
            <w:tcW w:type="dxa" w:w="3137"/>
          </w:tcPr>
          <w:p>
            <w:pPr>
              <w:pStyle w:val="Tabla"/>
            </w:pPr>
            <w:r/>
            <w:r>
              <w:rPr>
                <w:b w:val="0"/>
                <w:i w:val="0"/>
              </w:rPr>
              <w:t>Mecanismo de adhesión; entrada en vigor el 07-03-2024</w:t>
            </w:r>
          </w:p>
        </w:tc>
        <w:tc>
          <w:tcPr>
            <w:tcW w:type="dxa" w:w="3137"/>
          </w:tcPr>
          <w:p>
            <w:pPr>
              <w:pStyle w:val="Tabla"/>
            </w:pPr>
            <w:r/>
            <w:r>
              <w:rPr>
                <w:b w:val="0"/>
                <w:i w:val="0"/>
              </w:rPr>
              <w:t>24-09-2026</w:t>
            </w:r>
          </w:p>
        </w:tc>
      </w:tr>
      <w:tr>
        <w:tc>
          <w:tcPr>
            <w:tcW w:type="dxa" w:w="3137"/>
          </w:tcPr>
          <w:p>
            <w:pPr>
              <w:pStyle w:val="Tabla"/>
            </w:pPr>
            <w:r/>
            <w:r>
              <w:rPr>
                <w:b w:val="0"/>
                <w:i w:val="0"/>
              </w:rPr>
              <w:t>Acuerdo ONU-España sobre la Cuarta Conferencia Internacional sobre Financiación para el Desarrollo (BOE-A-2025-13142), texto original</w:t>
            </w:r>
          </w:p>
        </w:tc>
        <w:tc>
          <w:tcPr>
            <w:tcW w:type="dxa" w:w="3137"/>
          </w:tcPr>
          <w:p>
            <w:pPr>
              <w:pStyle w:val="Tabla"/>
            </w:pPr>
            <w:r/>
            <w:r>
              <w:rPr>
                <w:b w:val="0"/>
                <w:i w:val="0"/>
              </w:rPr>
              <w:t>Sede en Fibes, Sevilla; fechas; gastos</w:t>
            </w:r>
          </w:p>
        </w:tc>
        <w:tc>
          <w:tcPr>
            <w:tcW w:type="dxa" w:w="3137"/>
          </w:tcPr>
          <w:p>
            <w:pPr>
              <w:pStyle w:val="Tabla"/>
            </w:pPr>
            <w:r/>
            <w:r>
              <w:rPr>
                <w:b w:val="0"/>
                <w:i w:val="0"/>
              </w:rPr>
              <w:t>24-09-2026</w:t>
            </w:r>
          </w:p>
        </w:tc>
      </w:tr>
      <w:tr>
        <w:tc>
          <w:tcPr>
            <w:tcW w:type="dxa" w:w="3137"/>
          </w:tcPr>
          <w:p>
            <w:pPr>
              <w:pStyle w:val="Tabla"/>
            </w:pPr>
            <w:r/>
            <w:r>
              <w:rPr>
                <w:b w:val="0"/>
                <w:i w:val="0"/>
              </w:rPr>
              <w:t>Orden CLT/941/2024 (BOE-A-2024-18101) y Orden CLT/928/2024 (BOE-A-2024-18000), texto original</w:t>
            </w:r>
          </w:p>
        </w:tc>
        <w:tc>
          <w:tcPr>
            <w:tcW w:type="dxa" w:w="3137"/>
          </w:tcPr>
          <w:p>
            <w:pPr>
              <w:pStyle w:val="Tabla"/>
            </w:pPr>
            <w:r/>
            <w:r>
              <w:rPr>
                <w:b w:val="0"/>
                <w:i w:val="0"/>
              </w:rPr>
              <w:t>Premio Nacional de Diseño de Moda 2024; supresión del de Tauromaquia</w:t>
            </w:r>
          </w:p>
        </w:tc>
        <w:tc>
          <w:tcPr>
            <w:tcW w:type="dxa" w:w="3137"/>
          </w:tcPr>
          <w:p>
            <w:pPr>
              <w:pStyle w:val="Tabla"/>
            </w:pPr>
            <w:r/>
            <w:r>
              <w:rPr>
                <w:b w:val="0"/>
                <w:i w:val="0"/>
              </w:rPr>
              <w:t>24-09-2026</w:t>
            </w:r>
          </w:p>
        </w:tc>
      </w:tr>
      <w:tr>
        <w:tc>
          <w:tcPr>
            <w:tcW w:type="dxa" w:w="3137"/>
          </w:tcPr>
          <w:p>
            <w:pPr>
              <w:pStyle w:val="Tabla"/>
            </w:pPr>
            <w:r/>
            <w:r>
              <w:rPr>
                <w:b w:val="0"/>
                <w:i w:val="0"/>
              </w:rPr>
              <w:t>Orden de 22 de junio de 1995 (BOE-A-1995-15842), referencias posteriores; Orden PJC/810/2025 (BOE-A-2025-15467)</w:t>
            </w:r>
          </w:p>
        </w:tc>
        <w:tc>
          <w:tcPr>
            <w:tcW w:type="dxa" w:w="3137"/>
          </w:tcPr>
          <w:p>
            <w:pPr>
              <w:pStyle w:val="Tabla"/>
            </w:pPr>
            <w:r/>
            <w:r>
              <w:rPr>
                <w:b w:val="0"/>
                <w:i w:val="0"/>
              </w:rPr>
              <w:t>Modificaciones de la orden de Premios Nacionales tras 2024; el de Tauromaquia no se repone</w:t>
            </w:r>
          </w:p>
        </w:tc>
        <w:tc>
          <w:tcPr>
            <w:tcW w:type="dxa" w:w="3137"/>
          </w:tcPr>
          <w:p>
            <w:pPr>
              <w:pStyle w:val="Tabla"/>
            </w:pPr>
            <w:r/>
            <w:r>
              <w:rPr>
                <w:b w:val="0"/>
                <w:i w:val="0"/>
              </w:rPr>
              <w:t>24-09-2026</w:t>
            </w:r>
          </w:p>
        </w:tc>
      </w:tr>
      <w:tr>
        <w:tc>
          <w:tcPr>
            <w:tcW w:type="dxa" w:w="3137"/>
          </w:tcPr>
          <w:p>
            <w:pPr>
              <w:pStyle w:val="Tabla"/>
            </w:pPr>
            <w:r/>
            <w:r>
              <w:rPr>
                <w:b w:val="0"/>
                <w:i w:val="0"/>
              </w:rPr>
              <w:t>Decretos del Presidente 9/2026 y 10/2026 (BOJA extraordinario núm. 12, de 9-VII-2026) y corrección de errores del 9/2026 (BOJA extraordinario núm. 14, de 13-VII-2026), juntadeandalucia.es/boja</w:t>
            </w:r>
          </w:p>
        </w:tc>
        <w:tc>
          <w:tcPr>
            <w:tcW w:type="dxa" w:w="3137"/>
          </w:tcPr>
          <w:p>
            <w:pPr>
              <w:pStyle w:val="Tabla"/>
            </w:pPr>
            <w:r/>
            <w:r>
              <w:rPr>
                <w:b w:val="0"/>
                <w:i w:val="0"/>
              </w:rPr>
              <w:t>Vicepresidencias, las trece consejerías, sus titulares y la portavocía (art. 5.2 del 9/2026)</w:t>
            </w:r>
          </w:p>
        </w:tc>
        <w:tc>
          <w:tcPr>
            <w:tcW w:type="dxa" w:w="3137"/>
          </w:tcPr>
          <w:p>
            <w:pPr>
              <w:pStyle w:val="Tabla"/>
            </w:pPr>
            <w:r/>
            <w:r>
              <w:rPr>
                <w:b w:val="0"/>
                <w:i w:val="0"/>
              </w:rPr>
              <w:t>24-09-2026</w:t>
            </w:r>
          </w:p>
        </w:tc>
      </w:tr>
      <w:tr>
        <w:tc>
          <w:tcPr>
            <w:tcW w:type="dxa" w:w="3137"/>
          </w:tcPr>
          <w:p>
            <w:pPr>
              <w:pStyle w:val="Tabla"/>
            </w:pPr>
            <w:r/>
            <w:r>
              <w:rPr>
                <w:b w:val="0"/>
                <w:i w:val="0"/>
              </w:rPr>
              <w:t>Reales Decretos 828/2023 (BOE-A-2023-23302), 255/2026 (BOE-A-2026-7036), 256/2026 a 259/2026 (BOE-A-2026-7045 a 7048), texto original</w:t>
            </w:r>
          </w:p>
        </w:tc>
        <w:tc>
          <w:tcPr>
            <w:tcW w:type="dxa" w:w="3137"/>
          </w:tcPr>
          <w:p>
            <w:pPr>
              <w:pStyle w:val="Tabla"/>
            </w:pPr>
            <w:r/>
            <w:r>
              <w:rPr>
                <w:b w:val="0"/>
                <w:i w:val="0"/>
              </w:rPr>
              <w:t>Presidente del Gobierno; cambios de la Vicepresidencia Primera y de Hacienda</w:t>
            </w:r>
          </w:p>
        </w:tc>
        <w:tc>
          <w:tcPr>
            <w:tcW w:type="dxa" w:w="3137"/>
          </w:tcPr>
          <w:p>
            <w:pPr>
              <w:pStyle w:val="Tabla"/>
            </w:pPr>
            <w:r/>
            <w:r>
              <w:rPr>
                <w:b w:val="0"/>
                <w:i w:val="0"/>
              </w:rPr>
              <w:t>24-09-2026</w:t>
            </w:r>
          </w:p>
        </w:tc>
      </w:tr>
      <w:tr>
        <w:tc>
          <w:tcPr>
            <w:tcW w:type="dxa" w:w="3137"/>
          </w:tcPr>
          <w:p>
            <w:pPr>
              <w:pStyle w:val="Tabla"/>
            </w:pPr>
            <w:r/>
            <w:r>
              <w:rPr>
                <w:b w:val="0"/>
                <w:i w:val="0"/>
              </w:rPr>
              <w:t>Real Decreto 1117/2025 (BOE-A-2025-25362), texto original y anexo</w:t>
            </w:r>
          </w:p>
        </w:tc>
        <w:tc>
          <w:tcPr>
            <w:tcW w:type="dxa" w:w="3137"/>
          </w:tcPr>
          <w:p>
            <w:pPr>
              <w:pStyle w:val="Tabla"/>
            </w:pPr>
            <w:r/>
            <w:r>
              <w:rPr>
                <w:b w:val="0"/>
                <w:i w:val="0"/>
              </w:rPr>
              <w:t>Población de las provincias y capitales a 1-1-2025</w:t>
            </w:r>
          </w:p>
        </w:tc>
        <w:tc>
          <w:tcPr>
            <w:tcW w:type="dxa" w:w="3137"/>
          </w:tcPr>
          <w:p>
            <w:pPr>
              <w:pStyle w:val="Tabla"/>
            </w:pPr>
            <w:r/>
            <w:r>
              <w:rPr>
                <w:b w:val="0"/>
                <w:i w:val="0"/>
              </w:rPr>
              <w:t>24-09-2026</w:t>
            </w:r>
          </w:p>
        </w:tc>
      </w:tr>
      <w:tr>
        <w:tc>
          <w:tcPr>
            <w:tcW w:type="dxa" w:w="3137"/>
          </w:tcPr>
          <w:p>
            <w:pPr>
              <w:pStyle w:val="Tabla"/>
            </w:pPr>
            <w:r/>
            <w:r>
              <w:rPr>
                <w:b w:val="0"/>
                <w:i w:val="0"/>
              </w:rPr>
              <w:t>INE, «Relación de municipios y códigos por comunidades autónomas y provincias a 1 de enero de 2026» (ine.es, diccionario26)</w:t>
            </w:r>
          </w:p>
        </w:tc>
        <w:tc>
          <w:tcPr>
            <w:tcW w:type="dxa" w:w="3137"/>
          </w:tcPr>
          <w:p>
            <w:pPr>
              <w:pStyle w:val="Tabla"/>
            </w:pPr>
            <w:r/>
            <w:r>
              <w:rPr>
                <w:b w:val="0"/>
                <w:i w:val="0"/>
              </w:rPr>
              <w:t>785 municipios y su reparto por provincias</w:t>
            </w:r>
          </w:p>
        </w:tc>
        <w:tc>
          <w:tcPr>
            <w:tcW w:type="dxa" w:w="3137"/>
          </w:tcPr>
          <w:p>
            <w:pPr>
              <w:pStyle w:val="Tabla"/>
            </w:pPr>
            <w:r/>
            <w:r>
              <w:rPr>
                <w:b w:val="0"/>
                <w:i w:val="0"/>
              </w:rPr>
              <w:t>24-09-2026</w:t>
            </w:r>
          </w:p>
        </w:tc>
      </w:tr>
      <w:tr>
        <w:tc>
          <w:tcPr>
            <w:tcW w:type="dxa" w:w="3137"/>
          </w:tcPr>
          <w:p>
            <w:pPr>
              <w:pStyle w:val="Tabla"/>
            </w:pPr>
            <w:r/>
            <w:r>
              <w:rPr>
                <w:b w:val="0"/>
                <w:i w:val="0"/>
              </w:rPr>
              <w:t>Ley 5/2025, de Vivienda de Andalucía (BOE-A-2026-423), art. 1 y disp. final 8.ª, redacción vigente (única)</w:t>
            </w:r>
          </w:p>
        </w:tc>
        <w:tc>
          <w:tcPr>
            <w:tcW w:type="dxa" w:w="3137"/>
          </w:tcPr>
          <w:p>
            <w:pPr>
              <w:pStyle w:val="Tabla"/>
            </w:pPr>
            <w:r/>
            <w:r>
              <w:rPr>
                <w:b w:val="0"/>
                <w:i w:val="0"/>
              </w:rPr>
              <w:t>Objeto; entrada en vigor el 24-01-2026; BOJA núm. 247</w:t>
            </w:r>
          </w:p>
        </w:tc>
        <w:tc>
          <w:tcPr>
            <w:tcW w:type="dxa" w:w="3137"/>
          </w:tcPr>
          <w:p>
            <w:pPr>
              <w:pStyle w:val="Tabla"/>
            </w:pPr>
            <w:r/>
            <w:r>
              <w:rPr>
                <w:b w:val="0"/>
                <w:i w:val="0"/>
              </w:rPr>
              <w:t>24-09-2026</w:t>
            </w:r>
          </w:p>
        </w:tc>
      </w:tr>
      <w:tr>
        <w:tc>
          <w:tcPr>
            <w:tcW w:type="dxa" w:w="3137"/>
          </w:tcPr>
          <w:p>
            <w:pPr>
              <w:pStyle w:val="Tabla"/>
            </w:pPr>
            <w:r/>
            <w:r>
              <w:rPr>
                <w:b w:val="0"/>
                <w:i w:val="0"/>
              </w:rPr>
              <w:t>Real Decreto 158/2023 (BOE-A-2023-6082), art. 1, redacción vigente (única)</w:t>
            </w:r>
          </w:p>
        </w:tc>
        <w:tc>
          <w:tcPr>
            <w:tcW w:type="dxa" w:w="3137"/>
          </w:tcPr>
          <w:p>
            <w:pPr>
              <w:pStyle w:val="Tabla"/>
            </w:pPr>
            <w:r/>
            <w:r>
              <w:rPr>
                <w:b w:val="0"/>
                <w:i w:val="0"/>
              </w:rPr>
              <w:t>Sede de la Agencia Espacial Española en Sevilla</w:t>
            </w:r>
          </w:p>
        </w:tc>
        <w:tc>
          <w:tcPr>
            <w:tcW w:type="dxa" w:w="3137"/>
          </w:tcPr>
          <w:p>
            <w:pPr>
              <w:pStyle w:val="Tabla"/>
            </w:pPr>
            <w:r/>
            <w:r>
              <w:rPr>
                <w:b w:val="0"/>
                <w:i w:val="0"/>
              </w:rPr>
              <w:t>24-09-2026</w:t>
            </w:r>
          </w:p>
        </w:tc>
      </w:tr>
      <w:tr>
        <w:tc>
          <w:tcPr>
            <w:tcW w:type="dxa" w:w="3137"/>
          </w:tcPr>
          <w:p>
            <w:pPr>
              <w:pStyle w:val="Tabla"/>
            </w:pPr>
            <w:r/>
            <w:r>
              <w:rPr>
                <w:b w:val="0"/>
                <w:i w:val="0"/>
              </w:rPr>
              <w:t>Orden ECM/778/2026 (BOE-A-2026-16440) y Real Decreto 99/2025 (BOE-A-2025-3187), texto original</w:t>
            </w:r>
          </w:p>
        </w:tc>
        <w:tc>
          <w:tcPr>
            <w:tcW w:type="dxa" w:w="3137"/>
          </w:tcPr>
          <w:p>
            <w:pPr>
              <w:pStyle w:val="Tabla"/>
            </w:pPr>
            <w:r/>
            <w:r>
              <w:rPr>
                <w:b w:val="0"/>
                <w:i w:val="0"/>
              </w:rPr>
              <w:t>España, campeona de la Copa Mundial de 2026; organizadores del Mundial de 2030</w:t>
            </w:r>
          </w:p>
        </w:tc>
        <w:tc>
          <w:tcPr>
            <w:tcW w:type="dxa" w:w="3137"/>
          </w:tcPr>
          <w:p>
            <w:pPr>
              <w:pStyle w:val="Tabla"/>
            </w:pPr>
            <w:r/>
            <w:r>
              <w:rPr>
                <w:b w:val="0"/>
                <w:i w:val="0"/>
              </w:rPr>
              <w:t>24-09-2026</w:t>
            </w:r>
          </w:p>
        </w:tc>
      </w:tr>
      <w:tr>
        <w:tc>
          <w:tcPr>
            <w:tcW w:type="dxa" w:w="3137"/>
          </w:tcPr>
          <w:p>
            <w:pPr>
              <w:pStyle w:val="Tabla"/>
            </w:pPr>
            <w:r/>
            <w:r>
              <w:rPr>
                <w:b w:val="0"/>
                <w:i w:val="0"/>
              </w:rPr>
              <w:t>Ley 91/1978 (BOE-A-1979-932), texto original; Ley 3/1999 (BOE-A-1999-782) y Ley 9/2021 (BOE-A-2021-10958), arts. 1 y 2, redacción vigente; Red de Parques Nacionales (miteco.gob.es)</w:t>
            </w:r>
          </w:p>
        </w:tc>
        <w:tc>
          <w:tcPr>
            <w:tcW w:type="dxa" w:w="3137"/>
          </w:tcPr>
          <w:p>
            <w:pPr>
              <w:pStyle w:val="Tabla"/>
            </w:pPr>
            <w:r/>
            <w:r>
              <w:rPr>
                <w:b w:val="0"/>
                <w:i w:val="0"/>
              </w:rPr>
              <w:t>Los tres parques nacionales de Andalucía</w:t>
            </w:r>
          </w:p>
        </w:tc>
        <w:tc>
          <w:tcPr>
            <w:tcW w:type="dxa" w:w="3137"/>
          </w:tcPr>
          <w:p>
            <w:pPr>
              <w:pStyle w:val="Tabla"/>
            </w:pPr>
            <w:r/>
            <w:r>
              <w:rPr>
                <w:b w:val="0"/>
                <w:i w:val="0"/>
              </w:rPr>
              <w:t>24-09-2026</w:t>
            </w:r>
          </w:p>
        </w:tc>
      </w:tr>
      <w:tr>
        <w:tc>
          <w:tcPr>
            <w:tcW w:type="dxa" w:w="3137"/>
          </w:tcPr>
          <w:p>
            <w:pPr>
              <w:pStyle w:val="Tabla"/>
            </w:pPr>
            <w:r/>
            <w:r>
              <w:rPr>
                <w:b w:val="0"/>
                <w:i w:val="0"/>
              </w:rPr>
              <w:t>Órdenes CLT/905/2025 (BOE-A-2025-16696), CLT/746/2026 (BOE-A-2026-16083) y CLT/866/2026 (BOE-A-2026-17826), texto original</w:t>
            </w:r>
          </w:p>
        </w:tc>
        <w:tc>
          <w:tcPr>
            <w:tcW w:type="dxa" w:w="3137"/>
          </w:tcPr>
          <w:p>
            <w:pPr>
              <w:pStyle w:val="Tabla"/>
            </w:pPr>
            <w:r/>
            <w:r>
              <w:rPr>
                <w:b w:val="0"/>
                <w:i w:val="0"/>
              </w:rPr>
              <w:t>Premios nacionales de Diseño de Moda 2025, Periodismo Cultural 2026 y Televisión 2026</w:t>
            </w:r>
          </w:p>
        </w:tc>
        <w:tc>
          <w:tcPr>
            <w:tcW w:type="dxa" w:w="3137"/>
          </w:tcPr>
          <w:p>
            <w:pPr>
              <w:pStyle w:val="Tabla"/>
            </w:pPr>
            <w:r/>
            <w:r>
              <w:rPr>
                <w:b w:val="0"/>
                <w:i w:val="0"/>
              </w:rPr>
              <w:t>24-09-2026</w:t>
            </w:r>
          </w:p>
        </w:tc>
      </w:tr>
      <w:tr>
        <w:tc>
          <w:tcPr>
            <w:tcW w:type="dxa" w:w="3137"/>
          </w:tcPr>
          <w:p>
            <w:pPr>
              <w:pStyle w:val="Tabla"/>
            </w:pPr>
            <w:r/>
            <w:r>
              <w:rPr>
                <w:b w:val="0"/>
                <w:i w:val="0"/>
              </w:rPr>
              <w:t>Ley 1/1986, Electoral de Andalucía (BOE-A-1986-2788), art. 48.3, redacción vigente desde 2004</w:t>
            </w:r>
          </w:p>
        </w:tc>
        <w:tc>
          <w:tcPr>
            <w:tcW w:type="dxa" w:w="3137"/>
          </w:tcPr>
          <w:p>
            <w:pPr>
              <w:pStyle w:val="Tabla"/>
            </w:pPr>
            <w:r/>
            <w:r>
              <w:rPr>
                <w:b w:val="0"/>
                <w:i w:val="0"/>
              </w:rPr>
              <w:t>Publicación de los resultados generales en el BOJA</w:t>
            </w:r>
          </w:p>
        </w:tc>
        <w:tc>
          <w:tcPr>
            <w:tcW w:type="dxa" w:w="3137"/>
          </w:tcPr>
          <w:p>
            <w:pPr>
              <w:pStyle w:val="Tabla"/>
            </w:pPr>
            <w:r/>
            <w:r>
              <w:rPr>
                <w:b w:val="0"/>
                <w:i w:val="0"/>
              </w:rPr>
              <w:t>24-09-2026</w:t>
            </w:r>
          </w:p>
        </w:tc>
      </w:tr>
      <w:tr>
        <w:tc>
          <w:tcPr>
            <w:tcW w:type="dxa" w:w="3137"/>
          </w:tcPr>
          <w:p>
            <w:pPr>
              <w:pStyle w:val="Tabla"/>
            </w:pPr>
            <w:r/>
            <w:r>
              <w:rPr>
                <w:b w:val="0"/>
                <w:i w:val="0"/>
              </w:rPr>
              <w:t>Ley Orgánica 1/2024 (BOE-A-2024-11776), art. 2.c) y f), redacción vigente (única)</w:t>
            </w:r>
          </w:p>
        </w:tc>
        <w:tc>
          <w:tcPr>
            <w:tcW w:type="dxa" w:w="3137"/>
          </w:tcPr>
          <w:p>
            <w:pPr>
              <w:pStyle w:val="Tabla"/>
            </w:pPr>
            <w:r/>
            <w:r>
              <w:rPr>
                <w:b w:val="0"/>
                <w:i w:val="0"/>
              </w:rPr>
              <w:t>Nombre del Convenio y exclusión de la letra f), completa</w:t>
            </w:r>
          </w:p>
        </w:tc>
        <w:tc>
          <w:tcPr>
            <w:tcW w:type="dxa" w:w="3137"/>
          </w:tcPr>
          <w:p>
            <w:pPr>
              <w:pStyle w:val="Tabla"/>
            </w:pPr>
            <w:r/>
            <w:r>
              <w:rPr>
                <w:b w:val="0"/>
                <w:i w:val="0"/>
              </w:rPr>
              <w:t>24-09-2026</w:t>
            </w:r>
          </w:p>
        </w:tc>
      </w:tr>
      <w:tr>
        <w:tc>
          <w:tcPr>
            <w:tcW w:type="dxa" w:w="3137"/>
          </w:tcPr>
          <w:p>
            <w:pPr>
              <w:pStyle w:val="Tabla"/>
            </w:pPr>
            <w:r/>
            <w:r>
              <w:rPr>
                <w:b w:val="0"/>
                <w:i w:val="0"/>
              </w:rPr>
              <w:t>Instrumento de ratificación de las enmiendas de Kampala al Estatuto de Roma (BOE-A-2014-13411)</w:t>
            </w:r>
          </w:p>
        </w:tc>
        <w:tc>
          <w:tcPr>
            <w:tcW w:type="dxa" w:w="3137"/>
          </w:tcPr>
          <w:p>
            <w:pPr>
              <w:pStyle w:val="Tabla"/>
            </w:pPr>
            <w:r/>
            <w:r>
              <w:rPr>
                <w:b w:val="0"/>
                <w:i w:val="0"/>
              </w:rPr>
              <w:t>Entrada en vigor para España el 25-09-2015</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13</w:t>
      </w:r>
    </w:p>
    <w:p>
      <w:pPr/>
      <w:r>
        <w:rPr>
          <w:b w:val="0"/>
          <w:i w:val="0"/>
        </w:rPr>
      </w:r>
      <w:r>
        <w:rPr>
          <w:b/>
          <w:i w:val="0"/>
        </w:rPr>
        <w:t>Siglas</w:t>
      </w:r>
      <w:r>
        <w:rPr>
          <w:b w:val="0"/>
          <w:i w:val="0"/>
        </w:rPr>
        <w:t>: Agencia Pública Empresarial de la Radio y Televisión de Andalucía (</w:t>
      </w:r>
      <w:r>
        <w:rPr>
          <w:b/>
          <w:i w:val="0"/>
        </w:rPr>
        <w:t>RTVA</w:t>
      </w:r>
      <w:r>
        <w:rPr>
          <w:b w:val="0"/>
          <w:i w:val="0"/>
        </w:rPr>
        <w:t>); Boletín Oficial del Estado (</w:t>
      </w:r>
      <w:r>
        <w:rPr>
          <w:b/>
          <w:i w:val="0"/>
        </w:rPr>
        <w:t>BOE</w:t>
      </w:r>
      <w:r>
        <w:rPr>
          <w:b w:val="0"/>
          <w:i w:val="0"/>
        </w:rPr>
        <w:t>); Boletín Oficial de la Junta de Andalucía (</w:t>
      </w:r>
      <w:r>
        <w:rPr>
          <w:b/>
          <w:i w:val="0"/>
        </w:rPr>
        <w:t>BOJA</w:t>
      </w:r>
      <w:r>
        <w:rPr>
          <w:b w:val="0"/>
          <w:i w:val="0"/>
        </w:rPr>
        <w:t>); Instituto de Estadística y Cartografía de Andalucía (</w:t>
      </w:r>
      <w:r>
        <w:rPr>
          <w:b/>
          <w:i w:val="0"/>
        </w:rPr>
        <w:t>IECA</w:t>
      </w:r>
      <w:r>
        <w:rPr>
          <w:b w:val="0"/>
          <w:i w:val="0"/>
        </w:rPr>
        <w:t>); Instituto Nacional de Estadística (</w:t>
      </w:r>
      <w:r>
        <w:rPr>
          <w:b/>
          <w:i w:val="0"/>
        </w:rPr>
        <w:t>INE</w:t>
      </w:r>
      <w:r>
        <w:rPr>
          <w:b w:val="0"/>
          <w:i w:val="0"/>
        </w:rPr>
        <w:t>); Encuesta de Población Activa (</w:t>
      </w:r>
      <w:r>
        <w:rPr>
          <w:b/>
          <w:i w:val="0"/>
        </w:rPr>
        <w:t>EPA</w:t>
      </w:r>
      <w:r>
        <w:rPr>
          <w:b w:val="0"/>
          <w:i w:val="0"/>
        </w:rPr>
        <w:t>); producto interior bruto (</w:t>
      </w:r>
      <w:r>
        <w:rPr>
          <w:b/>
          <w:i w:val="0"/>
        </w:rPr>
        <w:t>PIB</w:t>
      </w:r>
      <w:r>
        <w:rPr>
          <w:b w:val="0"/>
          <w:i w:val="0"/>
        </w:rPr>
        <w:t>); Corte Penal Internacional (</w:t>
      </w:r>
      <w:r>
        <w:rPr>
          <w:b/>
          <w:i w:val="0"/>
        </w:rPr>
        <w:t>CPI</w:t>
      </w:r>
      <w:r>
        <w:rPr>
          <w:b w:val="0"/>
          <w:i w:val="0"/>
        </w:rPr>
        <w:t>).</w:t>
      </w:r>
    </w:p>
    <w:p>
      <w:pPr/>
      <w:r>
        <w:rPr>
          <w:b w:val="0"/>
          <w:i w:val="0"/>
        </w:rPr>
        <w:t xml:space="preserve">Esqueleto para repasar, no resumen. Telegrama, con la fuente delante de cada dato. Se quita explicación, nunca el dato: cifras, fechas, mayorías y nombres están todos. Redacción y páginas oficiales tal como estaban el </w:t>
      </w:r>
      <w:r>
        <w:rPr>
          <w:b/>
          <w:i w:val="0"/>
        </w:rPr>
        <w:t>24-09-2026</w:t>
      </w:r>
      <w:r>
        <w:rPr>
          <w:b w:val="0"/>
          <w:i w:val="0"/>
        </w:rPr>
        <w:t>.</w:t>
      </w:r>
    </w:p>
    <w:p>
      <w:pPr>
        <w:pStyle w:val="Heading2"/>
      </w:pPr>
      <w:r>
        <w:rPr>
          <w:b w:val="0"/>
          <w:i w:val="0"/>
        </w:rPr>
        <w:t>1. Cómo se estudia la actualidad</w:t>
      </w:r>
    </w:p>
    <w:p>
      <w:pPr>
        <w:pStyle w:val="ListBullet"/>
      </w:pPr>
      <w:r>
        <w:rPr>
          <w:b w:val="0"/>
          <w:i w:val="0"/>
        </w:rPr>
      </w:r>
      <w:r>
        <w:rPr>
          <w:b/>
          <w:i w:val="0"/>
        </w:rPr>
        <w:t>Regla</w:t>
      </w:r>
      <w:r>
        <w:rPr>
          <w:b w:val="0"/>
          <w:i w:val="0"/>
        </w:rPr>
        <w:t>: cargo público España → BOE (RD nombramiento/cese) · Junta → BOJA (decreto Presidente) · situación jurídica → boletín, con día y hora · sede organismo internacional → tratado, si ratificado en BOE · resultados y votaciones Parlamento andaluz → Junta (noche electoral, provisional), BOJA (Ley Electoral Andalucía 48.3, resultado general), Parlamento (sesiones, grupos) · cifras población/empleo/producción Andalucía → IECA; España → INE · premio/festival → orden ministerial BOE o página propia. Sin fuente, no se rellena.</w:t>
      </w:r>
    </w:p>
    <w:p>
      <w:pPr>
        <w:pStyle w:val="ListBullet"/>
      </w:pPr>
      <w:r>
        <w:rPr>
          <w:b w:val="0"/>
          <w:i w:val="0"/>
        </w:rPr>
      </w:r>
      <w:r>
        <w:rPr>
          <w:b/>
          <w:i w:val="0"/>
        </w:rPr>
        <w:t>Estatuto, art. 2</w:t>
      </w:r>
      <w:r>
        <w:rPr>
          <w:b w:val="0"/>
          <w:i w:val="0"/>
        </w:rPr>
        <w:t>: territorio = municipios de Almería, Cádiz, Córdoba, Granada, Huelva, Jaén, Málaga, Sevilla.</w:t>
      </w:r>
    </w:p>
    <w:p>
      <w:pPr>
        <w:pStyle w:val="ListBullet"/>
      </w:pPr>
      <w:r>
        <w:rPr>
          <w:b w:val="0"/>
          <w:i w:val="0"/>
        </w:rPr>
      </w:r>
      <w:r>
        <w:rPr>
          <w:b/>
          <w:i w:val="0"/>
        </w:rPr>
        <w:t>Estatuto, art. 4</w:t>
      </w:r>
      <w:r>
        <w:rPr>
          <w:b w:val="0"/>
          <w:i w:val="0"/>
        </w:rPr>
        <w:t xml:space="preserve">: capital Sevilla, sede Parlamento, Presidencia Junta, Consejo de Gobierno · </w:t>
      </w:r>
      <w:r>
        <w:rPr>
          <w:b/>
          <w:i w:val="0"/>
        </w:rPr>
        <w:t>art. 4.2</w:t>
      </w:r>
      <w:r>
        <w:rPr>
          <w:b w:val="0"/>
          <w:i w:val="0"/>
        </w:rPr>
        <w:t xml:space="preserve">: sede TSJ </w:t>
      </w:r>
      <w:r>
        <w:rPr>
          <w:b/>
          <w:i w:val="0"/>
        </w:rPr>
        <w:t>Granada</w:t>
      </w:r>
      <w:r>
        <w:rPr>
          <w:b w:val="0"/>
          <w:i w:val="0"/>
        </w:rPr>
        <w:t xml:space="preserve"> (dato del 4.2, no del 140).</w:t>
      </w:r>
    </w:p>
    <w:p>
      <w:pPr>
        <w:pStyle w:val="ListBullet"/>
      </w:pPr>
      <w:r>
        <w:rPr>
          <w:b w:val="0"/>
          <w:i w:val="0"/>
        </w:rPr>
      </w:r>
      <w:r>
        <w:rPr>
          <w:b/>
          <w:i w:val="0"/>
        </w:rPr>
        <w:t>Estatuto, art. 3.4</w:t>
      </w:r>
      <w:r>
        <w:rPr>
          <w:b w:val="0"/>
          <w:i w:val="0"/>
        </w:rPr>
        <w:t xml:space="preserve">: Día de Andalucía, </w:t>
      </w:r>
      <w:r>
        <w:rPr>
          <w:b/>
          <w:i w:val="0"/>
        </w:rPr>
        <w:t>28 de febrero</w:t>
      </w:r>
      <w:r>
        <w:rPr>
          <w:b w:val="0"/>
          <w:i w:val="0"/>
        </w:rPr>
        <w:t>.</w:t>
      </w:r>
    </w:p>
    <w:p>
      <w:pPr>
        <w:pStyle w:val="ListBullet"/>
      </w:pPr>
      <w:r>
        <w:rPr>
          <w:b w:val="0"/>
          <w:i w:val="0"/>
        </w:rPr>
      </w:r>
      <w:r>
        <w:rPr>
          <w:b/>
          <w:i w:val="0"/>
        </w:rPr>
        <w:t>RD 1117/2025 (3-XII), anexo</w:t>
      </w:r>
      <w:r>
        <w:rPr>
          <w:b w:val="0"/>
          <w:i w:val="0"/>
        </w:rPr>
        <w:t xml:space="preserve">: población y capital por provincia (padrón 1-1-2025): Almería 773.577/205.468 · Cádiz 1.257.041/109.950 · Córdoba 772.153/323.262 · Granada 942.618/233.975 · Huelva 535.703/143.215 · Jaén 617.604/112.235 · Málaga 1.791.092/599.063 · Sevilla 1.976.624/689.423 · </w:t>
      </w:r>
      <w:r>
        <w:rPr>
          <w:b/>
          <w:i w:val="0"/>
        </w:rPr>
        <w:t>suma Andalucía 8.666.412</w:t>
      </w:r>
      <w:r>
        <w:rPr>
          <w:b w:val="0"/>
          <w:i w:val="0"/>
        </w:rPr>
        <w:t>.</w:t>
      </w:r>
    </w:p>
    <w:p>
      <w:pPr>
        <w:pStyle w:val="ListBullet"/>
      </w:pPr>
      <w:r>
        <w:rPr>
          <w:b w:val="0"/>
          <w:i w:val="0"/>
        </w:rPr>
      </w:r>
      <w:r>
        <w:rPr>
          <w:b/>
          <w:i w:val="0"/>
        </w:rPr>
        <w:t>RD 1117/2025</w:t>
      </w:r>
      <w:r>
        <w:rPr>
          <w:b w:val="0"/>
          <w:i w:val="0"/>
        </w:rPr>
        <w:t>: Sevilla provincia más poblada, Málaga segunda, Huelva menos poblada · Cádiz capital, menos habitantes que Jaén capital.</w:t>
      </w:r>
    </w:p>
    <w:p>
      <w:pPr>
        <w:pStyle w:val="ListBullet"/>
      </w:pPr>
      <w:r>
        <w:rPr>
          <w:b w:val="0"/>
          <w:i w:val="0"/>
        </w:rPr>
      </w:r>
      <w:r>
        <w:rPr>
          <w:b/>
          <w:i w:val="0"/>
        </w:rPr>
        <w:t>INE, municipios 1-1-2026</w:t>
      </w:r>
      <w:r>
        <w:rPr>
          <w:b w:val="0"/>
          <w:i w:val="0"/>
        </w:rPr>
        <w:t xml:space="preserve">: Andalucía </w:t>
      </w:r>
      <w:r>
        <w:rPr>
          <w:b/>
          <w:i w:val="0"/>
        </w:rPr>
        <w:t>785</w:t>
      </w:r>
      <w:r>
        <w:rPr>
          <w:b w:val="0"/>
          <w:i w:val="0"/>
        </w:rPr>
        <w:t>: Almería 103, Cádiz 45, Córdoba 77, Granada 174, Huelva 80, Jaén 97, Málaga 103, Sevilla 106 · Granada más municipios, Cádiz menos.</w:t>
      </w:r>
    </w:p>
    <w:p>
      <w:pPr>
        <w:pStyle w:val="Heading2"/>
      </w:pPr>
      <w:r>
        <w:rPr>
          <w:b w:val="0"/>
          <w:i w:val="0"/>
        </w:rPr>
        <w:t>2. Actualidad política e institucional</w:t>
      </w:r>
    </w:p>
    <w:p>
      <w:pPr>
        <w:pStyle w:val="ListBullet"/>
      </w:pPr>
      <w:r>
        <w:rPr>
          <w:b w:val="0"/>
          <w:i w:val="0"/>
        </w:rPr>
      </w:r>
      <w:r>
        <w:rPr>
          <w:b/>
          <w:i w:val="0"/>
        </w:rPr>
        <w:t>Estatuto, art. 101.1</w:t>
      </w:r>
      <w:r>
        <w:rPr>
          <w:b w:val="0"/>
          <w:i w:val="0"/>
        </w:rPr>
        <w:t xml:space="preserve">: Parlamento, mínimo </w:t>
      </w:r>
      <w:r>
        <w:rPr>
          <w:b/>
          <w:i w:val="0"/>
        </w:rPr>
        <w:t>109</w:t>
      </w:r>
      <w:r>
        <w:rPr>
          <w:b w:val="0"/>
          <w:i w:val="0"/>
        </w:rPr>
        <w:t xml:space="preserve"> Diputados, sufragio universal, sin mandato imperativo.</w:t>
      </w:r>
    </w:p>
    <w:p>
      <w:pPr>
        <w:pStyle w:val="ListBullet"/>
      </w:pPr>
      <w:r>
        <w:rPr>
          <w:b w:val="0"/>
          <w:i w:val="0"/>
        </w:rPr>
      </w:r>
      <w:r>
        <w:rPr>
          <w:b/>
          <w:i w:val="0"/>
        </w:rPr>
        <w:t>Ley 1/1986, art. 17.1-3</w:t>
      </w:r>
      <w:r>
        <w:rPr>
          <w:b w:val="0"/>
          <w:i w:val="0"/>
        </w:rPr>
        <w:t xml:space="preserve">: Parlamento </w:t>
      </w:r>
      <w:r>
        <w:rPr>
          <w:b/>
          <w:i w:val="0"/>
        </w:rPr>
        <w:t>109</w:t>
      </w:r>
      <w:r>
        <w:rPr>
          <w:b w:val="0"/>
          <w:i w:val="0"/>
        </w:rPr>
        <w:t xml:space="preserve"> Diputados · cada provincia mínimo </w:t>
      </w:r>
      <w:r>
        <w:rPr>
          <w:b/>
          <w:i w:val="0"/>
        </w:rPr>
        <w:t>8</w:t>
      </w:r>
      <w:r>
        <w:rPr>
          <w:b w:val="0"/>
          <w:i w:val="0"/>
        </w:rPr>
        <w:t xml:space="preserve"> · </w:t>
      </w:r>
      <w:r>
        <w:rPr>
          <w:b/>
          <w:i w:val="0"/>
        </w:rPr>
        <w:t>45</w:t>
      </w:r>
      <w:r>
        <w:rPr>
          <w:b w:val="0"/>
          <w:i w:val="0"/>
        </w:rPr>
        <w:t xml:space="preserve"> restantes por población, cociente y mayor resto.</w:t>
      </w:r>
    </w:p>
    <w:p>
      <w:pPr>
        <w:pStyle w:val="ListBullet"/>
      </w:pPr>
      <w:r>
        <w:rPr>
          <w:b w:val="0"/>
          <w:i w:val="0"/>
        </w:rPr>
      </w:r>
      <w:r>
        <w:rPr>
          <w:b/>
          <w:i w:val="0"/>
        </w:rPr>
        <w:t>Estatuto, art. 101.2</w:t>
      </w:r>
      <w:r>
        <w:rPr>
          <w:b w:val="0"/>
          <w:i w:val="0"/>
        </w:rPr>
        <w:t xml:space="preserve">: mandato </w:t>
      </w:r>
      <w:r>
        <w:rPr>
          <w:b/>
          <w:i w:val="0"/>
        </w:rPr>
        <w:t>4 años</w:t>
      </w:r>
      <w:r>
        <w:rPr>
          <w:b w:val="0"/>
          <w:i w:val="0"/>
        </w:rPr>
        <w:t>.</w:t>
      </w:r>
    </w:p>
    <w:p>
      <w:pPr>
        <w:pStyle w:val="ListBullet"/>
      </w:pPr>
      <w:r>
        <w:rPr>
          <w:b w:val="0"/>
          <w:i w:val="0"/>
        </w:rPr>
      </w:r>
      <w:r>
        <w:rPr>
          <w:b/>
          <w:i w:val="0"/>
        </w:rPr>
        <w:t>Reglamento Parlamento, art. 85</w:t>
      </w:r>
      <w:r>
        <w:rPr>
          <w:b w:val="0"/>
          <w:i w:val="0"/>
        </w:rPr>
        <w:t xml:space="preserve">: mayoría simple = positivos &gt; negativos, sin abstenciones/blanco/nulos · mayoría absoluta = primer entero tras dividir total por dos → con 109, </w:t>
      </w:r>
      <w:r>
        <w:rPr>
          <w:b/>
          <w:i w:val="0"/>
        </w:rPr>
        <w:t>55</w:t>
      </w:r>
      <w:r>
        <w:rPr>
          <w:b w:val="0"/>
          <w:i w:val="0"/>
        </w:rPr>
        <w:t>.</w:t>
      </w:r>
    </w:p>
    <w:p>
      <w:pPr>
        <w:pStyle w:val="ListBullet"/>
      </w:pPr>
      <w:r>
        <w:rPr>
          <w:b w:val="0"/>
          <w:i w:val="0"/>
        </w:rPr>
      </w:r>
      <w:r>
        <w:rPr>
          <w:b/>
          <w:i w:val="0"/>
        </w:rPr>
        <w:t>Portavoz Gobierno andaluz, nota 17-V-2026 (99,94% escrutado)</w:t>
      </w:r>
      <w:r>
        <w:rPr>
          <w:b w:val="0"/>
          <w:i w:val="0"/>
        </w:rPr>
        <w:t xml:space="preserve">: PP-A 53 escaños/41,58% · PSOE 28/22,72% · Vox 15/13,82% · Adelante Andalucía 8/9,62% · Por Andalucía 5/6,31% · participación </w:t>
      </w:r>
      <w:r>
        <w:rPr>
          <w:b/>
          <w:i w:val="0"/>
        </w:rPr>
        <w:t>64,82%</w:t>
      </w:r>
      <w:r>
        <w:rPr>
          <w:b w:val="0"/>
          <w:i w:val="0"/>
        </w:rPr>
        <w:t xml:space="preserve"> · suma 109 · resultado provisional, no el del BOJA.</w:t>
      </w:r>
    </w:p>
    <w:p>
      <w:pPr>
        <w:pStyle w:val="ListBullet"/>
      </w:pPr>
      <w:r>
        <w:rPr>
          <w:b w:val="0"/>
          <w:i w:val="0"/>
        </w:rPr>
      </w:r>
      <w:r>
        <w:rPr>
          <w:b/>
          <w:i w:val="0"/>
        </w:rPr>
        <w:t>Parlamento de Andalucía</w:t>
      </w:r>
      <w:r>
        <w:rPr>
          <w:b w:val="0"/>
          <w:i w:val="0"/>
        </w:rPr>
        <w:t>: XIII Legislatura, cinco grupos: G.P. Popular de Andalucía, G.P. Socialista, G.P. Vox en Andalucía, G.P. Adelante Andalucía, G.P. Por Andalucía.</w:t>
      </w:r>
    </w:p>
    <w:p>
      <w:pPr>
        <w:pStyle w:val="ListBullet"/>
      </w:pPr>
      <w:r>
        <w:rPr>
          <w:b w:val="0"/>
          <w:i w:val="0"/>
        </w:rPr>
      </w:r>
      <w:r>
        <w:rPr>
          <w:b/>
          <w:i w:val="0"/>
        </w:rPr>
        <w:t>Estatuto, art. 118.1-2</w:t>
      </w:r>
      <w:r>
        <w:rPr>
          <w:b w:val="0"/>
          <w:i w:val="0"/>
        </w:rPr>
        <w:t>: Presidente Junta, elegido por el Parlamento entre sus miembros · propuesto por el Presidente del Parlamento, previa consulta a Portavoces.</w:t>
      </w:r>
    </w:p>
    <w:p>
      <w:pPr>
        <w:pStyle w:val="ListBullet"/>
      </w:pPr>
      <w:r>
        <w:rPr>
          <w:b w:val="0"/>
          <w:i w:val="0"/>
        </w:rPr>
      </w:r>
      <w:r>
        <w:rPr>
          <w:b/>
          <w:i w:val="0"/>
        </w:rPr>
        <w:t>Estatuto, art. 118.3</w:t>
      </w:r>
      <w:r>
        <w:rPr>
          <w:b w:val="0"/>
          <w:i w:val="0"/>
        </w:rPr>
        <w:t>: 1.ª votación mayoría absoluta · si no, 2.ª a las 48 h, mayoría simple · sin acuerdo en 2 meses desde 1.ª votación, disolución automática, convoca el Presidente en funciones.</w:t>
      </w:r>
    </w:p>
    <w:p>
      <w:pPr>
        <w:pStyle w:val="ListBullet"/>
      </w:pPr>
      <w:r>
        <w:rPr>
          <w:b w:val="0"/>
          <w:i w:val="0"/>
        </w:rPr>
      </w:r>
      <w:r>
        <w:rPr>
          <w:b/>
          <w:i w:val="0"/>
        </w:rPr>
        <w:t>Estatuto, art. 118.4</w:t>
      </w:r>
      <w:r>
        <w:rPr>
          <w:b w:val="0"/>
          <w:i w:val="0"/>
        </w:rPr>
        <w:t xml:space="preserve">; </w:t>
      </w:r>
      <w:r>
        <w:rPr>
          <w:b/>
          <w:i w:val="0"/>
        </w:rPr>
        <w:t>Ley 6/2006, arts. 5-6</w:t>
      </w:r>
      <w:r>
        <w:rPr>
          <w:b w:val="0"/>
          <w:i w:val="0"/>
        </w:rPr>
        <w:t>: nombrado por el Rey, designa Consejo de Gobierno · publicación BOE y BOJA · toma de posesión en 5 días desde publicación en BOJA.</w:t>
      </w:r>
    </w:p>
    <w:p>
      <w:pPr>
        <w:pStyle w:val="ListBullet"/>
      </w:pPr>
      <w:r>
        <w:rPr>
          <w:b w:val="0"/>
          <w:i w:val="0"/>
        </w:rPr>
      </w:r>
      <w:r>
        <w:rPr>
          <w:b/>
          <w:i w:val="0"/>
        </w:rPr>
        <w:t>Nota Junta 2-VII-2026</w:t>
      </w:r>
      <w:r>
        <w:rPr>
          <w:b w:val="0"/>
          <w:i w:val="0"/>
        </w:rPr>
        <w:t xml:space="preserve">: Moreno investido jueves 2-VII, tercer mandato · 2.ª votación, mayoría absoluta, </w:t>
      </w:r>
      <w:r>
        <w:rPr>
          <w:b/>
          <w:i w:val="0"/>
        </w:rPr>
        <w:t>68 a favor, 41 en contra</w:t>
      </w:r>
      <w:r>
        <w:rPr>
          <w:b w:val="0"/>
          <w:i w:val="0"/>
        </w:rPr>
        <w:t xml:space="preserve"> · propuesto por el presidente del Parlamento, Jesús Aguirre · debate 29-VI, 1.ª votación 30-VI · toma de posesión domingo 5-VII, Palacio de San Telmo.</w:t>
      </w:r>
    </w:p>
    <w:p>
      <w:pPr>
        <w:pStyle w:val="ListBullet"/>
      </w:pPr>
      <w:r>
        <w:rPr>
          <w:b w:val="0"/>
          <w:i w:val="0"/>
        </w:rPr>
      </w:r>
      <w:r>
        <w:rPr>
          <w:b/>
          <w:i w:val="0"/>
        </w:rPr>
        <w:t>Canal Sur, 2-VII-2026</w:t>
      </w:r>
      <w:r>
        <w:rPr>
          <w:b w:val="0"/>
          <w:i w:val="0"/>
        </w:rPr>
        <w:t>: acuerdo de gobierno y estabilidad PP-Vox, antes de la votación · 68 = 53 PP + 15 Vox · 41 = 28+8+5 en contra.</w:t>
      </w:r>
    </w:p>
    <w:p>
      <w:pPr>
        <w:pStyle w:val="ListBullet"/>
      </w:pPr>
      <w:r>
        <w:rPr>
          <w:b w:val="0"/>
          <w:i w:val="0"/>
        </w:rPr>
      </w:r>
      <w:r>
        <w:rPr>
          <w:b/>
          <w:i w:val="0"/>
        </w:rPr>
        <w:t>Parlamento, nota 23-VII-2026</w:t>
      </w:r>
      <w:r>
        <w:rPr>
          <w:b w:val="0"/>
          <w:i w:val="0"/>
        </w:rPr>
        <w:t>: Ana Mestre (PP, Cádiz) elegida presidenta en sustitución de Jesús Aguirre · Cristina Peláez (Vox) vicepresidenta primera · Aguirre, senador por la Comunidad Autónoma.</w:t>
      </w:r>
    </w:p>
    <w:p>
      <w:pPr>
        <w:pStyle w:val="ListBullet"/>
      </w:pPr>
      <w:r>
        <w:rPr>
          <w:b w:val="0"/>
          <w:i w:val="0"/>
        </w:rPr>
      </w:r>
      <w:r>
        <w:rPr>
          <w:b/>
          <w:i w:val="0"/>
        </w:rPr>
        <w:t>Canal Sur, 2 y 9-VII-2026</w:t>
      </w:r>
      <w:r>
        <w:rPr>
          <w:b w:val="0"/>
          <w:i w:val="0"/>
        </w:rPr>
        <w:t xml:space="preserve">: Vox entra con vicepresidencia (Gavira) · Moreno anuncia tres vicepresidencias y </w:t>
      </w:r>
      <w:r>
        <w:rPr>
          <w:b/>
          <w:i w:val="0"/>
        </w:rPr>
        <w:t>13 consejerías</w:t>
      </w:r>
      <w:r>
        <w:rPr>
          <w:b w:val="0"/>
          <w:i w:val="0"/>
        </w:rPr>
        <w:t>: Antonio Sanz (1.ª), Gavira (2.ª), Carolina España (3.ª, económica y portavocía).</w:t>
      </w:r>
    </w:p>
    <w:p>
      <w:pPr>
        <w:pStyle w:val="ListBullet"/>
      </w:pPr>
      <w:r>
        <w:rPr>
          <w:b w:val="0"/>
          <w:i w:val="0"/>
        </w:rPr>
      </w:r>
      <w:r>
        <w:rPr>
          <w:b/>
          <w:i w:val="0"/>
        </w:rPr>
        <w:t>Decreto Presidente 9/2026 (BOJA extraord. núm. 12, 9-VII-2026)</w:t>
      </w:r>
      <w:r>
        <w:rPr>
          <w:b w:val="0"/>
          <w:i w:val="0"/>
        </w:rPr>
        <w:t xml:space="preserve">: crea vicepresidencias, reestructura consejerías, vigor el día de publicación · </w:t>
      </w:r>
      <w:r>
        <w:rPr>
          <w:b/>
          <w:i w:val="0"/>
        </w:rPr>
        <w:t>art. 5.2</w:t>
      </w:r>
      <w:r>
        <w:rPr>
          <w:b w:val="0"/>
          <w:i w:val="0"/>
        </w:rPr>
        <w:t>: portavocía a la titular de Economía, Hacienda y Fondos Europeos.</w:t>
      </w:r>
    </w:p>
    <w:p>
      <w:pPr>
        <w:pStyle w:val="ListBullet"/>
      </w:pPr>
      <w:r>
        <w:rPr>
          <w:b w:val="0"/>
          <w:i w:val="0"/>
        </w:rPr>
      </w:r>
      <w:r>
        <w:rPr>
          <w:b/>
          <w:i w:val="0"/>
        </w:rPr>
        <w:t>Decreto Presidente 10/2026 (misma fecha)</w:t>
      </w:r>
      <w:r>
        <w:rPr>
          <w:b w:val="0"/>
          <w:i w:val="0"/>
        </w:rPr>
        <w:t>: titulares — Antonio Sanz Cabello (Vicepres. 1.ª, Presidencia/Sanidad/Emergencias) · Manuel Gavira Florentino (Vicepres. 2.ª, Turismo/Justicia/Desregulación/Admón. Local) · Carolina España Reina (Vicepres. 3.ª, Economía/Hacienda/Fondos Europeos) · Ramón Fernández-Pacheco (Agricultura/Pesca/Agua/Desarrollo Rural) · María del Carmen Castillo (Educación) · Rocío Blanco (Empleo/Empresa/Trabajo Autónomo) · María Dolores López (Servicios Sociales/Familias/Igualdad) · Rocío Díaz (Vivienda/Juventud/Ordenación Territorio) · Jorge Paradela (Universidad/Industria/Energía/Innovación) · Patricia del Pozo (Cultura/Patrimonio/Deporte) · Adolfina Martínez (Sostenibilidad/Medio Ambiente) · Mario Muñoz-Atanet (Fomento/Movilidad) · José Antonio Nieto (IA/Desarrollo Digital/Admón. Pública).</w:t>
      </w:r>
    </w:p>
    <w:p>
      <w:pPr>
        <w:pStyle w:val="ListBullet"/>
      </w:pPr>
      <w:r>
        <w:rPr>
          <w:b w:val="0"/>
          <w:i w:val="0"/>
        </w:rPr>
      </w:r>
      <w:r>
        <w:rPr>
          <w:b/>
          <w:i w:val="0"/>
        </w:rPr>
        <w:t>Decreto 9/2026</w:t>
      </w:r>
      <w:r>
        <w:rPr>
          <w:b w:val="0"/>
          <w:i w:val="0"/>
        </w:rPr>
        <w:t>: nombre exacto «Consejería de Presidencia, Sanidad y Emergencias» (no «Salud») · corrección de errores (BOJA extraord. núm. 14, 13-VII-2026) toca adscripción de agencias, no la lista de vicepresidencias/consejerías.</w:t>
      </w:r>
    </w:p>
    <w:p>
      <w:pPr>
        <w:pStyle w:val="ListBullet"/>
      </w:pPr>
      <w:r>
        <w:rPr>
          <w:b w:val="0"/>
          <w:i w:val="0"/>
        </w:rPr>
      </w:r>
      <w:r>
        <w:rPr>
          <w:b/>
          <w:i w:val="0"/>
        </w:rPr>
        <w:t>CE, art. 99.3</w:t>
      </w:r>
      <w:r>
        <w:rPr>
          <w:b w:val="0"/>
          <w:i w:val="0"/>
        </w:rPr>
        <w:t xml:space="preserve">: 1.ª votación mayoría absoluta («otorgare») · 2.ª a 48 h, mayoría simple («se entenderá otorgada») · </w:t>
      </w:r>
      <w:r>
        <w:rPr>
          <w:b/>
          <w:i w:val="0"/>
        </w:rPr>
        <w:t>99.5</w:t>
      </w:r>
      <w:r>
        <w:rPr>
          <w:b w:val="0"/>
          <w:i w:val="0"/>
        </w:rPr>
        <w:t>: 2 meses sin investidura, Rey disuelve Cámaras, refrendo Presidente Congreso.</w:t>
      </w:r>
    </w:p>
    <w:p>
      <w:pPr>
        <w:pStyle w:val="ListBullet"/>
      </w:pPr>
      <w:r>
        <w:rPr>
          <w:b w:val="0"/>
          <w:i w:val="0"/>
        </w:rPr>
      </w:r>
      <w:r>
        <w:rPr>
          <w:b/>
          <w:i w:val="0"/>
        </w:rPr>
        <w:t>Comparación</w:t>
      </w:r>
      <w:r>
        <w:rPr>
          <w:b w:val="0"/>
          <w:i w:val="0"/>
        </w:rPr>
        <w:t>: propone candidato — Congreso: Rey, vía Presidente Congreso (99.1); Andalucía: Presidente Parlamento (118.2) · mismo esquema de mayorías y plazo de 2 meses en ambos.</w:t>
      </w:r>
    </w:p>
    <w:p>
      <w:pPr>
        <w:pStyle w:val="ListBullet"/>
      </w:pPr>
      <w:r>
        <w:rPr>
          <w:b w:val="0"/>
          <w:i w:val="0"/>
        </w:rPr>
      </w:r>
      <w:r>
        <w:rPr>
          <w:b/>
          <w:i w:val="0"/>
        </w:rPr>
        <w:t>RD 828/2023 (16-XI)</w:t>
      </w:r>
      <w:r>
        <w:rPr>
          <w:b w:val="0"/>
          <w:i w:val="0"/>
        </w:rPr>
        <w:t>: Pedro Sánchez, Presidente del Gobierno.</w:t>
      </w:r>
    </w:p>
    <w:p>
      <w:pPr>
        <w:pStyle w:val="ListBullet"/>
      </w:pPr>
      <w:r>
        <w:rPr>
          <w:b w:val="0"/>
          <w:i w:val="0"/>
        </w:rPr>
      </w:r>
      <w:r>
        <w:rPr>
          <w:b/>
          <w:i w:val="0"/>
        </w:rPr>
        <w:t>BOE 27-III-2026 (fecha 26-III)</w:t>
      </w:r>
      <w:r>
        <w:rPr>
          <w:b w:val="0"/>
          <w:i w:val="0"/>
        </w:rPr>
        <w:t>: RD 256/2026 cesa a Montero como Vicepresidenta 1.ª (257/2026, cese como Ministra Hacienda) · RD 258/2026 nombra Vicepresidente 1.º a Carlos Cuerpo · RD 259/2026 nombra Ministro de Hacienda a Arcadi España (cesa como Secretario de Estado Política Territorial) · RD 255/2026 da nueva redacción al RD 830/2023: funciones de la Vicepres. 1.ª según encomiende el Presidente.</w:t>
      </w:r>
    </w:p>
    <w:p>
      <w:pPr>
        <w:pStyle w:val="ListBullet"/>
      </w:pPr>
      <w:r>
        <w:rPr>
          <w:b w:val="0"/>
          <w:i w:val="0"/>
        </w:rPr>
      </w:r>
      <w:r>
        <w:rPr>
          <w:b/>
          <w:i w:val="0"/>
        </w:rPr>
        <w:t>LO 1/2024 (10-VI), disp. final 3.ª</w:t>
      </w:r>
      <w:r>
        <w:rPr>
          <w:b w:val="0"/>
          <w:i w:val="0"/>
        </w:rPr>
        <w:t>: amnistía, entra en vigor el mismo día de publicación en BOE (BOE núm. 141, 11-VI-2024).</w:t>
      </w:r>
    </w:p>
    <w:p>
      <w:pPr>
        <w:pStyle w:val="ListBullet"/>
      </w:pPr>
      <w:r>
        <w:rPr>
          <w:b w:val="0"/>
          <w:i w:val="0"/>
        </w:rPr>
      </w:r>
      <w:r>
        <w:rPr>
          <w:b/>
          <w:i w:val="0"/>
        </w:rPr>
        <w:t>LO 1/2024, art. 2</w:t>
      </w:r>
      <w:r>
        <w:rPr>
          <w:b w:val="0"/>
          <w:i w:val="0"/>
        </w:rPr>
        <w:t xml:space="preserve">: siete exclusiones · </w:t>
      </w:r>
      <w:r>
        <w:rPr>
          <w:b/>
          <w:i w:val="0"/>
        </w:rPr>
        <w:t>letra c)</w:t>
      </w:r>
      <w:r>
        <w:rPr>
          <w:b w:val="0"/>
          <w:i w:val="0"/>
        </w:rPr>
        <w:t>: terrorismo según Directiva (UE) 2017/541, con graves violaciones de derechos humanos causadas intencionadamente (ambos requisitos) · otras: homicidio/aborto/lesiones graves (a) · tortura y tratos inhumanos salvo umbral mínimo · discriminación (racista, antisemita, antigitana...) · intereses financieros UE · traición/Defensa Nacional con amenaza y uso efectivo de fuerza contra integridad territorial (Carta ONU/Res. 2625 XXV) · delitos contra Comunidad Internacional (Título XXIV Libro II CP).</w:t>
      </w:r>
    </w:p>
    <w:p>
      <w:pPr>
        <w:pStyle w:val="ListBullet"/>
      </w:pPr>
      <w:r>
        <w:rPr>
          <w:b w:val="0"/>
          <w:i w:val="0"/>
        </w:rPr>
      </w:r>
      <w:r>
        <w:rPr>
          <w:b/>
          <w:i w:val="0"/>
        </w:rPr>
        <w:t>Estatuto de Roma, art. 1</w:t>
      </w:r>
      <w:r>
        <w:rPr>
          <w:b w:val="0"/>
          <w:i w:val="0"/>
        </w:rPr>
        <w:t>: CPI, institución permanente, jurisdicción sobre personas, complementaria de las jurisdicciones nacionales.</w:t>
      </w:r>
    </w:p>
    <w:p>
      <w:pPr>
        <w:pStyle w:val="ListBullet"/>
      </w:pPr>
      <w:r>
        <w:rPr>
          <w:b w:val="0"/>
          <w:i w:val="0"/>
        </w:rPr>
      </w:r>
      <w:r>
        <w:rPr>
          <w:b/>
          <w:i w:val="0"/>
        </w:rPr>
        <w:t>Estatuto de Roma, art. 5.1</w:t>
      </w:r>
      <w:r>
        <w:rPr>
          <w:b w:val="0"/>
          <w:i w:val="0"/>
        </w:rPr>
        <w:t xml:space="preserve"> (enmiendas de Kampala, vigor España 25-IX-2015): genocidio, lesa humanidad, crímenes de guerra, crimen de agresión.</w:t>
      </w:r>
    </w:p>
    <w:p>
      <w:pPr>
        <w:pStyle w:val="ListBullet"/>
      </w:pPr>
      <w:r>
        <w:rPr>
          <w:b w:val="0"/>
          <w:i w:val="0"/>
        </w:rPr>
      </w:r>
      <w:r>
        <w:rPr>
          <w:b/>
          <w:i w:val="0"/>
        </w:rPr>
        <w:t>Estatuto de Roma, art. 3 y 3.3</w:t>
      </w:r>
      <w:r>
        <w:rPr>
          <w:b w:val="0"/>
          <w:i w:val="0"/>
        </w:rPr>
        <w:t xml:space="preserve">: sede </w:t>
      </w:r>
      <w:r>
        <w:rPr>
          <w:b/>
          <w:i w:val="0"/>
        </w:rPr>
        <w:t>La Haya</w:t>
      </w:r>
      <w:r>
        <w:rPr>
          <w:b w:val="0"/>
          <w:i w:val="0"/>
        </w:rPr>
        <w:t>, Países Bajos · puede reunirse en otro lugar.</w:t>
      </w:r>
    </w:p>
    <w:p>
      <w:pPr>
        <w:pStyle w:val="ListBullet"/>
      </w:pPr>
      <w:r>
        <w:rPr>
          <w:b w:val="0"/>
          <w:i w:val="0"/>
        </w:rPr>
      </w:r>
      <w:r>
        <w:rPr>
          <w:b/>
          <w:i w:val="0"/>
        </w:rPr>
        <w:t>Estatuto de Roma, art. 25.1</w:t>
      </w:r>
      <w:r>
        <w:rPr>
          <w:b w:val="0"/>
          <w:i w:val="0"/>
        </w:rPr>
        <w:t>: competencia sobre personas naturales.</w:t>
      </w:r>
    </w:p>
    <w:p>
      <w:pPr>
        <w:pStyle w:val="ListBullet"/>
      </w:pPr>
      <w:r>
        <w:rPr>
          <w:b w:val="0"/>
          <w:i w:val="0"/>
        </w:rPr>
      </w:r>
      <w:r>
        <w:rPr>
          <w:b/>
          <w:i w:val="0"/>
        </w:rPr>
        <w:t>Protocolo adhesión Suecia a la OTAN (Bruselas, 5-VII-2022; BOE 20-III-2024)</w:t>
      </w:r>
      <w:r>
        <w:rPr>
          <w:b w:val="0"/>
          <w:i w:val="0"/>
        </w:rPr>
        <w:t xml:space="preserve">: entrada en vigor España </w:t>
      </w:r>
      <w:r>
        <w:rPr>
          <w:b/>
          <w:i w:val="0"/>
        </w:rPr>
        <w:t>07-03-2024</w:t>
      </w:r>
      <w:r>
        <w:rPr>
          <w:b w:val="0"/>
          <w:i w:val="0"/>
        </w:rPr>
        <w:t xml:space="preserve"> · art. 10: Suecia, Parte al depositar instrumento ante EE. UU. · vigor cuando todas las Partes notifiquen su aceptación a EE. UU.</w:t>
      </w:r>
    </w:p>
    <w:p>
      <w:pPr>
        <w:pStyle w:val="Heading2"/>
      </w:pPr>
      <w:r>
        <w:rPr>
          <w:b w:val="0"/>
          <w:i w:val="0"/>
        </w:rPr>
        <w:t>3. Actualidad social y económica</w:t>
      </w:r>
    </w:p>
    <w:p>
      <w:pPr>
        <w:pStyle w:val="ListBullet"/>
      </w:pPr>
      <w:r>
        <w:rPr>
          <w:b w:val="0"/>
          <w:i w:val="0"/>
        </w:rPr>
      </w:r>
      <w:r>
        <w:rPr>
          <w:b/>
          <w:i w:val="0"/>
        </w:rPr>
        <w:t>IECA, padrón 1-1-2025 (publicado 15-XII-2025)</w:t>
      </w:r>
      <w:r>
        <w:rPr>
          <w:b w:val="0"/>
          <w:i w:val="0"/>
        </w:rPr>
        <w:t xml:space="preserve">: población </w:t>
      </w:r>
      <w:r>
        <w:rPr>
          <w:b/>
          <w:i w:val="0"/>
        </w:rPr>
        <w:t>8.666.412</w:t>
      </w:r>
      <w:r>
        <w:rPr>
          <w:b w:val="0"/>
          <w:i w:val="0"/>
        </w:rPr>
        <w:t xml:space="preserve"> (hombres 4.263.272; mujeres 4.403.140) · variación interanual 2025-2024, </w:t>
      </w:r>
      <w:r>
        <w:rPr>
          <w:b/>
          <w:i w:val="0"/>
        </w:rPr>
        <w:t>0,5%</w:t>
      </w:r>
      <w:r>
        <w:rPr>
          <w:b w:val="0"/>
          <w:i w:val="0"/>
        </w:rPr>
        <w:t xml:space="preserve"> · desde 2023 el padrón solo desagrega por sexo.</w:t>
      </w:r>
    </w:p>
    <w:p>
      <w:pPr>
        <w:pStyle w:val="ListBullet"/>
      </w:pPr>
      <w:r>
        <w:rPr>
          <w:b w:val="0"/>
          <w:i w:val="0"/>
        </w:rPr>
      </w:r>
      <w:r>
        <w:rPr>
          <w:b/>
          <w:i w:val="0"/>
        </w:rPr>
        <w:t>IECA, Estadística Continua de Población INE, 2026-T3 (actualizado 24-09-2026)</w:t>
      </w:r>
      <w:r>
        <w:rPr>
          <w:b w:val="0"/>
          <w:i w:val="0"/>
        </w:rPr>
        <w:t xml:space="preserve">: Andalucía </w:t>
      </w:r>
      <w:r>
        <w:rPr>
          <w:b/>
          <w:i w:val="0"/>
        </w:rPr>
        <w:t>8.778.051</w:t>
      </w:r>
      <w:r>
        <w:rPr>
          <w:b w:val="0"/>
          <w:i w:val="0"/>
        </w:rPr>
        <w:t>, España 49.801.559, población extranjera 986.922.</w:t>
      </w:r>
    </w:p>
    <w:p>
      <w:pPr>
        <w:pStyle w:val="ListBullet"/>
      </w:pPr>
      <w:r>
        <w:rPr>
          <w:b w:val="0"/>
          <w:i w:val="0"/>
        </w:rPr>
      </w:r>
      <w:r>
        <w:rPr>
          <w:b/>
          <w:i w:val="0"/>
        </w:rPr>
        <w:t>IECA 2025</w:t>
      </w:r>
      <w:r>
        <w:rPr>
          <w:b w:val="0"/>
          <w:i w:val="0"/>
        </w:rPr>
        <w:t xml:space="preserve">: esperanza de vida al nacer </w:t>
      </w:r>
      <w:r>
        <w:rPr>
          <w:b/>
          <w:i w:val="0"/>
        </w:rPr>
        <w:t>83,06 años</w:t>
      </w:r>
      <w:r>
        <w:rPr>
          <w:b w:val="0"/>
          <w:i w:val="0"/>
        </w:rPr>
        <w:t xml:space="preserve"> · hijos por mujer </w:t>
      </w:r>
      <w:r>
        <w:rPr>
          <w:b/>
          <w:i w:val="0"/>
        </w:rPr>
        <w:t>1,18</w:t>
      </w:r>
      <w:r>
        <w:rPr>
          <w:b w:val="0"/>
          <w:i w:val="0"/>
        </w:rPr>
        <w:t>.</w:t>
      </w:r>
    </w:p>
    <w:p>
      <w:pPr>
        <w:pStyle w:val="ListBullet"/>
      </w:pPr>
      <w:r>
        <w:rPr>
          <w:b w:val="0"/>
          <w:i w:val="0"/>
        </w:rPr>
      </w:r>
      <w:r>
        <w:rPr>
          <w:b/>
          <w:i w:val="0"/>
        </w:rPr>
        <w:t>IECA, «Últimos datos», leída 24-09-2026</w:t>
      </w:r>
      <w:r>
        <w:rPr>
          <w:b w:val="0"/>
          <w:i w:val="0"/>
        </w:rPr>
        <w:t xml:space="preserve">: tasa de paro EPA Andalucía </w:t>
      </w:r>
      <w:r>
        <w:rPr>
          <w:b/>
          <w:i w:val="0"/>
        </w:rPr>
        <w:t>14,56%</w:t>
      </w:r>
      <w:r>
        <w:rPr>
          <w:b w:val="0"/>
          <w:i w:val="0"/>
        </w:rPr>
        <w:t xml:space="preserve"> (hombres 13,00; mujeres 16,38), España 9,87% (2026-T2) · ocupados EPA 3.681,2 miles (2026-T2) · parados EPA 627,1 miles (2026-T2) · paro registrado 530.256 (2026-M08) · afiliados medios SS 3.587.020 (2026-M08) · PIB interanual Andalucía </w:t>
      </w:r>
      <w:r>
        <w:rPr>
          <w:b/>
          <w:i w:val="0"/>
        </w:rPr>
        <w:t>3,1%</w:t>
      </w:r>
      <w:r>
        <w:rPr>
          <w:b w:val="0"/>
          <w:i w:val="0"/>
        </w:rPr>
        <w:t>, España 2,7% (2026-T2) · turistas 10.898.300 (2026-T2) · ocupación hotelera 73,3% (2026-M08).</w:t>
      </w:r>
    </w:p>
    <w:p>
      <w:pPr>
        <w:pStyle w:val="ListBullet"/>
      </w:pPr>
      <w:r>
        <w:rPr>
          <w:b w:val="0"/>
          <w:i w:val="0"/>
        </w:rPr>
      </w:r>
      <w:r>
        <w:rPr>
          <w:b/>
          <w:i w:val="0"/>
        </w:rPr>
        <w:t>Regla</w:t>
      </w:r>
      <w:r>
        <w:rPr>
          <w:b w:val="0"/>
          <w:i w:val="0"/>
        </w:rPr>
        <w:t>: cifra estadística sin operación + población de referencia + fecha, no es dato · EPA (trimestre) y paro registrado (mes) no se comparan · padrón 1-1-2025 y 2026-T3 no son la misma serie.</w:t>
      </w:r>
    </w:p>
    <w:p>
      <w:pPr>
        <w:pStyle w:val="ListBullet"/>
      </w:pPr>
      <w:r>
        <w:rPr>
          <w:b w:val="0"/>
          <w:i w:val="0"/>
        </w:rPr>
      </w:r>
      <w:r>
        <w:rPr>
          <w:b/>
          <w:i w:val="0"/>
        </w:rPr>
        <w:t>Ley 5/2025, de Vivienda de Andalucía (16-XII-2025; BOJA núm. 247, 24-XII-2025), disp. final 8.ª</w:t>
      </w:r>
      <w:r>
        <w:rPr>
          <w:b w:val="0"/>
          <w:i w:val="0"/>
        </w:rPr>
        <w:t xml:space="preserve">: vigor al mes de publicación → </w:t>
      </w:r>
      <w:r>
        <w:rPr>
          <w:b/>
          <w:i w:val="0"/>
        </w:rPr>
        <w:t>24-01-2026</w:t>
      </w:r>
      <w:r>
        <w:rPr>
          <w:b w:val="0"/>
          <w:i w:val="0"/>
        </w:rPr>
        <w:t>.</w:t>
      </w:r>
    </w:p>
    <w:p>
      <w:pPr>
        <w:pStyle w:val="ListBullet"/>
      </w:pPr>
      <w:r>
        <w:rPr>
          <w:b w:val="0"/>
          <w:i w:val="0"/>
        </w:rPr>
      </w:r>
      <w:r>
        <w:rPr>
          <w:b/>
          <w:i w:val="0"/>
        </w:rPr>
        <w:t>Ley 5/2025, art. 1.1-1.2</w:t>
      </w:r>
      <w:r>
        <w:rPr>
          <w:b w:val="0"/>
          <w:i w:val="0"/>
        </w:rPr>
        <w:t>: objeto, favorecer derecho a vivienda digna y adecuada según situación personal/familiar/económica/social/funcional de vecindad administrativa · finalidades: políticas de vivienda, ayudas alquiler/rehabilitación/promoción, régimen de vivienda protegida.</w:t>
      </w:r>
    </w:p>
    <w:p>
      <w:pPr>
        <w:pStyle w:val="ListBullet"/>
      </w:pPr>
      <w:r>
        <w:rPr>
          <w:b w:val="0"/>
          <w:i w:val="0"/>
        </w:rPr>
      </w:r>
      <w:r>
        <w:rPr>
          <w:b/>
          <w:i w:val="0"/>
        </w:rPr>
        <w:t>Acuerdo España-ONU (Res. 78/271, 11-IV-2024), art. I</w:t>
      </w:r>
      <w:r>
        <w:rPr>
          <w:b w:val="0"/>
          <w:i w:val="0"/>
        </w:rPr>
        <w:t xml:space="preserve">: Cuarta Conferencia Internacional sobre Financiación para el Desarrollo, Fibes, Sevilla, </w:t>
      </w:r>
      <w:r>
        <w:rPr>
          <w:b/>
          <w:i w:val="0"/>
        </w:rPr>
        <w:t>30-VI a 3-VII-2025</w:t>
      </w:r>
      <w:r>
        <w:rPr>
          <w:b w:val="0"/>
          <w:i w:val="0"/>
        </w:rPr>
        <w:t>.</w:t>
      </w:r>
    </w:p>
    <w:p>
      <w:pPr>
        <w:pStyle w:val="ListBullet"/>
      </w:pPr>
      <w:r>
        <w:rPr>
          <w:b w:val="0"/>
          <w:i w:val="0"/>
        </w:rPr>
      </w:r>
      <w:r>
        <w:rPr>
          <w:b/>
          <w:i w:val="0"/>
        </w:rPr>
        <w:t>Mismo Acuerdo</w:t>
      </w:r>
      <w:r>
        <w:rPr>
          <w:b w:val="0"/>
          <w:i w:val="0"/>
        </w:rPr>
        <w:t xml:space="preserve">: España sufraga gastos adicionales de celebrar en Sevilla en vez de Nueva York, estimados en </w:t>
      </w:r>
      <w:r>
        <w:rPr>
          <w:b/>
          <w:i w:val="0"/>
        </w:rPr>
        <w:t>~3.000.000 USD</w:t>
      </w:r>
      <w:r>
        <w:rPr>
          <w:b w:val="0"/>
          <w:i w:val="0"/>
        </w:rPr>
        <w:t>.</w:t>
      </w:r>
    </w:p>
    <w:p>
      <w:pPr>
        <w:pStyle w:val="Heading2"/>
      </w:pPr>
      <w:r>
        <w:rPr>
          <w:b w:val="0"/>
          <w:i w:val="0"/>
        </w:rPr>
        <w:t>4. Cultural, deportiva, científica y medioambiental</w:t>
      </w:r>
    </w:p>
    <w:p>
      <w:pPr>
        <w:pStyle w:val="ListBullet"/>
      </w:pPr>
      <w:r>
        <w:rPr>
          <w:b w:val="0"/>
          <w:i w:val="0"/>
        </w:rPr>
      </w:r>
      <w:r>
        <w:rPr>
          <w:b/>
          <w:i w:val="0"/>
        </w:rPr>
        <w:t>Orden CLT/941/2024 (28-VIII)</w:t>
      </w:r>
      <w:r>
        <w:rPr>
          <w:b w:val="0"/>
          <w:i w:val="0"/>
        </w:rPr>
        <w:t>: Premio Nacional de Diseño de Moda 2024, Alejandro Gómez Palomo (Palomo Spain), taller en Posadas (Córdoba).</w:t>
      </w:r>
    </w:p>
    <w:p>
      <w:pPr>
        <w:pStyle w:val="ListBullet"/>
      </w:pPr>
      <w:r>
        <w:rPr>
          <w:b w:val="0"/>
          <w:i w:val="0"/>
        </w:rPr>
      </w:r>
      <w:r>
        <w:rPr>
          <w:b/>
          <w:i w:val="0"/>
        </w:rPr>
        <w:t>Orden CLT/905/2025 (31-VII)</w:t>
      </w:r>
      <w:r>
        <w:rPr>
          <w:b w:val="0"/>
          <w:i w:val="0"/>
        </w:rPr>
        <w:t>: Premio Nacional de Diseño de Moda 2025, Juana Martín Manzano.</w:t>
      </w:r>
    </w:p>
    <w:p>
      <w:pPr>
        <w:pStyle w:val="ListBullet"/>
      </w:pPr>
      <w:r>
        <w:rPr>
          <w:b w:val="0"/>
          <w:i w:val="0"/>
        </w:rPr>
      </w:r>
      <w:r>
        <w:rPr>
          <w:b/>
          <w:i w:val="0"/>
        </w:rPr>
        <w:t>Orden CLT/866/2026 (27-VII)</w:t>
      </w:r>
      <w:r>
        <w:rPr>
          <w:b w:val="0"/>
          <w:i w:val="0"/>
        </w:rPr>
        <w:t>: Premio Nacional de Televisión 2026, Rosa María Calaf Solé.</w:t>
      </w:r>
    </w:p>
    <w:p>
      <w:pPr>
        <w:pStyle w:val="ListBullet"/>
      </w:pPr>
      <w:r>
        <w:rPr>
          <w:b w:val="0"/>
          <w:i w:val="0"/>
        </w:rPr>
      </w:r>
      <w:r>
        <w:rPr>
          <w:b/>
          <w:i w:val="0"/>
        </w:rPr>
        <w:t>Orden CLT/746/2026 (7-VII)</w:t>
      </w:r>
      <w:r>
        <w:rPr>
          <w:b w:val="0"/>
          <w:i w:val="0"/>
        </w:rPr>
        <w:t>: Premio Nacional de Periodismo Cultural 2026, Carlos José del Amor Gómez.</w:t>
      </w:r>
    </w:p>
    <w:p>
      <w:pPr>
        <w:pStyle w:val="ListBullet"/>
      </w:pPr>
      <w:r>
        <w:rPr>
          <w:b w:val="0"/>
          <w:i w:val="0"/>
        </w:rPr>
      </w:r>
      <w:r>
        <w:rPr>
          <w:b/>
          <w:i w:val="0"/>
        </w:rPr>
        <w:t>Orden CLT/928/2024 (3-IX)</w:t>
      </w:r>
      <w:r>
        <w:rPr>
          <w:b w:val="0"/>
          <w:i w:val="0"/>
        </w:rPr>
        <w:t>, modifica Orden 22-VI-1995: suprime el Premio Nacional de Tauromaquia · motivo: adaptar los Premios a disciplinas de consenso social, sin polarización.</w:t>
      </w:r>
    </w:p>
    <w:p>
      <w:pPr>
        <w:pStyle w:val="ListBullet"/>
      </w:pPr>
      <w:r>
        <w:rPr>
          <w:b w:val="0"/>
          <w:i w:val="0"/>
        </w:rPr>
      </w:r>
      <w:r>
        <w:rPr>
          <w:b/>
          <w:i w:val="0"/>
        </w:rPr>
        <w:t>Orden PJC/810/2025 (23-VII)</w:t>
      </w:r>
      <w:r>
        <w:rPr>
          <w:b w:val="0"/>
          <w:i w:val="0"/>
        </w:rPr>
        <w:t>: crea Premio Nacional del Juguete, no repone el de Tauromaquia.</w:t>
      </w:r>
    </w:p>
    <w:p>
      <w:pPr>
        <w:pStyle w:val="ListBullet"/>
      </w:pPr>
      <w:r>
        <w:rPr>
          <w:b w:val="0"/>
          <w:i w:val="0"/>
        </w:rPr>
      </w:r>
      <w:r>
        <w:rPr>
          <w:b/>
          <w:i w:val="0"/>
        </w:rPr>
        <w:t>Ley 7/2023, de bienestar animal (28-III), art. 1.3.a)</w:t>
      </w:r>
      <w:r>
        <w:rPr>
          <w:b w:val="0"/>
          <w:i w:val="0"/>
        </w:rPr>
        <w:t>: excluidos animales de espectáculos taurinos (Ley 10/1991, arts. 2 y 10).</w:t>
      </w:r>
    </w:p>
    <w:p>
      <w:pPr>
        <w:pStyle w:val="ListBullet"/>
      </w:pPr>
      <w:r>
        <w:rPr>
          <w:b w:val="0"/>
          <w:i w:val="0"/>
        </w:rPr>
      </w:r>
      <w:r>
        <w:rPr>
          <w:b/>
          <w:i w:val="0"/>
        </w:rPr>
        <w:t>Ley 7/2023, art. 1.3</w:t>
      </w:r>
      <w:r>
        <w:rPr>
          <w:b w:val="0"/>
          <w:i w:val="0"/>
        </w:rPr>
        <w:t>: 5 exclusiones — taurinos · producción (salvo reconversión a compañía) · experimentación (RD 53/2013) · silvestres no cautivos · caza (perros de caza, rehalas, auxiliares).</w:t>
      </w:r>
    </w:p>
    <w:p>
      <w:pPr>
        <w:pStyle w:val="ListBullet"/>
      </w:pPr>
      <w:r>
        <w:rPr>
          <w:b w:val="0"/>
          <w:i w:val="0"/>
        </w:rPr>
      </w:r>
      <w:r>
        <w:rPr>
          <w:b/>
          <w:i w:val="0"/>
        </w:rPr>
        <w:t>Ley 7/2023, art. 1.1</w:t>
      </w:r>
      <w:r>
        <w:rPr>
          <w:b w:val="0"/>
          <w:i w:val="0"/>
        </w:rPr>
        <w:t>: protege animales de compañía y silvestres en cautividad.</w:t>
      </w:r>
    </w:p>
    <w:p>
      <w:pPr>
        <w:pStyle w:val="ListBullet"/>
      </w:pPr>
      <w:r>
        <w:rPr>
          <w:b w:val="0"/>
          <w:i w:val="0"/>
        </w:rPr>
      </w:r>
      <w:r>
        <w:rPr>
          <w:b/>
          <w:i w:val="0"/>
        </w:rPr>
        <w:t>Orden ECM/778/2026 (27-VII)</w:t>
      </w:r>
      <w:r>
        <w:rPr>
          <w:b w:val="0"/>
          <w:i w:val="0"/>
        </w:rPr>
        <w:t>: moneda conmemorativa, España campeona Copa Mundial FIFA 2026.</w:t>
      </w:r>
    </w:p>
    <w:p>
      <w:pPr>
        <w:pStyle w:val="ListBullet"/>
      </w:pPr>
      <w:r>
        <w:rPr>
          <w:b w:val="0"/>
          <w:i w:val="0"/>
        </w:rPr>
      </w:r>
      <w:r>
        <w:rPr>
          <w:b/>
          <w:i w:val="0"/>
        </w:rPr>
        <w:t>RD 99/2025 (18-II)</w:t>
      </w:r>
      <w:r>
        <w:rPr>
          <w:b w:val="0"/>
          <w:i w:val="0"/>
        </w:rPr>
        <w:t>: Comisión Interministerial · FIFA designó España, Portugal y Marruecos organizadores del Mundial 2030 (11-XII-2024) · sedes andaluzas, no consta.</w:t>
      </w:r>
    </w:p>
    <w:p>
      <w:pPr>
        <w:pStyle w:val="ListBullet"/>
      </w:pPr>
      <w:r>
        <w:rPr>
          <w:b w:val="0"/>
          <w:i w:val="0"/>
        </w:rPr>
      </w:r>
      <w:r>
        <w:rPr>
          <w:b/>
          <w:i w:val="0"/>
        </w:rPr>
        <w:t>Decreto Presidente 9/2026</w:t>
      </w:r>
      <w:r>
        <w:rPr>
          <w:b w:val="0"/>
          <w:i w:val="0"/>
        </w:rPr>
        <w:t>: deporte en Consejería de Cultura, Patrimonio Histórico y Deporte.</w:t>
      </w:r>
    </w:p>
    <w:p>
      <w:pPr>
        <w:pStyle w:val="ListBullet"/>
      </w:pPr>
      <w:r>
        <w:rPr>
          <w:b w:val="0"/>
          <w:i w:val="0"/>
        </w:rPr>
      </w:r>
      <w:r>
        <w:rPr>
          <w:b/>
          <w:i w:val="0"/>
        </w:rPr>
        <w:t>RD 158/2023 (7-III), art. 1.4</w:t>
      </w:r>
      <w:r>
        <w:rPr>
          <w:b w:val="0"/>
          <w:i w:val="0"/>
        </w:rPr>
        <w:t xml:space="preserve">: sede principal Agencia Espacial Española, </w:t>
      </w:r>
      <w:r>
        <w:rPr>
          <w:b/>
          <w:i w:val="0"/>
        </w:rPr>
        <w:t>Sevilla</w:t>
      </w:r>
      <w:r>
        <w:rPr>
          <w:b w:val="0"/>
          <w:i w:val="0"/>
        </w:rPr>
        <w:t xml:space="preserve"> · art. 1.3: adscrita a Ciencia e Innovación y a Defensa · art. 1.5: siglas AEE.</w:t>
      </w:r>
    </w:p>
    <w:p>
      <w:pPr>
        <w:pStyle w:val="ListBullet"/>
      </w:pPr>
      <w:r>
        <w:rPr>
          <w:b w:val="0"/>
          <w:i w:val="0"/>
        </w:rPr>
      </w:r>
      <w:r>
        <w:rPr>
          <w:b/>
          <w:i w:val="0"/>
        </w:rPr>
        <w:t>Ley 91/1978 (28-XII)</w:t>
      </w:r>
      <w:r>
        <w:rPr>
          <w:b w:val="0"/>
          <w:i w:val="0"/>
        </w:rPr>
        <w:t>: Parque Nacional de Doñana.</w:t>
      </w:r>
    </w:p>
    <w:p>
      <w:pPr>
        <w:pStyle w:val="ListBullet"/>
      </w:pPr>
      <w:r>
        <w:rPr>
          <w:b w:val="0"/>
          <w:i w:val="0"/>
        </w:rPr>
      </w:r>
      <w:r>
        <w:rPr>
          <w:b/>
          <w:i w:val="0"/>
        </w:rPr>
        <w:t>Ley 3/1999 (11-I)</w:t>
      </w:r>
      <w:r>
        <w:rPr>
          <w:b w:val="0"/>
          <w:i w:val="0"/>
        </w:rPr>
        <w:t>: Parque Nacional de Sierra Nevada.</w:t>
      </w:r>
    </w:p>
    <w:p>
      <w:pPr>
        <w:pStyle w:val="ListBullet"/>
      </w:pPr>
      <w:r>
        <w:rPr>
          <w:b w:val="0"/>
          <w:i w:val="0"/>
        </w:rPr>
      </w:r>
      <w:r>
        <w:rPr>
          <w:b/>
          <w:i w:val="0"/>
        </w:rPr>
        <w:t>Ley 9/2021 (1-VII), arts. 1.1 y 2.1</w:t>
      </w:r>
      <w:r>
        <w:rPr>
          <w:b w:val="0"/>
          <w:i w:val="0"/>
        </w:rPr>
        <w:t>: Parque Nacional de la Sierra de las Nieves, 22.979,76 ha · el más reciente de los tres.</w:t>
      </w:r>
    </w:p>
    <w:p>
      <w:pPr>
        <w:pStyle w:val="ListBullet"/>
      </w:pPr>
      <w:r>
        <w:rPr>
          <w:b w:val="0"/>
          <w:i w:val="0"/>
        </w:rPr>
      </w:r>
      <w:r>
        <w:rPr>
          <w:b/>
          <w:i w:val="0"/>
        </w:rPr>
        <w:t>Decreto Presidente 9/2026</w:t>
      </w:r>
      <w:r>
        <w:rPr>
          <w:b w:val="0"/>
          <w:i w:val="0"/>
        </w:rPr>
        <w:t>: medio ambiente en Consejería de Sostenibilidad y Medio Ambiente.</w:t>
      </w:r>
    </w:p>
    <w:p>
      <w:pPr>
        <w:pStyle w:val="Heading2"/>
      </w:pPr>
      <w:r>
        <w:rPr>
          <w:b w:val="0"/>
          <w:i w:val="0"/>
        </w:rPr>
        <w:t>Lo que este esquema no da</w:t>
      </w:r>
    </w:p>
    <w:p>
      <w:pPr/>
      <w:r>
        <w:rPr>
          <w:b w:val="0"/>
          <w:i w:val="0"/>
        </w:rPr>
        <w:t>Resultado definitivo BOJA de las elecciones (solo el provisional). Organización territorial de la Junta (delegaciones, comarcas). Palmarés deportivo andaluz y sedes del Mundial 2030. Hemeroteca internacional 2026. Régimen completo de las instituciones andaluzas (común, Estatuto) y la Constitución (tema 1 del común). Tratamiento informativo de política/elecciones (tema 12), verificación de fuentes (tema 4), datos y estadística (tema 15).</w:t>
      </w:r>
    </w:p>
    <w:p>
      <w:r>
        <w:br w:type="page"/>
      </w:r>
    </w:p>
    <w:p>
      <w:pPr>
        <w:pStyle w:val="Rótulo"/>
      </w:pPr>
      <w:r>
        <w:t>Temario específico · Redactor/a · Canal Sur</w:t>
      </w:r>
    </w:p>
    <w:p>
      <w:pPr>
        <w:pStyle w:val="Heading1"/>
      </w:pPr>
      <w:r>
        <w:t>TEMA 14 – Periodismo digital y multiplataforma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14</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Ley 13/2022, General de Comunicación Audiovisual; Ley 34/2002, de servicios de la sociedad de la información y de comercio electrónico; Reglamento (UE) 2022/2065, de Servicios Digitales; Reglamento (UE) 2024/1083, sobre la Libertad de los Medios de Comunicación; Carta del Servicio Público de la RTVA 2024-2029; Contrato-programa RTVA 2024-2026; Manual de Estilo de RTVE, capítulo 4, y guía SEO de Google Search Central como pautas de oficio</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(la Ley 34/2002, con los artículos 16 y 17 en la redacción restablecida el 23-01-2025); los dos reglamentos europeos, en su texto publicado en el Diario Oficial de la Unión Europea (el EMFA, con su corrección de errores de 17-10-2024); Carta y Contrato-programa publicados en BOJA en diciembre de 2023; Manual de RTVE tal como estaba en septiembre de 2026; guía de Google actualizada el 18-12-2025</w:t>
            </w:r>
          </w:p>
        </w:tc>
      </w:tr>
      <w:tr>
        <w:tc>
          <w:tcPr>
            <w:tcW w:type="dxa" w:w="4706"/>
          </w:tcPr>
          <w:p>
            <w:pPr>
              <w:pStyle w:val="Tabla"/>
            </w:pPr>
            <w:r/>
            <w:r>
              <w:rPr>
                <w:b w:val="0"/>
                <w:i w:val="0"/>
              </w:rPr>
              <w:t>Extensión</w:t>
            </w:r>
          </w:p>
        </w:tc>
        <w:tc>
          <w:tcPr>
            <w:tcW w:type="dxa" w:w="4706"/>
          </w:tcPr>
          <w:p>
            <w:pPr>
              <w:pStyle w:val="Tabla"/>
            </w:pPr>
            <w:r/>
            <w:r>
              <w:rPr>
                <w:b w:val="0"/>
                <w:i w:val="0"/>
              </w:rPr>
              <w:t>9.846 palabras</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Corporación</w:t>
      </w:r>
      <w:r>
        <w:t xml:space="preserve"> </w:t>
      </w:r>
      <w:r>
        <w:rPr>
          <w:b w:val="0"/>
          <w:i w:val="0"/>
        </w:rPr>
        <w:t>de Radio y Televisión Española (RTVE); Ley 13/2022, de 7 de julio, General de Comunicación</w:t>
      </w:r>
      <w:r>
        <w:t xml:space="preserve"> </w:t>
      </w:r>
      <w:r>
        <w:rPr>
          <w:b w:val="0"/>
          <w:i w:val="0"/>
        </w:rPr>
        <w:t>Audiovisual (LGCA); Ley 34/2002, de 11 de julio, de servicios de la sociedad de la información y de</w:t>
      </w:r>
      <w:r>
        <w:t xml:space="preserve"> </w:t>
      </w:r>
      <w:r>
        <w:rPr>
          <w:b w:val="0"/>
          <w:i w:val="0"/>
        </w:rPr>
        <w:t>comercio electrónico (LSSI); Reglamento (UE) 2022/2065, de Servicios Digitales (DSA, por su nombre</w:t>
      </w:r>
      <w:r>
        <w:t xml:space="preserve"> </w:t>
      </w:r>
      <w:r>
        <w:rPr>
          <w:b w:val="0"/>
          <w:i w:val="0"/>
        </w:rPr>
        <w:t xml:space="preserve">inglés, </w:t>
      </w:r>
      <w:r>
        <w:rPr>
          <w:b w:val="0"/>
          <w:i/>
        </w:rPr>
        <w:t>Digital Services Act</w:t>
      </w:r>
      <w:r>
        <w:rPr>
          <w:b w:val="0"/>
          <w:i w:val="0"/>
        </w:rPr>
        <w:t>); Reglamento (UE) 2024/1083, Reglamento Europeo sobre la Libertad de</w:t>
      </w:r>
      <w:r>
        <w:t xml:space="preserve"> </w:t>
      </w:r>
      <w:r>
        <w:rPr>
          <w:b w:val="0"/>
          <w:i w:val="0"/>
        </w:rPr>
        <w:t xml:space="preserve">los Medios de Comunicación (EMFA, </w:t>
      </w:r>
      <w:r>
        <w:rPr>
          <w:b w:val="0"/>
          <w:i/>
        </w:rPr>
        <w:t>European Media Freedom Act</w:t>
      </w:r>
      <w:r>
        <w:rPr>
          <w:b w:val="0"/>
          <w:i w:val="0"/>
        </w:rPr>
        <w:t>); Reglamento (UE) 2024/1689, de</w:t>
      </w:r>
      <w:r>
        <w:t xml:space="preserve"> </w:t>
      </w:r>
      <w:r>
        <w:rPr>
          <w:b w:val="0"/>
          <w:i w:val="0"/>
        </w:rPr>
        <w:t>Inteligencia Artificial (RIA); Unión Europea (UE); Comisión Nacional de los Mercados y la</w:t>
      </w:r>
      <w:r>
        <w:t xml:space="preserve"> </w:t>
      </w:r>
      <w:r>
        <w:rPr>
          <w:b w:val="0"/>
          <w:i w:val="0"/>
        </w:rPr>
        <w:t xml:space="preserve">Competencia (CNMC); optimización en buscadores (SEO, </w:t>
      </w:r>
      <w:r>
        <w:rPr>
          <w:b w:val="0"/>
          <w:i/>
        </w:rPr>
        <w:t>search engine optimization</w:t>
      </w:r>
      <w:r>
        <w:rPr>
          <w:b w:val="0"/>
          <w:i w:val="0"/>
        </w:rPr>
        <w:t>); sistema de</w:t>
      </w:r>
      <w:r>
        <w:t xml:space="preserve"> </w:t>
      </w:r>
      <w:r>
        <w:rPr>
          <w:b w:val="0"/>
          <w:i w:val="0"/>
        </w:rPr>
        <w:t xml:space="preserve">gestión de contenidos (CMS, </w:t>
      </w:r>
      <w:r>
        <w:rPr>
          <w:b w:val="0"/>
          <w:i/>
        </w:rPr>
        <w:t>content management system</w:t>
      </w:r>
      <w:r>
        <w:rPr>
          <w:b w:val="0"/>
          <w:i w:val="0"/>
        </w:rPr>
        <w:t>); servicio de vídeo por internet (OTT,</w:t>
      </w:r>
      <w:r>
        <w:t xml:space="preserve"> </w:t>
      </w:r>
      <w:r>
        <w:rPr>
          <w:b w:val="0"/>
          <w:i/>
        </w:rPr>
        <w:t>over the top</w:t>
      </w:r>
      <w:r>
        <w:rPr>
          <w:b w:val="0"/>
          <w:i w:val="0"/>
        </w:rPr>
        <w:t xml:space="preserve">); dirección web (URL, </w:t>
      </w:r>
      <w:r>
        <w:rPr>
          <w:b w:val="0"/>
          <w:i/>
        </w:rPr>
        <w:t>uniform resource locator</w:t>
      </w:r>
      <w:r>
        <w:rPr>
          <w:b w:val="0"/>
          <w:i w:val="0"/>
        </w:rPr>
        <w:t>); lenguaje de marcado de las</w:t>
      </w:r>
      <w:r>
        <w:t xml:space="preserve"> </w:t>
      </w:r>
      <w:r>
        <w:rPr>
          <w:b w:val="0"/>
          <w:i w:val="0"/>
        </w:rPr>
        <w:t xml:space="preserve">páginas web (HTML, </w:t>
      </w:r>
      <w:r>
        <w:rPr>
          <w:b w:val="0"/>
          <w:i/>
        </w:rPr>
        <w:t>hypertext markup language</w:t>
      </w:r>
      <w:r>
        <w:rPr>
          <w:b w:val="0"/>
          <w:i w:val="0"/>
        </w:rPr>
        <w:t>); televisión digital terrestre (TDT).</w:t>
      </w:r>
    </w:p>
    <w:p>
      <w:pPr>
        <w:pStyle w:val="Citadelanorma"/>
      </w:pPr>
      <w:r>
        <w:rPr>
          <w:b w:val="0"/>
          <w:i w:val="0"/>
        </w:rPr>
        <w:t>Enunciado (BOJA núm. 186, de 24-IX-2026, Anexo V, puesto 2.34, punto 14): «Periodismo digital y</w:t>
      </w:r>
      <w:r>
        <w:t xml:space="preserve"> </w:t>
      </w:r>
      <w:r>
        <w:rPr>
          <w:b w:val="0"/>
          <w:i w:val="0"/>
        </w:rPr>
        <w:t>multiplataforma: redacción para web, redes sociales y aplicaciones; titulares digitales, SEO</w:t>
      </w:r>
      <w:r>
        <w:t xml:space="preserve"> </w:t>
      </w:r>
      <w:r>
        <w:rPr>
          <w:b w:val="0"/>
          <w:i w:val="0"/>
        </w:rPr>
        <w:t>editorial, vídeo corto, audio, podcast, directos online, interacción con la audiencia,</w:t>
      </w:r>
      <w:r>
        <w:t xml:space="preserve"> </w:t>
      </w:r>
      <w:r>
        <w:rPr>
          <w:b w:val="0"/>
          <w:i w:val="0"/>
        </w:rPr>
        <w:t>verificación en entornos digitales y obligaciones de la Ley 13/2022 y normativa de servicios</w:t>
      </w:r>
      <w:r>
        <w:t xml:space="preserve"> </w:t>
      </w:r>
      <w:r>
        <w:rPr>
          <w:b w:val="0"/>
          <w:i w:val="0"/>
        </w:rPr>
        <w:t>digitales.»</w:t>
      </w:r>
    </w:p>
    <w:p>
      <w:pPr/>
      <w:r>
        <w:rPr>
          <w:b w:val="0"/>
          <w:i w:val="0"/>
        </w:rPr>
        <w:t>Qué se puede preguntar: qué es un servicio de comunicación audiovisual y qué es responsabilidad</w:t>
      </w:r>
      <w:r>
        <w:t xml:space="preserve"> </w:t>
      </w:r>
      <w:r>
        <w:rPr>
          <w:b w:val="0"/>
          <w:i w:val="0"/>
        </w:rPr>
        <w:t>editorial (artículo 2 LGCA); qué distingue un servicio lineal de uno a petición y en cuál encaja un</w:t>
      </w:r>
      <w:r>
        <w:t xml:space="preserve"> </w:t>
      </w:r>
      <w:r>
        <w:rPr>
          <w:b w:val="0"/>
          <w:i w:val="0"/>
        </w:rPr>
        <w:t>pódcast; si un vídeo corto es un «programa» para la LGCA; qué es un servicio de intercambio de vídeos</w:t>
      </w:r>
      <w:r>
        <w:t xml:space="preserve"> </w:t>
      </w:r>
      <w:r>
        <w:rPr>
          <w:b w:val="0"/>
          <w:i w:val="0"/>
        </w:rPr>
        <w:t>a través de plataforma, qué principios y medidas le impone la LGCA (artículos 86, 89 y 91) y quién es</w:t>
      </w:r>
      <w:r>
        <w:t xml:space="preserve"> </w:t>
      </w:r>
      <w:r>
        <w:rPr>
          <w:b w:val="0"/>
          <w:i w:val="0"/>
        </w:rPr>
        <w:t>usuario de especial relevancia y con qué mecanismos cumple; cuánto tiempo hay que conservar lo</w:t>
      </w:r>
      <w:r>
        <w:t xml:space="preserve"> </w:t>
      </w:r>
      <w:r>
        <w:rPr>
          <w:b w:val="0"/>
          <w:i w:val="0"/>
        </w:rPr>
        <w:t>puesto a disposición del público (artículo 156.2 LGCA); qué dice el artículo 9 LGCA de la veracidad;</w:t>
      </w:r>
      <w:r>
        <w:t xml:space="preserve"> </w:t>
      </w:r>
      <w:r>
        <w:rPr>
          <w:b w:val="0"/>
          <w:i w:val="0"/>
        </w:rPr>
        <w:t>qué compromete la Carta sobre expansión digital y desinformación; qué es «Canal Sur Comprueba»; cuándo</w:t>
      </w:r>
      <w:r>
        <w:t xml:space="preserve"> </w:t>
      </w:r>
      <w:r>
        <w:rPr>
          <w:b w:val="0"/>
          <w:i w:val="0"/>
        </w:rPr>
        <w:t>responde un medio por los comentarios de sus lectores (artículo 16 LSSI y artículo 6 DSA); qué</w:t>
      </w:r>
      <w:r>
        <w:t xml:space="preserve"> </w:t>
      </w:r>
      <w:r>
        <w:rPr>
          <w:b w:val="0"/>
          <w:i w:val="0"/>
        </w:rPr>
        <w:t>obligación general de supervisión excluye el DSA; qué es una plataforma de muy gran tamaño y desde</w:t>
      </w:r>
      <w:r>
        <w:t xml:space="preserve"> </w:t>
      </w:r>
      <w:r>
        <w:rPr>
          <w:b w:val="0"/>
          <w:i w:val="0"/>
        </w:rPr>
        <w:t>qué umbral; qué puede declarar un medio ante esas plataformas y en qué plazo tiene que poder</w:t>
      </w:r>
      <w:r>
        <w:t xml:space="preserve"> </w:t>
      </w:r>
      <w:r>
        <w:rPr>
          <w:b w:val="0"/>
          <w:i w:val="0"/>
        </w:rPr>
        <w:t>responder antes de que le restrinjan un contenido (artículo 18 EMFA), qué contiene la declaración de</w:t>
      </w:r>
      <w:r>
        <w:t xml:space="preserve"> </w:t>
      </w:r>
      <w:r>
        <w:rPr>
          <w:b w:val="0"/>
          <w:i w:val="0"/>
        </w:rPr>
        <w:t>motivos (artículo 17 DSA) y cómo se reclama (artículo 20 DSA); qué recomienda la guía de</w:t>
      </w:r>
      <w:r>
        <w:t xml:space="preserve"> </w:t>
      </w:r>
      <w:r>
        <w:rPr>
          <w:b w:val="0"/>
          <w:i w:val="0"/>
        </w:rPr>
        <w:t>Google sobre el título, la metadescripción y la etiqueta de palabras clave.</w:t>
      </w:r>
    </w:p>
    <w:p>
      <w:pPr>
        <w:pStyle w:val="Heading2"/>
      </w:pPr>
      <w:r>
        <w:rPr>
          <w:b w:val="0"/>
          <w:i w:val="0"/>
        </w:rPr>
        <w:t>14.1 De dónde sale este tema</w:t>
      </w:r>
    </w:p>
    <w:p>
      <w:pPr/>
      <w:r>
        <w:rPr>
          <w:b w:val="0"/>
          <w:i w:val="0"/>
        </w:rPr>
        <w:t>El enunciado mezcla oficio y norma. El oficio (redacción para web, titulares, SEO, formatos) no</w:t>
      </w:r>
      <w:r>
        <w:t xml:space="preserve"> </w:t>
      </w:r>
      <w:r>
        <w:rPr>
          <w:b w:val="0"/>
          <w:i w:val="0"/>
        </w:rPr>
        <w:t>tiene norma que lo regule: se estudia con los documentos publicados que lo describen, y aquí se</w:t>
      </w:r>
      <w:r>
        <w:t xml:space="preserve"> </w:t>
      </w:r>
      <w:r>
        <w:rPr>
          <w:b w:val="0"/>
          <w:i w:val="0"/>
        </w:rPr>
        <w:t xml:space="preserve">declara de cuál sale cada pauta. El </w:t>
      </w:r>
      <w:r>
        <w:rPr>
          <w:b w:val="0"/>
          <w:i/>
        </w:rPr>
        <w:t>Libro de estilo de Canal Sur Televisión y Canal 2 Andalucía</w:t>
      </w:r>
      <w:r>
        <w:t xml:space="preserve"> </w:t>
      </w:r>
      <w:r>
        <w:rPr>
          <w:b w:val="0"/>
          <w:i w:val="0"/>
        </w:rPr>
        <w:t>(RTVA, 2004) no tiene capítulo sobre internet, así que para la escritura en web se toma como pauta</w:t>
      </w:r>
      <w:r>
        <w:t xml:space="preserve"> </w:t>
      </w:r>
      <w:r>
        <w:rPr>
          <w:b w:val="0"/>
          <w:i w:val="0"/>
        </w:rPr>
        <w:t>de oficio el capítulo 4, «Medios Interactivos», del Manual de Estilo de RTVE, que es el libro de</w:t>
      </w:r>
      <w:r>
        <w:t xml:space="preserve"> </w:t>
      </w:r>
      <w:r>
        <w:rPr>
          <w:b w:val="0"/>
          <w:i w:val="0"/>
        </w:rPr>
        <w:t>estilo publicado de otro prestador público; para el SEO, la guía para principiantes de Google</w:t>
      </w:r>
      <w:r>
        <w:t xml:space="preserve"> </w:t>
      </w:r>
      <w:r>
        <w:rPr>
          <w:b w:val="0"/>
          <w:i w:val="0"/>
        </w:rPr>
        <w:t>Search Central, que es documentación de un fabricante. Lo propio de Canal Sur sale de la Carta del</w:t>
      </w:r>
      <w:r>
        <w:t xml:space="preserve"> </w:t>
      </w:r>
      <w:r>
        <w:rPr>
          <w:b w:val="0"/>
          <w:i w:val="0"/>
        </w:rPr>
        <w:t>Servicio Público 2024-2029 y del Contrato-programa 2024-2026. La norma es la LGCA, la LSSI y dos</w:t>
      </w:r>
      <w:r>
        <w:t xml:space="preserve"> </w:t>
      </w:r>
      <w:r>
        <w:rPr>
          <w:b w:val="0"/>
          <w:i w:val="0"/>
        </w:rPr>
        <w:t>reglamentos europeos directamente aplicables: el DSA y el EMFA.</w:t>
      </w:r>
    </w:p>
    <w:p>
      <w:pPr>
        <w:pStyle w:val="Heading2"/>
      </w:pPr>
      <w:r>
        <w:rPr>
          <w:b w:val="0"/>
          <w:i w:val="0"/>
        </w:rPr>
        <w:t>14.2 Periodismo digital y multiplataforma</w:t>
      </w:r>
    </w:p>
    <w:p>
      <w:pPr>
        <w:pStyle w:val="Heading3"/>
      </w:pPr>
      <w:r>
        <w:rPr>
          <w:b w:val="0"/>
          <w:i w:val="0"/>
        </w:rPr>
        <w:t>14.2.1 El servicio público digital de Canal Sur</w:t>
      </w:r>
    </w:p>
    <w:p>
      <w:pPr/>
      <w:r>
        <w:rPr>
          <w:b w:val="0"/>
          <w:i w:val="0"/>
        </w:rPr>
        <w:t>Para Canal Sur lo digital no es un añadido a la radio y la televisión: el Contrato-programa</w:t>
      </w:r>
      <w:r>
        <w:t xml:space="preserve"> </w:t>
      </w:r>
      <w:r>
        <w:rPr>
          <w:b w:val="0"/>
          <w:i w:val="0"/>
        </w:rPr>
        <w:t>2024-2026 lo presenta como parte del servicio público. En su parte expositiva («Manifiestan»,</w:t>
      </w:r>
      <w:r>
        <w:t xml:space="preserve"> </w:t>
      </w:r>
      <w:r>
        <w:rPr>
          <w:b w:val="0"/>
          <w:i w:val="0"/>
        </w:rPr>
        <w:t>apartado 4) explica que la LGCA, al transponer la Directiva (UE) 2018/1808, ha sumado al «</w:t>
      </w:r>
      <w:r>
        <w:rPr>
          <w:b/>
          <w:i w:val="0"/>
        </w:rPr>
        <w:t>servicio</w:t>
      </w:r>
      <w:r>
        <w:t xml:space="preserve"> </w:t>
      </w:r>
      <w:r>
        <w:rPr>
          <w:b/>
          <w:i w:val="0"/>
        </w:rPr>
        <w:t>público esencial</w:t>
      </w:r>
      <w:r>
        <w:rPr>
          <w:b w:val="0"/>
          <w:i w:val="0"/>
        </w:rPr>
        <w:t>» los servicios digitales en toda modalidad de soporte, entre ellos los</w:t>
      </w:r>
      <w:r>
        <w:t xml:space="preserve"> </w:t>
      </w:r>
      <w:r>
        <w:rPr>
          <w:b w:val="0"/>
          <w:i w:val="0"/>
        </w:rPr>
        <w:t>televisivos a petición («</w:t>
      </w:r>
      <w:r>
        <w:rPr>
          <w:b/>
          <w:i w:val="0"/>
        </w:rPr>
        <w:t>hasta ahora más conocidos como servicios ‘a la carta’</w:t>
      </w:r>
      <w:r>
        <w:rPr>
          <w:b w:val="0"/>
          <w:i w:val="0"/>
        </w:rPr>
        <w:t>»), los «</w:t>
      </w:r>
      <w:r>
        <w:rPr>
          <w:b/>
          <w:i w:val="0"/>
        </w:rPr>
        <w:t>servicios</w:t>
      </w:r>
      <w:r>
        <w:t xml:space="preserve"> </w:t>
      </w:r>
      <w:r>
        <w:rPr>
          <w:b/>
          <w:i w:val="0"/>
        </w:rPr>
        <w:t>sonoros ‘a petición’ abarcando también las modalidades de podcast</w:t>
      </w:r>
      <w:r>
        <w:rPr>
          <w:b w:val="0"/>
          <w:i w:val="0"/>
        </w:rPr>
        <w:t>», la actuación del prestador</w:t>
      </w:r>
      <w:r>
        <w:t xml:space="preserve"> </w:t>
      </w:r>
      <w:r>
        <w:rPr>
          <w:b w:val="0"/>
          <w:i w:val="0"/>
        </w:rPr>
        <w:t>público «</w:t>
      </w:r>
      <w:r>
        <w:rPr>
          <w:b/>
          <w:i w:val="0"/>
        </w:rPr>
        <w:t>en calidad de usuario de servicios de intercambio de vídeo a través de plataforma</w:t>
      </w:r>
      <w:r>
        <w:rPr>
          <w:b w:val="0"/>
          <w:i w:val="0"/>
        </w:rPr>
        <w:t>» y la</w:t>
      </w:r>
      <w:r>
        <w:t xml:space="preserve"> </w:t>
      </w:r>
      <w:r>
        <w:rPr>
          <w:b w:val="0"/>
          <w:i w:val="0"/>
        </w:rPr>
        <w:t>televisión conectada. El apartado 5 habla de una «</w:t>
      </w:r>
      <w:r>
        <w:rPr>
          <w:b/>
          <w:i w:val="0"/>
        </w:rPr>
        <w:t>tercera línea de actividad, sumada a las</w:t>
      </w:r>
      <w:r>
        <w:t xml:space="preserve"> </w:t>
      </w:r>
      <w:r>
        <w:rPr>
          <w:b/>
          <w:i w:val="0"/>
        </w:rPr>
        <w:t>tradicionales de servicios televisivos y de radio</w:t>
      </w:r>
      <w:r>
        <w:rPr>
          <w:b w:val="0"/>
          <w:i w:val="0"/>
        </w:rPr>
        <w:t>», con la contribución del área Canal Sur Media,</w:t>
      </w:r>
      <w:r>
        <w:t xml:space="preserve"> </w:t>
      </w:r>
      <w:r>
        <w:rPr>
          <w:b w:val="0"/>
          <w:i w:val="0"/>
        </w:rPr>
        <w:t>y cita como ejemplos la «</w:t>
      </w:r>
      <w:r>
        <w:rPr>
          <w:b/>
          <w:i w:val="0"/>
        </w:rPr>
        <w:t>plataforma OTT Canal Sur Más</w:t>
      </w:r>
      <w:r>
        <w:rPr>
          <w:b w:val="0"/>
          <w:i w:val="0"/>
        </w:rPr>
        <w:t>» y «</w:t>
      </w:r>
      <w:r>
        <w:rPr>
          <w:b/>
          <w:i w:val="0"/>
        </w:rPr>
        <w:t>las evolutivas prestaciones de</w:t>
      </w:r>
      <w:r>
        <w:t xml:space="preserve"> </w:t>
      </w:r>
      <w:r>
        <w:rPr>
          <w:b/>
          <w:i w:val="0"/>
        </w:rPr>
        <w:t>contenidos podcast</w:t>
      </w:r>
      <w:r>
        <w:rPr>
          <w:b w:val="0"/>
          <w:i w:val="0"/>
        </w:rPr>
        <w:t>», con los medios de Canal Sur «</w:t>
      </w:r>
      <w:r>
        <w:rPr>
          <w:b/>
          <w:i w:val="0"/>
        </w:rPr>
        <w:t>como usuarios de plataformas de intercambio de</w:t>
      </w:r>
      <w:r>
        <w:t xml:space="preserve"> </w:t>
      </w:r>
      <w:r>
        <w:rPr>
          <w:b/>
          <w:i w:val="0"/>
        </w:rPr>
        <w:t>vídeo</w:t>
      </w:r>
      <w:r>
        <w:rPr>
          <w:b w:val="0"/>
          <w:i w:val="0"/>
        </w:rPr>
        <w:t>».</w:t>
      </w:r>
    </w:p>
    <w:p>
      <w:pPr/>
      <w:r>
        <w:rPr>
          <w:b w:val="0"/>
          <w:i w:val="0"/>
        </w:rPr>
        <w:t>En sus compromisos (cláusula tercera, apartado 3.5, «Innovación tecnológica para la expansión</w:t>
      </w:r>
      <w:r>
        <w:t xml:space="preserve"> </w:t>
      </w:r>
      <w:r>
        <w:rPr>
          <w:b w:val="0"/>
          <w:i w:val="0"/>
        </w:rPr>
        <w:t>multiplataforma», punto 48), la RTVA y Canal Sur continuarán su servicio en internet «</w:t>
      </w:r>
      <w:r>
        <w:rPr>
          <w:b/>
          <w:i w:val="0"/>
        </w:rPr>
        <w:t>a través de</w:t>
      </w:r>
      <w:r>
        <w:t xml:space="preserve"> </w:t>
      </w:r>
      <w:r>
        <w:rPr>
          <w:b/>
          <w:i w:val="0"/>
        </w:rPr>
        <w:t>su propio dominio de páginas web con contenidos informativos, textuales, fotográficos, infográficos</w:t>
      </w:r>
      <w:r>
        <w:t xml:space="preserve"> </w:t>
      </w:r>
      <w:r>
        <w:rPr>
          <w:b/>
          <w:i w:val="0"/>
        </w:rPr>
        <w:t>y elementos audiovisuales</w:t>
      </w:r>
      <w:r>
        <w:rPr>
          <w:b w:val="0"/>
          <w:i w:val="0"/>
        </w:rPr>
        <w:t>», con la radio y la televisión lineales en línea, contenidos «</w:t>
      </w:r>
      <w:r>
        <w:rPr>
          <w:b/>
          <w:i w:val="0"/>
        </w:rPr>
        <w:t>en</w:t>
      </w:r>
      <w:r>
        <w:t xml:space="preserve"> </w:t>
      </w:r>
      <w:r>
        <w:rPr>
          <w:b/>
          <w:i w:val="0"/>
        </w:rPr>
        <w:t>directo y en diferido ‘a petición’</w:t>
      </w:r>
      <w:r>
        <w:rPr>
          <w:b w:val="0"/>
          <w:i w:val="0"/>
        </w:rPr>
        <w:t>», páginas web para eventos extraordinarios y entornos web</w:t>
      </w:r>
      <w:r>
        <w:t xml:space="preserve"> </w:t>
      </w:r>
      <w:r>
        <w:rPr>
          <w:b w:val="0"/>
          <w:i w:val="0"/>
        </w:rPr>
        <w:t>específicos para programas informativos; y mantendrán «</w:t>
      </w:r>
      <w:r>
        <w:rPr>
          <w:b/>
          <w:i w:val="0"/>
        </w:rPr>
        <w:t>una posición proactiva en todo tipo de redes</w:t>
      </w:r>
      <w:r>
        <w:t xml:space="preserve"> </w:t>
      </w:r>
      <w:r>
        <w:rPr>
          <w:b/>
          <w:i w:val="0"/>
        </w:rPr>
        <w:t>sociales</w:t>
      </w:r>
      <w:r>
        <w:rPr>
          <w:b w:val="0"/>
          <w:i w:val="0"/>
        </w:rPr>
        <w:t>», con el objetivo de «</w:t>
      </w:r>
      <w:r>
        <w:rPr>
          <w:b/>
          <w:i w:val="0"/>
        </w:rPr>
        <w:t>facilitar inmediatez en la interactuación con la audiencia y</w:t>
      </w:r>
      <w:r>
        <w:t xml:space="preserve"> </w:t>
      </w:r>
      <w:r>
        <w:rPr>
          <w:b/>
          <w:i w:val="0"/>
        </w:rPr>
        <w:t>participación efectiva de las personas usuarias de las aplicaciones digitales</w:t>
      </w:r>
      <w:r>
        <w:rPr>
          <w:b w:val="0"/>
          <w:i w:val="0"/>
        </w:rPr>
        <w:t>».</w:t>
      </w:r>
    </w:p>
    <w:p>
      <w:pP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pStyle w:val="Heading3"/>
      </w:pPr>
      <w:r>
        <w:rPr>
          <w:b w:val="0"/>
          <w:i w:val="0"/>
        </w:rPr>
        <w:t>14.2.2 La expansión digital en la Carta del Servicio Público (artículo 7)</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pStyle w:val="Heading3"/>
      </w:pPr>
      <w:r>
        <w:rPr>
          <w:b w:val="0"/>
          <w:i w:val="0"/>
        </w:rPr>
        <w:t>14.2.3 Multiplataforma, transmedia y gestor de contenidos: vocabulario de oficio</w:t>
      </w:r>
    </w:p>
    <w:p>
      <w:pPr/>
      <w:r>
        <w:rPr>
          <w:b w:val="0"/>
          <w:i w:val="0"/>
        </w:rPr>
        <w:t>Lo que sigue no es norma sino vocabulario del oficio, y así se estudia.</w:t>
      </w:r>
    </w:p>
    <w:p>
      <w:pPr>
        <w:pStyle w:val="ListBullet"/>
      </w:pPr>
      <w:r>
        <w:rPr>
          <w:b w:val="0"/>
          <w:i w:val="0"/>
        </w:rPr>
        <w:t>Multiplataforma es publicar una misma información en varias salidas (web, aplicación, redes,</w:t>
      </w:r>
      <w:r>
        <w:t xml:space="preserve"> </w:t>
      </w:r>
      <w:r>
        <w:rPr>
          <w:b w:val="0"/>
          <w:i w:val="0"/>
        </w:rPr>
        <w:t>plataformas de vídeo y de audio), adaptada a cada una. En la web no hay una sola salida: cada</w:t>
      </w:r>
      <w:r>
        <w:t xml:space="preserve"> </w:t>
      </w:r>
      <w:r>
        <w:rPr>
          <w:b w:val="0"/>
          <w:i w:val="0"/>
        </w:rPr>
        <w:t>destino pide su formato, su relación de aspecto y su duración, y la exportación de una pieza se</w:t>
      </w:r>
      <w:r>
        <w:t xml:space="preserve"> </w:t>
      </w:r>
      <w:r>
        <w:rPr>
          <w:b w:val="0"/>
          <w:i w:val="0"/>
        </w:rPr>
        <w:t>convierte en varias.</w:t>
      </w:r>
    </w:p>
    <w:p>
      <w:pPr>
        <w:pStyle w:val="ListBullet"/>
      </w:pPr>
      <w:r>
        <w:rPr>
          <w:b w:val="0"/>
          <w:i w:val="0"/>
        </w:rPr>
        <w:t>Transmedia no es contar lo mismo en varios sitios, que es multiplataforma, sino repartir una</w:t>
      </w:r>
      <w:r>
        <w:t xml:space="preserve"> </w:t>
      </w:r>
      <w:r>
        <w:rPr>
          <w:b w:val="0"/>
          <w:i w:val="0"/>
        </w:rPr>
        <w:t>historia de modo que cada medio cuente una parte que los demás no cuentan.</w:t>
      </w:r>
    </w:p>
    <w:p>
      <w:pPr>
        <w:pStyle w:val="ListBullet"/>
      </w:pPr>
      <w:r>
        <w:rPr>
          <w:b w:val="0"/>
          <w:i w:val="0"/>
        </w:rPr>
        <w:t>El gestor de contenidos (CMS) es el sistema con el que se crean, organizan, publican,</w:t>
      </w:r>
      <w:r>
        <w:t xml:space="preserve"> </w:t>
      </w:r>
      <w:r>
        <w:rPr>
          <w:b w:val="0"/>
          <w:i w:val="0"/>
        </w:rPr>
        <w:t>actualizan y retiran los contenidos de una página web sin tocar su código, y con el que se</w:t>
      </w:r>
      <w:r>
        <w:t xml:space="preserve"> </w:t>
      </w:r>
      <w:r>
        <w:rPr>
          <w:b w:val="0"/>
          <w:i w:val="0"/>
        </w:rPr>
        <w:t>reparten los permisos (quién escribe, quién publica, quién borra). Gestiona lo publicado; el</w:t>
      </w:r>
      <w:r>
        <w:t xml:space="preserve"> </w:t>
      </w:r>
      <w:r>
        <w:rPr>
          <w:b w:val="0"/>
          <w:i w:val="0"/>
        </w:rPr>
        <w:t>material en bruto lo gestiona el sistema de gestión de medios o gestor documental.</w:t>
      </w:r>
    </w:p>
    <w:p>
      <w:pPr>
        <w:pStyle w:val="ListBullet"/>
      </w:pPr>
      <w:r>
        <w:rPr>
          <w:b w:val="0"/>
          <w:i w:val="0"/>
        </w:rPr>
        <w:t>Los metadatos son los datos sobre el contenido: descriptivos (título, resumen, palabras clave,</w:t>
      </w:r>
      <w:r>
        <w:t xml:space="preserve"> </w:t>
      </w:r>
      <w:r>
        <w:rPr>
          <w:b w:val="0"/>
          <w:i w:val="0"/>
        </w:rPr>
        <w:t>personas que aparecen), técnicos (códec, resolución, duración), de gestión (autoría, derechos,</w:t>
      </w:r>
      <w:r>
        <w:t xml:space="preserve"> </w:t>
      </w:r>
      <w:r>
        <w:rPr>
          <w:b w:val="0"/>
          <w:i w:val="0"/>
        </w:rPr>
        <w:t>fecha de caducidad), estructurales (de qué serie o pieza forma parte) y de uso (cuándo y dónde se</w:t>
      </w:r>
      <w:r>
        <w:t xml:space="preserve"> </w:t>
      </w:r>
      <w:r>
        <w:rPr>
          <w:b w:val="0"/>
          <w:i w:val="0"/>
        </w:rPr>
        <w:t>publicó). Los de derechos deciden hasta cuándo puede estar una pieza en línea.</w:t>
      </w:r>
    </w:p>
    <w:p>
      <w:pPr>
        <w:pStyle w:val="ListBullet"/>
      </w:pPr>
      <w:r>
        <w:rPr>
          <w:b w:val="0"/>
          <w:i w:val="0"/>
        </w:rPr>
        <w:t xml:space="preserve">Las técnicas de narrativa digital aprovechan que el lector participa: el </w:t>
      </w:r>
      <w:r>
        <w:rPr>
          <w:b w:val="0"/>
          <w:i/>
        </w:rPr>
        <w:t>scrollytelling</w:t>
      </w:r>
      <w:r>
        <w:t xml:space="preserve"> </w:t>
      </w:r>
      <w:r>
        <w:rPr>
          <w:b w:val="0"/>
          <w:i w:val="0"/>
        </w:rPr>
        <w:t>superpone información multimedia a medida que el lector desplaza la página; la comparación</w:t>
      </w:r>
      <w:r>
        <w:t xml:space="preserve"> </w:t>
      </w:r>
      <w:r>
        <w:rPr>
          <w:b w:val="0"/>
          <w:i w:val="0"/>
        </w:rPr>
        <w:t>«antes y después» superpone dos imágenes del mismo encuadre con un tirador; la línea de tiempo y</w:t>
      </w:r>
      <w:r>
        <w:t xml:space="preserve"> </w:t>
      </w:r>
      <w:r>
        <w:rPr>
          <w:b w:val="0"/>
          <w:i w:val="0"/>
        </w:rPr>
        <w:t>el mapa narrativo ordenan los hechos en el tiempo o en el espacio; en el vídeo interactivo el</w:t>
      </w:r>
      <w:r>
        <w:t xml:space="preserve"> </w:t>
      </w:r>
      <w:r>
        <w:rPr>
          <w:b w:val="0"/>
          <w:i w:val="0"/>
        </w:rPr>
        <w:t>usuario elige entre caminos previstos.</w:t>
      </w:r>
    </w:p>
    <w:p>
      <w:pPr/>
      <w:r>
        <w:rPr>
          <w:b w:val="0"/>
          <w:i w:val="0"/>
        </w:rPr>
        <w:t>El Contrato-programa recoge la misma idea con otras palabras: la analítica de datos de los medios</w:t>
      </w:r>
      <w:r>
        <w:t xml:space="preserve"> </w:t>
      </w:r>
      <w:r>
        <w:rPr>
          <w:b w:val="0"/>
          <w:i w:val="0"/>
        </w:rPr>
        <w:t>de Canal Sur incorporará «</w:t>
      </w:r>
      <w:r>
        <w:rPr>
          <w:b/>
          <w:i w:val="0"/>
        </w:rPr>
        <w:t>registros ‘cross media’ y ‘transmedia’</w:t>
      </w:r>
      <w:r>
        <w:rPr>
          <w:b w:val="0"/>
          <w:i w:val="0"/>
        </w:rPr>
        <w:t>» sobre todo soporte de difusión</w:t>
      </w:r>
      <w:r>
        <w:t xml:space="preserve"> </w:t>
      </w:r>
      <w:r>
        <w:rPr>
          <w:b w:val="0"/>
          <w:i w:val="0"/>
        </w:rPr>
        <w:t>(cláusula tercera, apartado 3.3, punto 29).</w:t>
      </w:r>
    </w:p>
    <w:p>
      <w:pPr>
        <w:pStyle w:val="Heading2"/>
      </w:pPr>
      <w:r>
        <w:rPr>
          <w:b w:val="0"/>
          <w:i w:val="0"/>
        </w:rPr>
        <w:t>14.3 Redacción para web, redes sociales y aplicaciones</w:t>
      </w:r>
    </w:p>
    <w:p>
      <w:pPr>
        <w:pStyle w:val="Heading3"/>
      </w:pPr>
      <w:r>
        <w:rPr>
          <w:b w:val="0"/>
          <w:i w:val="0"/>
        </w:rPr>
        <w:t>14.3.1 Escribir para la web</w:t>
      </w:r>
    </w:p>
    <w:p>
      <w:pPr/>
      <w:r>
        <w:rPr>
          <w:b w:val="0"/>
          <w:i w:val="0"/>
        </w:rPr>
        <w:t>Las pautas de este epígrafe son las del capítulo 4, «Medios Interactivos», del Manual de Estilo de</w:t>
      </w:r>
      <w:r>
        <w:t xml:space="preserve"> </w:t>
      </w:r>
      <w:r>
        <w:rPr>
          <w:b w:val="0"/>
          <w:i w:val="0"/>
        </w:rPr>
        <w:t>RTVE, tomado como pauta de oficio (el Libro de estilo de Canal Sur de 2004 no trata la web). Se</w:t>
      </w:r>
      <w:r>
        <w:t xml:space="preserve"> </w:t>
      </w:r>
      <w:r>
        <w:rPr>
          <w:b w:val="0"/>
          <w:i w:val="0"/>
        </w:rPr>
        <w:t>omite lo que es propio de la organización de RTVE.</w:t>
      </w:r>
    </w:p>
    <w:p>
      <w:pPr/>
      <w:r>
        <w:rPr>
          <w:b w:val="0"/>
          <w:i w:val="0"/>
        </w:rPr>
        <w:t>El punto de partida (4.1): el lenguaje multimedia es «</w:t>
      </w:r>
      <w:r>
        <w:rPr>
          <w:b/>
          <w:i w:val="0"/>
        </w:rPr>
        <w:t>la combinación de texto, vídeos, audios,</w:t>
      </w:r>
      <w:r>
        <w:t xml:space="preserve"> </w:t>
      </w:r>
      <w:r>
        <w:rPr>
          <w:b/>
          <w:i w:val="0"/>
        </w:rPr>
        <w:t>fotos, aplicaciones e interacción con los usuarios</w:t>
      </w:r>
      <w:r>
        <w:rPr>
          <w:b w:val="0"/>
          <w:i w:val="0"/>
        </w:rPr>
        <w:t>». La prisa no rebaja la exigencia: «</w:t>
      </w:r>
      <w:r>
        <w:rPr>
          <w:b/>
          <w:i w:val="0"/>
        </w:rPr>
        <w:t>La</w:t>
      </w:r>
      <w:r>
        <w:t xml:space="preserve"> </w:t>
      </w:r>
      <w:r>
        <w:rPr>
          <w:b/>
          <w:i w:val="0"/>
        </w:rPr>
        <w:t>velocidad del medio no impide la primera obligación de todo periodista</w:t>
      </w:r>
      <w:r>
        <w:rPr>
          <w:b w:val="0"/>
          <w:i w:val="0"/>
        </w:rPr>
        <w:t>», que es «</w:t>
      </w:r>
      <w:r>
        <w:rPr>
          <w:b/>
          <w:i w:val="0"/>
        </w:rPr>
        <w:t>confirmar la</w:t>
      </w:r>
      <w:r>
        <w:t xml:space="preserve"> </w:t>
      </w:r>
      <w:r>
        <w:rPr>
          <w:b/>
          <w:i w:val="0"/>
        </w:rPr>
        <w:t>veracidad de aquello que se va a contar</w:t>
      </w:r>
      <w:r>
        <w:rPr>
          <w:b w:val="0"/>
          <w:i w:val="0"/>
        </w:rPr>
        <w:t>». Y el lector es otro: «</w:t>
      </w:r>
      <w:r>
        <w:rPr>
          <w:b/>
          <w:i w:val="0"/>
        </w:rPr>
        <w:t>Los usuarios mantienen una</w:t>
      </w:r>
      <w:r>
        <w:t xml:space="preserve"> </w:t>
      </w:r>
      <w:r>
        <w:rPr>
          <w:b/>
          <w:i w:val="0"/>
        </w:rPr>
        <w:t>actitud de urgencia ante la pantalla. Quieren informarse cuanto antes de lo esencial de una noticia</w:t>
      </w:r>
      <w:r>
        <w:t xml:space="preserve"> </w:t>
      </w:r>
      <w:r>
        <w:rPr>
          <w:b/>
          <w:i w:val="0"/>
        </w:rPr>
        <w:t>y deciden por sí mismos cuándo y cuánto quieren profundizar.</w:t>
      </w:r>
      <w:r>
        <w:rPr>
          <w:b w:val="0"/>
          <w:i w:val="0"/>
        </w:rPr>
        <w:t>» Por eso «</w:t>
      </w:r>
      <w:r>
        <w:rPr>
          <w:b/>
          <w:i w:val="0"/>
        </w:rPr>
        <w:t>Cada una de las piezas que</w:t>
      </w:r>
      <w:r>
        <w:t xml:space="preserve"> </w:t>
      </w:r>
      <w:r>
        <w:rPr>
          <w:b/>
          <w:i w:val="0"/>
        </w:rPr>
        <w:t>componen una información (textos, vídeos, audios, mapas, fotos, infografías, enlaces, etc.) debe</w:t>
      </w:r>
      <w:r>
        <w:t xml:space="preserve"> </w:t>
      </w:r>
      <w:r>
        <w:rPr>
          <w:b/>
          <w:i w:val="0"/>
        </w:rPr>
        <w:t>poder consultarse de forma independiente y tener sentido e interés por sí mismas, ya que son</w:t>
      </w:r>
      <w:r>
        <w:t xml:space="preserve"> </w:t>
      </w:r>
      <w:r>
        <w:rPr>
          <w:b/>
          <w:i w:val="0"/>
        </w:rPr>
        <w:t>susceptibles de ser enlazadas por buscadores y otras webs por separado.</w:t>
      </w:r>
      <w:r>
        <w:rPr>
          <w:b w:val="0"/>
          <w:i w:val="0"/>
        </w:rPr>
        <w:t>»</w:t>
      </w:r>
    </w:p>
    <w:p>
      <w:pPr/>
      <w:r>
        <w:rPr>
          <w:b w:val="0"/>
          <w:i w:val="0"/>
        </w:rPr>
        <w:t>Las características de los textos en internet (4.3.1), seis reglas:</w:t>
      </w:r>
    </w:p>
    <w:p>
      <w:pPr>
        <w:pStyle w:val="ListNumber"/>
      </w:pPr>
      <w:r>
        <w:rPr>
          <w:b w:val="0"/>
          <w:i w:val="0"/>
        </w:rPr>
        <w:t>«</w:t>
      </w:r>
      <w:r>
        <w:rPr>
          <w:b/>
          <w:i w:val="0"/>
        </w:rPr>
        <w:t>Deberán captar el interés del usuario desde el titular y la entradilla con un lenguaje</w:t>
      </w:r>
      <w:r>
        <w:t xml:space="preserve"> </w:t>
      </w:r>
      <w:r>
        <w:rPr>
          <w:b/>
          <w:i w:val="0"/>
        </w:rPr>
        <w:t>directo y riguroso, así como con enlaces relacionados, vídeos, audios y otros elementos</w:t>
      </w:r>
      <w:r>
        <w:t xml:space="preserve"> </w:t>
      </w:r>
      <w:r>
        <w:rPr>
          <w:b/>
          <w:i w:val="0"/>
        </w:rPr>
        <w:t>multimedia.</w:t>
      </w:r>
      <w:r>
        <w:rPr>
          <w:b w:val="0"/>
          <w:i w:val="0"/>
        </w:rPr>
        <w:t>»</w:t>
      </w:r>
    </w:p>
    <w:p>
      <w:pPr>
        <w:pStyle w:val="ListNumber"/>
      </w:pPr>
      <w:r>
        <w:rPr>
          <w:b w:val="0"/>
          <w:i w:val="0"/>
        </w:rPr>
        <w:t>«</w:t>
      </w:r>
      <w:r>
        <w:rPr>
          <w:b/>
          <w:i w:val="0"/>
        </w:rPr>
        <w:t>Los lectores escanean la pantalla, por lo que la información debe ser concisa y los párrafos,</w:t>
      </w:r>
      <w:r>
        <w:t xml:space="preserve"> </w:t>
      </w:r>
      <w:r>
        <w:rPr>
          <w:b/>
          <w:i w:val="0"/>
        </w:rPr>
        <w:t>cortos. Aunque internet es infinito, la paciencia del internauta no.</w:t>
      </w:r>
      <w:r>
        <w:rPr>
          <w:b w:val="0"/>
          <w:i w:val="0"/>
        </w:rPr>
        <w:t>»</w:t>
      </w:r>
    </w:p>
    <w:p>
      <w:pPr>
        <w:pStyle w:val="ListNumber"/>
      </w:pPr>
      <w:r>
        <w:rPr>
          <w:b w:val="0"/>
          <w:i w:val="0"/>
        </w:rPr>
        <w:t>«</w:t>
      </w:r>
      <w:r>
        <w:rPr>
          <w:b/>
          <w:i w:val="0"/>
        </w:rPr>
        <w:t>La concatenación de adjetivos y la excesiva utilización de subordinadas sólo demuestra la</w:t>
      </w:r>
      <w:r>
        <w:t xml:space="preserve"> </w:t>
      </w:r>
      <w:r>
        <w:rPr>
          <w:b/>
          <w:i w:val="0"/>
        </w:rPr>
        <w:t>impericia del periodista. Una idea por párrafo es suficiente.</w:t>
      </w:r>
      <w:r>
        <w:rPr>
          <w:b w:val="0"/>
          <w:i w:val="0"/>
        </w:rPr>
        <w:t>»</w:t>
      </w:r>
    </w:p>
    <w:p>
      <w:pPr>
        <w:pStyle w:val="ListNumber"/>
      </w:pPr>
      <w:r>
        <w:rPr>
          <w:b w:val="0"/>
          <w:i w:val="0"/>
        </w:rPr>
        <w:t>«</w:t>
      </w:r>
      <w:r>
        <w:rPr>
          <w:b/>
          <w:i w:val="0"/>
        </w:rPr>
        <w:t>La selección de enlaces internos y externos es tan importante como la información</w:t>
      </w:r>
      <w:r>
        <w:t xml:space="preserve"> </w:t>
      </w:r>
      <w:r>
        <w:rPr>
          <w:b/>
          <w:i w:val="0"/>
        </w:rPr>
        <w:t>producida.</w:t>
      </w:r>
      <w:r>
        <w:rPr>
          <w:b w:val="0"/>
          <w:i w:val="0"/>
        </w:rPr>
        <w:t>»</w:t>
      </w:r>
    </w:p>
    <w:p>
      <w:pPr>
        <w:pStyle w:val="ListNumber"/>
      </w:pPr>
      <w:r>
        <w:rPr>
          <w:b w:val="0"/>
          <w:i w:val="0"/>
        </w:rPr>
        <w:t>Contextualizar, porque las informaciones en internet son accesibles «</w:t>
      </w:r>
      <w:r>
        <w:rPr>
          <w:b/>
          <w:i w:val="0"/>
        </w:rPr>
        <w:t>desde cualquier lugar del</w:t>
      </w:r>
      <w:r>
        <w:t xml:space="preserve"> </w:t>
      </w:r>
      <w:r>
        <w:rPr>
          <w:b/>
          <w:i w:val="0"/>
        </w:rPr>
        <w:t>mundo y en cualquier momento</w:t>
      </w:r>
      <w:r>
        <w:rPr>
          <w:b w:val="0"/>
          <w:i w:val="0"/>
        </w:rPr>
        <w:t>».</w:t>
      </w:r>
    </w:p>
    <w:p>
      <w:pPr>
        <w:pStyle w:val="ListNumber"/>
      </w:pPr>
      <w:r>
        <w:rPr>
          <w:b w:val="0"/>
          <w:i w:val="0"/>
        </w:rPr>
        <w:t>«</w:t>
      </w:r>
      <w:r>
        <w:rPr>
          <w:b/>
          <w:i w:val="0"/>
        </w:rPr>
        <w:t>Se procurará la inclusión de documentos originales para permitir profundizar en la información</w:t>
      </w:r>
      <w:r>
        <w:t xml:space="preserve"> </w:t>
      </w:r>
      <w:r>
        <w:rPr>
          <w:b/>
          <w:i w:val="0"/>
        </w:rPr>
        <w:t>(ejemplo: sentencias o leyes a las que se refiera la noticia) en texto o audiovisual.</w:t>
      </w:r>
      <w:r>
        <w:rPr>
          <w:b w:val="0"/>
          <w:i w:val="0"/>
        </w:rPr>
        <w:t>»</w:t>
      </w:r>
    </w:p>
    <w:p>
      <w:pPr/>
      <w:r>
        <w:rPr>
          <w:b w:val="0"/>
          <w:i w:val="0"/>
        </w:rPr>
        <w:t>La estructura de la noticia (4.5):</w:t>
      </w:r>
    </w:p>
    <w:p>
      <w:pPr>
        <w:pStyle w:val="ListBullet"/>
      </w:pPr>
      <w:r>
        <w:rPr>
          <w:b w:val="0"/>
          <w:i w:val="0"/>
        </w:rPr>
        <w:t>Por capas: «</w:t>
      </w:r>
      <w:r>
        <w:rPr>
          <w:b/>
          <w:i w:val="0"/>
        </w:rPr>
        <w:t>Es preferible dividir la información en varias capas de profundidad a las que el</w:t>
      </w:r>
      <w:r>
        <w:t xml:space="preserve"> </w:t>
      </w:r>
      <w:r>
        <w:rPr>
          <w:b/>
          <w:i w:val="0"/>
        </w:rPr>
        <w:t>usuario pueda ir accediendo si está interesado.</w:t>
      </w:r>
      <w:r>
        <w:rPr>
          <w:b w:val="0"/>
          <w:i w:val="0"/>
        </w:rPr>
        <w:t>» Y «</w:t>
      </w:r>
      <w:r>
        <w:rPr>
          <w:b/>
          <w:i w:val="0"/>
        </w:rPr>
        <w:t>Es preferible emplear varias piezas</w:t>
      </w:r>
      <w:r>
        <w:t xml:space="preserve"> </w:t>
      </w:r>
      <w:r>
        <w:rPr>
          <w:b/>
          <w:i w:val="0"/>
        </w:rPr>
        <w:t>vinculadas entre sí que una demasiado larga.</w:t>
      </w:r>
      <w:r>
        <w:rPr>
          <w:b w:val="0"/>
          <w:i w:val="0"/>
        </w:rPr>
        <w:t>»</w:t>
      </w:r>
    </w:p>
    <w:p>
      <w:pPr>
        <w:pStyle w:val="ListBullet"/>
      </w:pPr>
      <w:r>
        <w:rPr>
          <w:b w:val="0"/>
          <w:i w:val="0"/>
        </w:rPr>
        <w:t>Tiempos verbales: los que más acerquen la historia al lector, «</w:t>
      </w:r>
      <w:r>
        <w:rPr>
          <w:b/>
          <w:i w:val="0"/>
        </w:rPr>
        <w:t>Por regla general, el pretérito</w:t>
      </w:r>
      <w:r>
        <w:t xml:space="preserve"> </w:t>
      </w:r>
      <w:r>
        <w:rPr>
          <w:b/>
          <w:i w:val="0"/>
        </w:rPr>
        <w:t>perfecto y el presente de indicativo.</w:t>
      </w:r>
      <w:r>
        <w:rPr>
          <w:b w:val="0"/>
          <w:i w:val="0"/>
        </w:rPr>
        <w:t>»</w:t>
      </w:r>
    </w:p>
    <w:p>
      <w:pPr>
        <w:pStyle w:val="ListBullet"/>
      </w:pPr>
      <w:r>
        <w:rPr>
          <w:b w:val="0"/>
          <w:i w:val="0"/>
        </w:rPr>
        <w:t>Fechas: «</w:t>
      </w:r>
      <w:r>
        <w:rPr>
          <w:b/>
          <w:i w:val="0"/>
        </w:rPr>
        <w:t>No se usarán nunca los adverbios de tiempo ‘hoy’, ‘ayer’ o ‘mañana’ sin una</w:t>
      </w:r>
      <w:r>
        <w:t xml:space="preserve"> </w:t>
      </w:r>
      <w:r>
        <w:rPr>
          <w:b/>
          <w:i w:val="0"/>
        </w:rPr>
        <w:t>especificación de la fecha concreta a la que nos referimos, dado que la noticia podrá ser</w:t>
      </w:r>
      <w:r>
        <w:t xml:space="preserve"> </w:t>
      </w:r>
      <w:r>
        <w:rPr>
          <w:b/>
          <w:i w:val="0"/>
        </w:rPr>
        <w:t>consultada mucho tiempo después.</w:t>
      </w:r>
      <w:r>
        <w:rPr>
          <w:b w:val="0"/>
          <w:i w:val="0"/>
        </w:rPr>
        <w:t>»</w:t>
      </w:r>
    </w:p>
    <w:p>
      <w:pPr>
        <w:pStyle w:val="ListBullet"/>
      </w:pPr>
      <w:r>
        <w:rPr>
          <w:b w:val="0"/>
          <w:i w:val="0"/>
        </w:rPr>
        <w:t>Elementos: las claves («</w:t>
      </w:r>
      <w:r>
        <w:rPr>
          <w:b/>
          <w:i w:val="0"/>
        </w:rPr>
        <w:t>bolitos</w:t>
      </w:r>
      <w:r>
        <w:rPr>
          <w:b w:val="0"/>
          <w:i w:val="0"/>
        </w:rPr>
        <w:t>») resumen los datos más importantes, son de una línea y no</w:t>
      </w:r>
      <w:r>
        <w:t xml:space="preserve"> </w:t>
      </w:r>
      <w:r>
        <w:rPr>
          <w:b w:val="0"/>
          <w:i w:val="0"/>
        </w:rPr>
        <w:t>llevan punto final; la entradilla «</w:t>
      </w:r>
      <w:r>
        <w:rPr>
          <w:b/>
          <w:i w:val="0"/>
        </w:rPr>
        <w:t>debe desarrollar el titular y completar la tesis que plantea</w:t>
      </w:r>
      <w:r>
        <w:t xml:space="preserve"> </w:t>
      </w:r>
      <w:r>
        <w:rPr>
          <w:b/>
          <w:i w:val="0"/>
        </w:rPr>
        <w:t>con los datos</w:t>
      </w:r>
      <w:r>
        <w:rPr>
          <w:b w:val="0"/>
          <w:i w:val="0"/>
        </w:rPr>
        <w:t>», sin limitarse a repetirlo; en el cuerpo se incorporará «</w:t>
      </w:r>
      <w:r>
        <w:rPr>
          <w:b/>
          <w:i w:val="0"/>
        </w:rPr>
        <w:t>un párrafo que la ponga</w:t>
      </w:r>
      <w:r>
        <w:t xml:space="preserve"> </w:t>
      </w:r>
      <w:r>
        <w:rPr>
          <w:b/>
          <w:i w:val="0"/>
        </w:rPr>
        <w:t>en contexto y ayude a comprenderla</w:t>
      </w:r>
      <w:r>
        <w:rPr>
          <w:b w:val="0"/>
          <w:i w:val="0"/>
        </w:rPr>
        <w:t>».</w:t>
      </w:r>
    </w:p>
    <w:p>
      <w:pPr>
        <w:pStyle w:val="ListBullet"/>
      </w:pPr>
      <w:r>
        <w:rPr>
          <w:b w:val="0"/>
          <w:i w:val="0"/>
        </w:rPr>
        <w:t>Firma: los textos van firmados, «</w:t>
      </w:r>
      <w:r>
        <w:rPr>
          <w:b/>
          <w:i w:val="0"/>
        </w:rPr>
        <w:t>pues implica atribución de responsabilidades</w:t>
      </w:r>
      <w:r>
        <w:rPr>
          <w:b w:val="0"/>
          <w:i w:val="0"/>
        </w:rPr>
        <w:t>»; firma la</w:t>
      </w:r>
      <w:r>
        <w:t xml:space="preserve"> </w:t>
      </w:r>
      <w:r>
        <w:rPr>
          <w:b w:val="0"/>
          <w:i w:val="0"/>
        </w:rPr>
        <w:t>agencia si su información se publica sin edición, el medio si se ha editado y el periodista cuando</w:t>
      </w:r>
      <w:r>
        <w:t xml:space="preserve"> </w:t>
      </w:r>
      <w:r>
        <w:rPr>
          <w:b w:val="0"/>
          <w:i w:val="0"/>
        </w:rPr>
        <w:t>la haya elaborado; si el redactor ha usado información de agencias u otro medio, «</w:t>
      </w:r>
      <w:r>
        <w:rPr>
          <w:b/>
          <w:i w:val="0"/>
        </w:rPr>
        <w:t>se hará constar</w:t>
      </w:r>
      <w:r>
        <w:t xml:space="preserve"> </w:t>
      </w:r>
      <w:r>
        <w:rPr>
          <w:b/>
          <w:i w:val="0"/>
        </w:rPr>
        <w:t>en el texto</w:t>
      </w:r>
      <w:r>
        <w:rPr>
          <w:b w:val="0"/>
          <w:i w:val="0"/>
        </w:rPr>
        <w:t>».</w:t>
      </w:r>
    </w:p>
    <w:p>
      <w:pPr>
        <w:pStyle w:val="ListBullet"/>
      </w:pPr>
      <w:r>
        <w:rPr>
          <w:b w:val="0"/>
          <w:i w:val="0"/>
        </w:rPr>
        <w:t>Elementos visuales: negritas para las palabras clave (nunca una frase o un párrafo entero), ladillos</w:t>
      </w:r>
      <w:r>
        <w:t xml:space="preserve"> </w:t>
      </w:r>
      <w:r>
        <w:rPr>
          <w:b w:val="0"/>
          <w:i w:val="0"/>
        </w:rPr>
        <w:t>breves e informativos y citas textuales breves, para facilitar el «</w:t>
      </w:r>
      <w:r>
        <w:rPr>
          <w:b/>
          <w:i w:val="0"/>
        </w:rPr>
        <w:t>escaneo</w:t>
      </w:r>
      <w:r>
        <w:rPr>
          <w:b w:val="0"/>
          <w:i w:val="0"/>
        </w:rPr>
        <w:t>» de la página.</w:t>
      </w:r>
    </w:p>
    <w:p>
      <w:pPr/>
      <w:r>
        <w:rPr>
          <w:b w:val="0"/>
          <w:i w:val="0"/>
        </w:rPr>
        <w:t>El enlace (4.4): «</w:t>
      </w:r>
      <w:r>
        <w:rPr>
          <w:b/>
          <w:i w:val="0"/>
        </w:rPr>
        <w:t>Deberá darse crédito a la información procedente de otro medio o web no sólo</w:t>
      </w:r>
      <w:r>
        <w:t xml:space="preserve"> </w:t>
      </w:r>
      <w:r>
        <w:rPr>
          <w:b/>
          <w:i w:val="0"/>
        </w:rPr>
        <w:t>citando al medio, sino enlazándolo directamente.</w:t>
      </w:r>
      <w:r>
        <w:rPr>
          <w:b w:val="0"/>
          <w:i w:val="0"/>
        </w:rPr>
        <w:t>» Se enlaza la noticia concreta, no la portada del</w:t>
      </w:r>
      <w:r>
        <w:t xml:space="preserve"> </w:t>
      </w:r>
      <w:r>
        <w:rPr>
          <w:b w:val="0"/>
          <w:i w:val="0"/>
        </w:rPr>
        <w:t>medio; los documentos que no sean HTML se señalan («</w:t>
      </w:r>
      <w:r>
        <w:rPr>
          <w:b/>
          <w:i w:val="0"/>
        </w:rPr>
        <w:t>(pdf)</w:t>
      </w:r>
      <w:r>
        <w:rPr>
          <w:b w:val="0"/>
          <w:i w:val="0"/>
        </w:rPr>
        <w:t>»); «</w:t>
      </w:r>
      <w:r>
        <w:rPr>
          <w:b/>
          <w:i w:val="0"/>
        </w:rPr>
        <w:t>No hay que incluir enlaces que no</w:t>
      </w:r>
      <w:r>
        <w:t xml:space="preserve"> </w:t>
      </w:r>
      <w:r>
        <w:rPr>
          <w:b/>
          <w:i w:val="0"/>
        </w:rPr>
        <w:t>aporten nada.</w:t>
      </w:r>
      <w:r>
        <w:rPr>
          <w:b w:val="0"/>
          <w:i w:val="0"/>
        </w:rPr>
        <w:t>»; y el periodista debe comprobar que el enlace publicado corresponde con la</w:t>
      </w:r>
      <w:r>
        <w:t xml:space="preserve"> </w:t>
      </w:r>
      <w:r>
        <w:rPr>
          <w:b w:val="0"/>
          <w:i w:val="0"/>
        </w:rPr>
        <w:t>información.</w:t>
      </w:r>
    </w:p>
    <w:p>
      <w:pPr>
        <w:pStyle w:val="Heading3"/>
      </w:pPr>
      <w:r>
        <w:rPr>
          <w:b w:val="0"/>
          <w:i w:val="0"/>
        </w:rPr>
        <w:t>14.3.2 Redes sociales y aplicaciones</w:t>
      </w:r>
    </w:p>
    <w:p>
      <w:pPr/>
      <w:r>
        <w:rPr>
          <w:b w:val="0"/>
          <w:i w:val="0"/>
        </w:rPr>
        <w:t>El Manual de RTVE justifica la presencia en redes porque los usuarios «</w:t>
      </w:r>
      <w:r>
        <w:rPr>
          <w:b/>
          <w:i w:val="0"/>
        </w:rPr>
        <w:t>las utilizan cada vez más</w:t>
      </w:r>
      <w:r>
        <w:t xml:space="preserve"> </w:t>
      </w:r>
      <w:r>
        <w:rPr>
          <w:b/>
          <w:i w:val="0"/>
        </w:rPr>
        <w:t>como el punto de inicio de su navegación</w:t>
      </w:r>
      <w:r>
        <w:rPr>
          <w:b w:val="0"/>
          <w:i w:val="0"/>
        </w:rPr>
        <w:t>», y las concibe como plataforma de proyección que debe</w:t>
      </w:r>
      <w:r>
        <w:t xml:space="preserve"> </w:t>
      </w:r>
      <w:r>
        <w:rPr>
          <w:b w:val="0"/>
          <w:i w:val="0"/>
        </w:rPr>
        <w:t>llevar al usuario a la web propia. Exige a sus profesionales conocer y saber utilizar las diferentes</w:t>
      </w:r>
      <w:r>
        <w:t xml:space="preserve"> </w:t>
      </w:r>
      <w:r>
        <w:rPr>
          <w:b w:val="0"/>
          <w:i w:val="0"/>
        </w:rPr>
        <w:t>redes sociales (4.7).</w:t>
      </w:r>
    </w:p>
    <w:p>
      <w:pPr/>
      <w:r>
        <w:rPr>
          <w:b w:val="0"/>
          <w:i w:val="0"/>
        </w:rPr>
        <w:t>En Canal Sur, además del punto 48 del Contrato-programa (epígrafe 1), la Carta del Servicio Público</w:t>
      </w:r>
      <w:r>
        <w:t xml:space="preserve"> </w:t>
      </w:r>
      <w:r>
        <w:rPr>
          <w:b w:val="0"/>
          <w:i w:val="0"/>
        </w:rPr>
        <w:t>fija la finalidad de esa presencia en su artículo 6:</w:t>
      </w:r>
    </w:p>
    <w:p>
      <w:pPr>
        <w:pStyle w:val="ListBullet"/>
      </w:pPr>
      <w:r>
        <w:rPr>
          <w:b w:val="0"/>
          <w:i w:val="0"/>
        </w:rPr>
        <w:t>Presencia en plataformas en streaming, pódcast y redes sociales «</w:t>
      </w:r>
      <w:r>
        <w:rPr>
          <w:b/>
          <w:i w:val="0"/>
        </w:rPr>
        <w:t>conforme a la finalidad de</w:t>
      </w:r>
      <w:r>
        <w:t xml:space="preserve"> </w:t>
      </w:r>
      <w:r>
        <w:rPr>
          <w:b/>
          <w:i w:val="0"/>
        </w:rPr>
        <w:t>inmediatez en la interactuación con la audiencia y participación efectiva de las personas</w:t>
      </w:r>
      <w:r>
        <w:t xml:space="preserve"> </w:t>
      </w:r>
      <w:r>
        <w:rPr>
          <w:b/>
          <w:i w:val="0"/>
        </w:rPr>
        <w:t>usuarias</w:t>
      </w:r>
      <w:r>
        <w:rPr>
          <w:b w:val="0"/>
          <w:i w:val="0"/>
        </w:rPr>
        <w:t>» (6.8).</w:t>
      </w:r>
    </w:p>
    <w:p>
      <w:pPr/>
      <w:r>
        <w:rPr>
          <w:b w:val="0"/>
          <w:i w:val="0"/>
        </w:rPr>
        <w:t>Para las aplicaciones, el Manual de RTVE parte de que «</w:t>
      </w:r>
      <w:r>
        <w:rPr>
          <w:b/>
          <w:i w:val="0"/>
        </w:rPr>
        <w:t>una misma información podrá ser consumida en</w:t>
      </w:r>
      <w:r>
        <w:t xml:space="preserve"> </w:t>
      </w:r>
      <w:r>
        <w:rPr>
          <w:b/>
          <w:i w:val="0"/>
        </w:rPr>
        <w:t>diversas pantallas: ordenador, móvil, videoconsola, televisión, etc. y deberá estar adaptada a cada</w:t>
      </w:r>
      <w:r>
        <w:t xml:space="preserve"> </w:t>
      </w:r>
      <w:r>
        <w:rPr>
          <w:b/>
          <w:i w:val="0"/>
        </w:rPr>
        <w:t>una de ellas.</w:t>
      </w:r>
      <w:r>
        <w:rPr>
          <w:b w:val="0"/>
          <w:i w:val="0"/>
        </w:rPr>
        <w:t>» (4.1). Y la LGCA impone una obligación de accesibilidad que alcanza a la web y a las</w:t>
      </w:r>
      <w:r>
        <w:t xml:space="preserve"> </w:t>
      </w:r>
      <w:r>
        <w:rPr>
          <w:b w:val="0"/>
          <w:i w:val="0"/>
        </w:rPr>
        <w:t>aplicaciones: entre las ocho obligaciones generales de todos los prestadores del artículo 101.1, está</w:t>
      </w:r>
      <w:r>
        <w:t xml:space="preserve"> </w:t>
      </w:r>
      <w:r>
        <w:rPr>
          <w:b w:val="0"/>
          <w:i w:val="0"/>
        </w:rPr>
        <w:t>esta:</w:t>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r>
        <w:rPr>
          <w:b w:val="0"/>
          <w:i w:val="0"/>
        </w:rPr>
        <w:t>(La accesibilidad audiovisual completa, en el tema 17.)</w:t>
      </w:r>
    </w:p>
    <w:p>
      <w:pPr>
        <w:pStyle w:val="Heading2"/>
      </w:pPr>
      <w:r>
        <w:rPr>
          <w:b w:val="0"/>
          <w:i w:val="0"/>
        </w:rPr>
        <w:t>14.4 Titulares digitales y SEO editorial</w:t>
      </w:r>
    </w:p>
    <w:p>
      <w:pPr>
        <w:pStyle w:val="Heading3"/>
      </w:pPr>
      <w:r>
        <w:rPr>
          <w:b w:val="0"/>
          <w:i w:val="0"/>
        </w:rPr>
        <w:t>14.4.1 Titulares digitales</w:t>
      </w:r>
    </w:p>
    <w:p>
      <w:pPr/>
      <w:r>
        <w:rPr>
          <w:b w:val="0"/>
          <w:i w:val="0"/>
        </w:rPr>
        <w:t>En la web el titular trabaja para dos lectores: la persona y el buscador. El Manual de RTVE (4.2)</w:t>
      </w:r>
      <w:r>
        <w:t xml:space="preserve"> </w:t>
      </w:r>
      <w:r>
        <w:rPr>
          <w:b w:val="0"/>
          <w:i w:val="0"/>
        </w:rPr>
        <w:t>admite dos titulares por información («se podrán realizar»): «</w:t>
      </w:r>
      <w:r>
        <w:rPr>
          <w:b/>
          <w:i w:val="0"/>
        </w:rPr>
        <w:t>uno para la noticia que deberá ser descriptivo de lo más</w:t>
      </w:r>
      <w:r>
        <w:t xml:space="preserve"> </w:t>
      </w:r>
      <w:r>
        <w:rPr>
          <w:b/>
          <w:i w:val="0"/>
        </w:rPr>
        <w:t>importante de la información, para facilitar su aparición en buscadores, y otro, para la portada,</w:t>
      </w:r>
      <w:r>
        <w:t xml:space="preserve"> </w:t>
      </w:r>
      <w:r>
        <w:rPr>
          <w:b/>
          <w:i w:val="0"/>
        </w:rPr>
        <w:t>que será atractivo y buscará llamar la atención del internauta sobre la información.</w:t>
      </w:r>
      <w:r>
        <w:rPr>
          <w:b w:val="0"/>
          <w:i w:val="0"/>
        </w:rPr>
        <w:t>»</w:t>
      </w:r>
    </w:p>
    <w:p>
      <w:pPr/>
      <w:r>
        <w:rPr>
          <w:b w:val="0"/>
          <w:i w:val="0"/>
        </w:rPr>
        <w:t>Lo que debe ser el titular (4.5):</w:t>
      </w:r>
    </w:p>
    <w:p>
      <w:pPr>
        <w:pStyle w:val="ListBullet"/>
      </w:pPr>
      <w:r>
        <w:rPr>
          <w:b w:val="0"/>
          <w:i w:val="0"/>
        </w:rPr>
        <w:t>«</w:t>
      </w:r>
      <w:r>
        <w:rPr>
          <w:b/>
          <w:i w:val="0"/>
        </w:rPr>
        <w:t>Es el elemento más importante de la noticia, pues gran parte de los usuarios se contentarán con</w:t>
      </w:r>
      <w:r>
        <w:t xml:space="preserve"> </w:t>
      </w:r>
      <w:r>
        <w:rPr>
          <w:b/>
          <w:i w:val="0"/>
        </w:rPr>
        <w:t>su lectura.</w:t>
      </w:r>
      <w:r>
        <w:rPr>
          <w:b w:val="0"/>
          <w:i w:val="0"/>
        </w:rPr>
        <w:t>»</w:t>
      </w:r>
    </w:p>
    <w:p>
      <w:pPr>
        <w:pStyle w:val="ListBullet"/>
      </w:pPr>
      <w:r>
        <w:rPr>
          <w:b w:val="0"/>
          <w:i w:val="0"/>
        </w:rPr>
        <w:t>«</w:t>
      </w:r>
      <w:r>
        <w:rPr>
          <w:b/>
          <w:i w:val="0"/>
        </w:rPr>
        <w:t>Ha de ser lo suficientemente atractivo para suscitar el interés del usuario y lo bastante</w:t>
      </w:r>
      <w:r>
        <w:t xml:space="preserve"> </w:t>
      </w:r>
      <w:r>
        <w:rPr>
          <w:b/>
          <w:i w:val="0"/>
        </w:rPr>
        <w:t>descriptivo como para que los buscadores de internet puedan encontrarlo.</w:t>
      </w:r>
      <w:r>
        <w:rPr>
          <w:b w:val="0"/>
          <w:i w:val="0"/>
        </w:rPr>
        <w:t>» De ahí la regla:</w:t>
      </w:r>
      <w:r>
        <w:t xml:space="preserve"> </w:t>
      </w:r>
      <w:r>
        <w:rPr>
          <w:b w:val="0"/>
          <w:i w:val="0"/>
        </w:rPr>
        <w:t>«</w:t>
      </w:r>
      <w:r>
        <w:rPr>
          <w:b/>
          <w:i w:val="0"/>
        </w:rPr>
        <w:t>usar los titulares más creativos en las portadas sin caer en el amarillismo y los puramente</w:t>
      </w:r>
      <w:r>
        <w:t xml:space="preserve"> </w:t>
      </w:r>
      <w:r>
        <w:rPr>
          <w:b/>
          <w:i w:val="0"/>
        </w:rPr>
        <w:t>descriptivos en el interior de las noticias.</w:t>
      </w:r>
      <w:r>
        <w:rPr>
          <w:b w:val="0"/>
          <w:i w:val="0"/>
        </w:rPr>
        <w:t>»</w:t>
      </w:r>
    </w:p>
    <w:p>
      <w:pPr>
        <w:pStyle w:val="ListBullet"/>
      </w:pPr>
      <w:r>
        <w:rPr>
          <w:b w:val="0"/>
          <w:i w:val="0"/>
        </w:rPr>
        <w:t>«</w:t>
      </w:r>
      <w:r>
        <w:rPr>
          <w:b/>
          <w:i w:val="0"/>
        </w:rPr>
        <w:t>El titular tiene que contener siempre el o los elementos más importantes de la información,</w:t>
      </w:r>
      <w:r>
        <w:t xml:space="preserve"> </w:t>
      </w:r>
      <w:r>
        <w:rPr>
          <w:b/>
          <w:i w:val="0"/>
        </w:rPr>
        <w:t>debe entenderse por sí mismo, debe huir de equívocos, aportar datos exactos y no jugar al engaño</w:t>
      </w:r>
      <w:r>
        <w:t xml:space="preserve"> </w:t>
      </w:r>
      <w:r>
        <w:rPr>
          <w:b/>
          <w:i w:val="0"/>
        </w:rPr>
        <w:t>con el lector.</w:t>
      </w:r>
      <w:r>
        <w:rPr>
          <w:b w:val="0"/>
          <w:i w:val="0"/>
        </w:rPr>
        <w:t>»</w:t>
      </w:r>
    </w:p>
    <w:p>
      <w:pPr>
        <w:pStyle w:val="ListBullet"/>
      </w:pPr>
      <w:r>
        <w:rPr>
          <w:b w:val="0"/>
          <w:i w:val="0"/>
        </w:rPr>
        <w:t>Cambia con la noticia, pero sin perder su esencia: «</w:t>
      </w:r>
      <w:r>
        <w:rPr>
          <w:b/>
          <w:i w:val="0"/>
        </w:rPr>
        <w:t>El titular irá cambiando a medida que se vayan</w:t>
      </w:r>
      <w:r>
        <w:t xml:space="preserve"> </w:t>
      </w:r>
      <w:r>
        <w:rPr>
          <w:b/>
          <w:i w:val="0"/>
        </w:rPr>
        <w:t>conociendo más datos de la información, pero en cualquier caso no deberá perderse la esencia de la</w:t>
      </w:r>
      <w:r>
        <w:t xml:space="preserve"> </w:t>
      </w:r>
      <w:r>
        <w:rPr>
          <w:b/>
          <w:i w:val="0"/>
        </w:rPr>
        <w:t>noticia para poder enlazarla más adelante.</w:t>
      </w:r>
      <w:r>
        <w:rPr>
          <w:b w:val="0"/>
          <w:i w:val="0"/>
        </w:rPr>
        <w:t>» En la cobertura minuto a minuto, «</w:t>
      </w:r>
      <w:r>
        <w:rPr>
          <w:b/>
          <w:i w:val="0"/>
        </w:rPr>
        <w:t>El titular se irá</w:t>
      </w:r>
      <w:r>
        <w:t xml:space="preserve"> </w:t>
      </w:r>
      <w:r>
        <w:rPr>
          <w:b/>
          <w:i w:val="0"/>
        </w:rPr>
        <w:t>cambiando con los datos más importantes que incluyamos, no con cada uno.</w:t>
      </w:r>
      <w:r>
        <w:rPr>
          <w:b w:val="0"/>
          <w:i w:val="0"/>
        </w:rPr>
        <w:t>» (4.6).</w:t>
      </w:r>
    </w:p>
    <w:p>
      <w:pPr/>
      <w:r>
        <w:rPr>
          <w:b w:val="0"/>
          <w:i w:val="0"/>
        </w:rPr>
        <w:t>«No jugar al engaño con el lector» es la versión de oficio de un deber legal: los informativos</w:t>
      </w:r>
      <w:r>
        <w:t xml:space="preserve"> </w:t>
      </w:r>
      <w:r>
        <w:rPr>
          <w:b w:val="0"/>
          <w:i w:val="0"/>
        </w:rPr>
        <w:t>deben ser respetuosos con la veracidad y la objetividad (artículo 9 LGCA, en el epígrafe 7). Un</w:t>
      </w:r>
      <w:r>
        <w:t xml:space="preserve"> </w:t>
      </w:r>
      <w:r>
        <w:rPr>
          <w:b w:val="0"/>
          <w:i w:val="0"/>
        </w:rPr>
        <w:t>titular que promete lo que la noticia no da no es sólo mal oficio.</w:t>
      </w:r>
    </w:p>
    <w:p>
      <w:pPr>
        <w:pStyle w:val="Heading3"/>
      </w:pPr>
      <w:r>
        <w:rPr>
          <w:b w:val="0"/>
          <w:i w:val="0"/>
        </w:rPr>
        <w:t>14.4.2 SEO editorial</w:t>
      </w:r>
    </w:p>
    <w:p>
      <w:pPr/>
      <w:r>
        <w:rPr>
          <w:b w:val="0"/>
          <w:i w:val="0"/>
        </w:rPr>
        <w:t>La guía de referencia es la «Guía de optimización en buscadores (SEO) para principiantes» de Google</w:t>
      </w:r>
      <w:r>
        <w:t xml:space="preserve"> </w:t>
      </w:r>
      <w:r>
        <w:rPr>
          <w:b w:val="0"/>
          <w:i w:val="0"/>
        </w:rPr>
        <w:t>Search Central (última actualización, 18-12-2025). Es documentación de un buscador sobre su propio</w:t>
      </w:r>
      <w:r>
        <w:t xml:space="preserve"> </w:t>
      </w:r>
      <w:r>
        <w:rPr>
          <w:b w:val="0"/>
          <w:i w:val="0"/>
        </w:rPr>
        <w:t>funcionamiento, no norma, y así se estudia.</w:t>
      </w:r>
    </w:p>
    <w:p>
      <w:pPr>
        <w:pStyle w:val="ListBullet"/>
      </w:pPr>
      <w:r>
        <w:rPr>
          <w:b w:val="0"/>
          <w:i w:val="0"/>
        </w:rPr>
        <w:t>Qué es: «</w:t>
      </w:r>
      <w:r>
        <w:rPr>
          <w:b/>
          <w:i w:val="0"/>
        </w:rPr>
        <w:t>El SEO, que es la abreviatura en inglés de "optimización en buscadores", consiste en</w:t>
      </w:r>
      <w:r>
        <w:t xml:space="preserve"> </w:t>
      </w:r>
      <w:r>
        <w:rPr>
          <w:b/>
          <w:i w:val="0"/>
        </w:rPr>
        <w:t>ayudar a los buscadores a entender tu contenido y a los usuarios a encontrar tu sitio y tomar una</w:t>
      </w:r>
      <w:r>
        <w:t xml:space="preserve"> </w:t>
      </w:r>
      <w:r>
        <w:rPr>
          <w:b/>
          <w:i w:val="0"/>
        </w:rPr>
        <w:t>decisión sobre si deben visitarlo a través de un buscador.</w:t>
      </w:r>
      <w:r>
        <w:rPr>
          <w:b w:val="0"/>
          <w:i w:val="0"/>
        </w:rPr>
        <w:t>»</w:t>
      </w:r>
    </w:p>
    <w:p>
      <w:pPr>
        <w:pStyle w:val="ListBullet"/>
      </w:pPr>
      <w:r>
        <w:rPr>
          <w:b w:val="0"/>
          <w:i w:val="0"/>
        </w:rPr>
        <w:t>El contenido es lo primero: «</w:t>
      </w:r>
      <w:r>
        <w:rPr>
          <w:b/>
          <w:i w:val="0"/>
        </w:rPr>
        <w:t>El contenido es útil, fiable y está dirigido a las personas</w:t>
      </w:r>
      <w:r>
        <w:rPr>
          <w:b w:val="0"/>
          <w:i w:val="0"/>
        </w:rPr>
        <w:t>»; la</w:t>
      </w:r>
      <w:r>
        <w:t xml:space="preserve"> </w:t>
      </w:r>
      <w:r>
        <w:rPr>
          <w:b w:val="0"/>
          <w:i w:val="0"/>
        </w:rPr>
        <w:t>guía pone como ejemplo hacer referencia a autores expertos para que los usuarios entiendan el nivel</w:t>
      </w:r>
      <w:r>
        <w:t xml:space="preserve"> </w:t>
      </w:r>
      <w:r>
        <w:rPr>
          <w:b w:val="0"/>
          <w:i w:val="0"/>
        </w:rPr>
        <w:t>de especialización.</w:t>
      </w:r>
    </w:p>
    <w:p>
      <w:pPr>
        <w:pStyle w:val="ListBullet"/>
      </w:pPr>
      <w:r>
        <w:rPr>
          <w:b w:val="0"/>
          <w:i w:val="0"/>
        </w:rPr>
        <w:t>Las palabras del lector: «</w:t>
      </w:r>
      <w:r>
        <w:rPr>
          <w:b/>
          <w:i w:val="0"/>
        </w:rPr>
        <w:t>Anticípate a los términos de búsqueda de tus lectores</w:t>
      </w:r>
      <w:r>
        <w:rPr>
          <w:b w:val="0"/>
          <w:i w:val="0"/>
        </w:rPr>
        <w:t>»; quien domina</w:t>
      </w:r>
      <w:r>
        <w:t xml:space="preserve"> </w:t>
      </w:r>
      <w:r>
        <w:rPr>
          <w:b w:val="0"/>
          <w:i w:val="0"/>
        </w:rPr>
        <w:t>un tema busca con palabras distintas de quien no lo conoce.</w:t>
      </w:r>
    </w:p>
    <w:p>
      <w:pPr>
        <w:pStyle w:val="ListBullet"/>
      </w:pPr>
      <w:r>
        <w:rPr>
          <w:b w:val="0"/>
          <w:i w:val="0"/>
        </w:rPr>
        <w:t>El enlace de título del resultado: Google lo genera con varias fuentes, «</w:t>
      </w:r>
      <w:r>
        <w:rPr>
          <w:b/>
          <w:i w:val="0"/>
        </w:rPr>
        <w:t>incluidas las palabras</w:t>
      </w:r>
      <w:r>
        <w:t xml:space="preserve"> </w:t>
      </w:r>
      <w:r>
        <w:rPr>
          <w:b/>
          <w:i w:val="0"/>
        </w:rPr>
        <w:t>que contiene el elemento &lt;title&gt; (también llamado "texto del título") y otros encabezados de la</w:t>
      </w:r>
      <w:r>
        <w:t xml:space="preserve"> </w:t>
      </w:r>
      <w:r>
        <w:rPr>
          <w:b/>
          <w:i w:val="0"/>
        </w:rPr>
        <w:t>página</w:t>
      </w:r>
      <w:r>
        <w:rPr>
          <w:b w:val="0"/>
          <w:i w:val="0"/>
        </w:rPr>
        <w:t>». «</w:t>
      </w:r>
      <w:r>
        <w:rPr>
          <w:b/>
          <w:i w:val="0"/>
        </w:rPr>
        <w:t>Un título adecuado debe ser único para la página, claro y conciso, y describir con</w:t>
      </w:r>
      <w:r>
        <w:t xml:space="preserve"> </w:t>
      </w:r>
      <w:r>
        <w:rPr>
          <w:b/>
          <w:i w:val="0"/>
        </w:rPr>
        <w:t>precisión el contenido de la página.</w:t>
      </w:r>
      <w:r>
        <w:rPr>
          <w:b w:val="0"/>
          <w:i w:val="0"/>
        </w:rPr>
        <w:t>»</w:t>
      </w:r>
    </w:p>
    <w:p>
      <w:pPr>
        <w:pStyle w:val="ListBullet"/>
      </w:pPr>
      <w:r>
        <w:rPr>
          <w:b w:val="0"/>
          <w:i w:val="0"/>
        </w:rPr>
        <w:t>El fragmento que acompaña al resultado sale del contenido de la página o, a veces, de la</w:t>
      </w:r>
      <w:r>
        <w:t xml:space="preserve"> </w:t>
      </w:r>
      <w:r>
        <w:rPr>
          <w:b w:val="0"/>
          <w:i w:val="0"/>
        </w:rPr>
        <w:t>metadescripción: «</w:t>
      </w:r>
      <w:r>
        <w:rPr>
          <w:b/>
          <w:i w:val="0"/>
        </w:rPr>
        <w:t>Una buena metadescripción es breve, única para una página en particular e</w:t>
      </w:r>
      <w:r>
        <w:t xml:space="preserve"> </w:t>
      </w:r>
      <w:r>
        <w:rPr>
          <w:b/>
          <w:i w:val="0"/>
        </w:rPr>
        <w:t>incluye los puntos más relevantes de la página.</w:t>
      </w:r>
      <w:r>
        <w:rPr>
          <w:b w:val="0"/>
          <w:i w:val="0"/>
        </w:rPr>
        <w:t>»</w:t>
      </w:r>
    </w:p>
    <w:p>
      <w:pPr>
        <w:pStyle w:val="ListBullet"/>
      </w:pPr>
      <w:r>
        <w:rPr>
          <w:b w:val="0"/>
          <w:i w:val="0"/>
        </w:rPr>
        <w:t>La dirección: «</w:t>
      </w:r>
      <w:r>
        <w:rPr>
          <w:b/>
          <w:i w:val="0"/>
        </w:rPr>
        <w:t>Intenta incluir palabras en la URL que puedan ser útiles para los usuarios.</w:t>
      </w:r>
      <w:r>
        <w:rPr>
          <w:b w:val="0"/>
          <w:i w:val="0"/>
        </w:rPr>
        <w:t>» Una</w:t>
      </w:r>
      <w:r>
        <w:t xml:space="preserve"> </w:t>
      </w:r>
      <w:r>
        <w:rPr>
          <w:b w:val="0"/>
          <w:i w:val="0"/>
        </w:rPr>
        <w:t>URL con sólo identificadores aleatorios es menos útil.</w:t>
      </w:r>
    </w:p>
    <w:p>
      <w:pPr>
        <w:pStyle w:val="ListBullet"/>
      </w:pPr>
      <w:r>
        <w:rPr>
          <w:b w:val="0"/>
          <w:i w:val="0"/>
        </w:rPr>
        <w:t>Las imágenes: cerca de un texto relacionado y con texto alternativo, que es «</w:t>
      </w:r>
      <w:r>
        <w:rPr>
          <w:b/>
          <w:i w:val="0"/>
        </w:rPr>
        <w:t>un texto breve y</w:t>
      </w:r>
      <w:r>
        <w:t xml:space="preserve"> </w:t>
      </w:r>
      <w:r>
        <w:rPr>
          <w:b/>
          <w:i w:val="0"/>
        </w:rPr>
        <w:t>descriptivo que explica la relación entre la imagen y el contenido</w:t>
      </w:r>
      <w:r>
        <w:rPr>
          <w:b w:val="0"/>
          <w:i w:val="0"/>
        </w:rPr>
        <w:t>» (atributo alt), que ayuda</w:t>
      </w:r>
      <w:r>
        <w:t xml:space="preserve"> </w:t>
      </w:r>
      <w:r>
        <w:rPr>
          <w:b w:val="0"/>
          <w:i w:val="0"/>
        </w:rPr>
        <w:t>al buscador a entender de qué trata la imagen.</w:t>
      </w:r>
    </w:p>
    <w:p>
      <w:pPr>
        <w:pStyle w:val="ListBullet"/>
      </w:pPr>
      <w:r>
        <w:rPr>
          <w:b w:val="0"/>
          <w:i w:val="0"/>
        </w:rPr>
        <w:t>Lo que no sirve: «</w:t>
      </w:r>
      <w:r>
        <w:rPr>
          <w:b/>
          <w:i w:val="0"/>
        </w:rPr>
        <w:t>La Búsqueda de Google no usa la etiqueta meta de palabras clave.</w:t>
      </w:r>
      <w:r>
        <w:rPr>
          <w:b w:val="0"/>
          <w:i w:val="0"/>
        </w:rPr>
        <w:t>» Y el exceso</w:t>
      </w:r>
      <w:r>
        <w:t xml:space="preserve"> </w:t>
      </w:r>
      <w:r>
        <w:rPr>
          <w:b w:val="0"/>
          <w:i w:val="0"/>
        </w:rPr>
        <w:t>de palabras clave, repetir las mismas una y otra vez, «</w:t>
      </w:r>
      <w:r>
        <w:rPr>
          <w:b/>
          <w:i w:val="0"/>
        </w:rPr>
        <w:t>va en contra de las políticas de spam de</w:t>
      </w:r>
      <w:r>
        <w:t xml:space="preserve"> </w:t>
      </w:r>
      <w:r>
        <w:rPr>
          <w:b/>
          <w:i w:val="0"/>
        </w:rPr>
        <w:t>Google</w:t>
      </w:r>
      <w:r>
        <w:rPr>
          <w:b w:val="0"/>
          <w:i w:val="0"/>
        </w:rPr>
        <w:t>».</w:t>
      </w:r>
    </w:p>
    <w:p>
      <w:pPr/>
      <w:r>
        <w:rPr>
          <w:b w:val="0"/>
          <w:i w:val="0"/>
        </w:rPr>
        <w:t>El Manual de RTVE añade una regla técnica en la misma línea: se evitarán «</w:t>
      </w:r>
      <w:r>
        <w:rPr>
          <w:b/>
          <w:i w:val="0"/>
        </w:rPr>
        <w:t>aquellos lenguajes de</w:t>
      </w:r>
      <w:r>
        <w:t xml:space="preserve"> </w:t>
      </w:r>
      <w:r>
        <w:rPr>
          <w:b/>
          <w:i w:val="0"/>
        </w:rPr>
        <w:t>programación que dificulten el enlace desde otras webs o la accesibilidad de los buscadores</w:t>
      </w:r>
      <w:r>
        <w:rPr>
          <w:b w:val="0"/>
          <w:i w:val="0"/>
        </w:rPr>
        <w:t>» (4.2).</w:t>
      </w:r>
    </w:p>
    <w:p>
      <w:pPr/>
      <w:r>
        <w:rPr>
          <w:b w:val="0"/>
          <w:i w:val="0"/>
        </w:rPr>
        <w:t>Lo que hace «editorial» al SEO de un medio público es el orden de prioridades: el titular descriptivo</w:t>
      </w:r>
      <w:r>
        <w:t xml:space="preserve"> </w:t>
      </w:r>
      <w:r>
        <w:rPr>
          <w:b w:val="0"/>
          <w:i w:val="0"/>
        </w:rPr>
        <w:t>y la metadescripción se escriben para que el lector encuentre la noticia, sin sacrificar la</w:t>
      </w:r>
      <w:r>
        <w:t xml:space="preserve"> </w:t>
      </w:r>
      <w:r>
        <w:rPr>
          <w:b w:val="0"/>
          <w:i w:val="0"/>
        </w:rPr>
        <w:t>exactitud ni el rigor a la búsqueda de clics.</w:t>
      </w:r>
    </w:p>
    <w:p>
      <w:pPr>
        <w:pStyle w:val="Heading2"/>
      </w:pPr>
      <w:r>
        <w:rPr>
          <w:b w:val="0"/>
          <w:i w:val="0"/>
        </w:rPr>
        <w:t>14.5 Vídeo corto, audio, pódcast y directos online</w:t>
      </w:r>
    </w:p>
    <w:p>
      <w:pPr>
        <w:pStyle w:val="Heading3"/>
      </w:pPr>
      <w:r>
        <w:rPr>
          <w:b w:val="0"/>
          <w:i w:val="0"/>
        </w:rPr>
        <w:t>14.5.1 Qué es cada formato para la Ley 13/2022</w:t>
      </w:r>
    </w:p>
    <w:p>
      <w:pPr/>
      <w:r>
        <w:rPr>
          <w:b w:val="0"/>
          <w:i w:val="0"/>
        </w:rPr>
        <w:t>La LGCA no habla de «formatos digitales», pero sus definiciones (artículo 2) deciden en qué casilla</w:t>
      </w:r>
      <w:r>
        <w:t xml:space="preserve"> </w:t>
      </w:r>
      <w:r>
        <w:rPr>
          <w:b w:val="0"/>
          <w:i w:val="0"/>
        </w:rPr>
        <w:t>cae cada uno, y de la casilla dependen las obligaciones. La clave está en dos pares de palabras:</w:t>
      </w:r>
      <w:r>
        <w:t xml:space="preserve"> </w:t>
      </w:r>
      <w:r>
        <w:rPr>
          <w:b w:val="0"/>
          <w:i w:val="0"/>
        </w:rPr>
        <w:t>visionado o audición «</w:t>
      </w:r>
      <w:r>
        <w:rPr>
          <w:b/>
          <w:i w:val="0"/>
        </w:rPr>
        <w:t>simultáneo</w:t>
      </w:r>
      <w:r>
        <w:rPr>
          <w:b w:val="0"/>
          <w:i w:val="0"/>
        </w:rPr>
        <w:t>» frente a «</w:t>
      </w:r>
      <w:r>
        <w:rPr>
          <w:b/>
          <w:i w:val="0"/>
        </w:rPr>
        <w:t>en el momento elegido</w:t>
      </w:r>
      <w:r>
        <w:rPr>
          <w:b w:val="0"/>
          <w:i w:val="0"/>
        </w:rPr>
        <w:t>», y «</w:t>
      </w:r>
      <w:r>
        <w:rPr>
          <w:b/>
          <w:i w:val="0"/>
        </w:rPr>
        <w:t>horario de</w:t>
      </w:r>
      <w:r>
        <w:t xml:space="preserve"> </w:t>
      </w:r>
      <w:r>
        <w:rPr>
          <w:b/>
          <w:i w:val="0"/>
        </w:rPr>
        <w:t>programación</w:t>
      </w:r>
      <w:r>
        <w:rPr>
          <w:b w:val="0"/>
          <w:i w:val="0"/>
        </w:rPr>
        <w:t>» frente a «</w:t>
      </w:r>
      <w:r>
        <w:rPr>
          <w:b/>
          <w:i w:val="0"/>
        </w:rPr>
        <w:t>catálogo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A petición</w:t>
            </w:r>
          </w:p>
        </w:tc>
      </w:tr>
      <w:tr>
        <w:tc>
          <w:tcPr>
            <w:tcW w:type="dxa" w:w="3137"/>
          </w:tcPr>
          <w:p>
            <w:pPr>
              <w:pStyle w:val="Tabla"/>
            </w:pPr>
            <w:r/>
            <w:r>
              <w:rPr>
                <w:b w:val="0"/>
                <w:i w:val="0"/>
              </w:rPr>
              <w:t>Televisión</w:t>
            </w:r>
          </w:p>
        </w:tc>
        <w:tc>
          <w:tcPr>
            <w:tcW w:type="dxa" w:w="3137"/>
          </w:tcPr>
          <w:p>
            <w:pPr>
              <w:pStyle w:val="Tabla"/>
            </w:pPr>
            <w:r/>
            <w:r>
              <w:rPr>
                <w:b w:val="0"/>
                <w:i w:val="0"/>
              </w:rPr>
              <w:t>2.5: «</w:t>
            </w:r>
            <w:r>
              <w:rPr>
                <w:b/>
                <w:i w:val="0"/>
              </w:rPr>
              <w:t>visionado simultáneo de programas y contenidos audiovisuales sobre la base de un horario de programación</w:t>
            </w:r>
            <w:r>
              <w:rPr>
                <w:b w:val="0"/>
                <w:i w:val="0"/>
              </w:rPr>
              <w:t>»</w:t>
            </w:r>
          </w:p>
        </w:tc>
        <w:tc>
          <w:tcPr>
            <w:tcW w:type="dxa" w:w="3137"/>
          </w:tcPr>
          <w:p>
            <w:pPr>
              <w:pStyle w:val="Tabla"/>
            </w:pPr>
            <w:r/>
            <w:r>
              <w:rPr>
                <w:b w:val="0"/>
                <w:i w:val="0"/>
              </w:rPr>
              <w:t>2.6: visionado «</w:t>
            </w:r>
            <w:r>
              <w:rPr>
                <w:b/>
                <w:i w:val="0"/>
              </w:rPr>
              <w:t>en el momento elegido por el espectador y a su propia petición sobre la base de un catálogo de programas seleccionado por el prestador del servicio</w:t>
            </w:r>
            <w:r>
              <w:rPr>
                <w:b w:val="0"/>
                <w:i w:val="0"/>
              </w:rPr>
              <w:t>»</w:t>
            </w:r>
          </w:p>
        </w:tc>
      </w:tr>
      <w:tr>
        <w:tc>
          <w:tcPr>
            <w:tcW w:type="dxa" w:w="3137"/>
          </w:tcPr>
          <w:p>
            <w:pPr>
              <w:pStyle w:val="Tabla"/>
            </w:pPr>
            <w:r/>
            <w:r>
              <w:rPr>
                <w:b w:val="0"/>
                <w:i w:val="0"/>
              </w:rPr>
              <w:t>Radio y sonoro</w:t>
            </w:r>
          </w:p>
        </w:tc>
        <w:tc>
          <w:tcPr>
            <w:tcW w:type="dxa" w:w="3137"/>
          </w:tcPr>
          <w:p>
            <w:pPr>
              <w:pStyle w:val="Tabla"/>
            </w:pPr>
            <w:r/>
            <w:r>
              <w:rPr>
                <w:b w:val="0"/>
                <w:i w:val="0"/>
              </w:rPr>
              <w:t>2.7: «</w:t>
            </w:r>
            <w:r>
              <w:rPr>
                <w:b/>
                <w:i w:val="0"/>
              </w:rPr>
              <w:t>audición simultánea de programas y contenidos radiofónicos o sonoros sobre la base de un horario de programación mediante cualquier soporte tecnológico</w:t>
            </w:r>
            <w:r>
              <w:rPr>
                <w:b w:val="0"/>
                <w:i w:val="0"/>
              </w:rPr>
              <w:t>»</w:t>
            </w:r>
          </w:p>
        </w:tc>
        <w:tc>
          <w:tcPr>
            <w:tcW w:type="dxa" w:w="3137"/>
          </w:tcPr>
          <w:p>
            <w:pPr>
              <w:pStyle w:val="Tabla"/>
            </w:pPr>
            <w:r/>
            <w:r>
              <w:rPr>
                <w:b w:val="0"/>
                <w:i w:val="0"/>
              </w:rPr>
              <w:t>2.8: audición «</w:t>
            </w:r>
            <w:r>
              <w:rPr>
                <w:b/>
                <w:i w:val="0"/>
              </w:rPr>
              <w:t>en el momento elegido por el oyente y a su propia petición sobre la base de un catálogo de programas seleccionado por el prestador del servicio</w:t>
            </w:r>
            <w:r>
              <w:rPr>
                <w:b w:val="0"/>
                <w:i w:val="0"/>
              </w:rPr>
              <w:t>»</w:t>
            </w:r>
          </w:p>
        </w:tc>
      </w:tr>
    </w:tbl>
    <w:p>
      <w:pPr/>
    </w:p>
    <w:p>
      <w:pPr/>
      <w:r>
        <w:rPr>
          <w:b w:val="0"/>
          <w:i w:val="0"/>
        </w:rPr>
        <w:t>Aplicado a los formatos del enunciado:</w:t>
      </w:r>
    </w:p>
    <w:p>
      <w:pPr>
        <w:pStyle w:val="ListBullet"/>
      </w:pPr>
      <w:r>
        <w:rPr>
          <w:b w:val="0"/>
          <w:i w:val="0"/>
        </w:rPr>
        <w:t>El vídeo corto es un programa. El «</w:t>
      </w:r>
      <w:r>
        <w:rPr>
          <w:b/>
          <w:i w:val="0"/>
        </w:rPr>
        <w:t>Programa televisivo</w:t>
      </w:r>
      <w:r>
        <w:rPr>
          <w:b w:val="0"/>
          <w:i w:val="0"/>
        </w:rPr>
        <w:t>» (2.18) es un «</w:t>
      </w:r>
      <w:r>
        <w:rPr>
          <w:b/>
          <w:i w:val="0"/>
        </w:rPr>
        <w:t>Conjunto de imágenes en</w:t>
      </w:r>
      <w:r>
        <w:t xml:space="preserve"> </w:t>
      </w:r>
      <w:r>
        <w:rPr>
          <w:b/>
          <w:i w:val="0"/>
        </w:rPr>
        <w:t>movimiento, con o sin sonido, que constituye un elemento unitario, con independencia de su</w:t>
      </w:r>
      <w:r>
        <w:t xml:space="preserve"> </w:t>
      </w:r>
      <w:r>
        <w:rPr>
          <w:b/>
          <w:i w:val="0"/>
        </w:rPr>
        <w:t>duración</w:t>
      </w:r>
      <w:r>
        <w:rPr>
          <w:b w:val="0"/>
          <w:i w:val="0"/>
        </w:rPr>
        <w:t>», dentro de un horario o de un catálogo, «</w:t>
      </w:r>
      <w:r>
        <w:rPr>
          <w:b/>
          <w:i w:val="0"/>
        </w:rPr>
        <w:t>incluidos los largometrajes, los vídeos</w:t>
      </w:r>
      <w:r>
        <w:t xml:space="preserve"> </w:t>
      </w:r>
      <w:r>
        <w:rPr>
          <w:b/>
          <w:i w:val="0"/>
        </w:rPr>
        <w:t>cortos</w:t>
      </w:r>
      <w:r>
        <w:rPr>
          <w:b w:val="0"/>
          <w:i w:val="0"/>
        </w:rPr>
        <w:t>», las manifestaciones deportivas, los documentales o las retransmisiones en directo. La</w:t>
      </w:r>
      <w:r>
        <w:t xml:space="preserve"> </w:t>
      </w:r>
      <w:r>
        <w:rPr>
          <w:b w:val="0"/>
          <w:i w:val="0"/>
        </w:rPr>
        <w:t>duración no le quita la condición de programa.</w:t>
      </w:r>
    </w:p>
    <w:p>
      <w:pPr>
        <w:pStyle w:val="ListBullet"/>
      </w:pPr>
      <w:r>
        <w:rPr>
          <w:b w:val="0"/>
          <w:i w:val="0"/>
        </w:rPr>
        <w:t>El pódcast de un prestador es servicio sonoro a petición (2.8): el Contrato-programa lo dice así al</w:t>
      </w:r>
      <w:r>
        <w:t xml:space="preserve"> </w:t>
      </w:r>
      <w:r>
        <w:rPr>
          <w:b w:val="0"/>
          <w:i w:val="0"/>
        </w:rPr>
        <w:t>incluir en el servicio público los «</w:t>
      </w:r>
      <w:r>
        <w:rPr>
          <w:b/>
          <w:i w:val="0"/>
        </w:rPr>
        <w:t>servicios sonoros ‘a petición’ abarcando también las</w:t>
      </w:r>
      <w:r>
        <w:t xml:space="preserve"> </w:t>
      </w:r>
      <w:r>
        <w:rPr>
          <w:b/>
          <w:i w:val="0"/>
        </w:rPr>
        <w:t>modalidades de podcast</w:t>
      </w:r>
      <w:r>
        <w:rPr>
          <w:b w:val="0"/>
          <w:i w:val="0"/>
        </w:rPr>
        <w:t>» (epígrafe 1). El «</w:t>
      </w:r>
      <w:r>
        <w:rPr>
          <w:b/>
          <w:i w:val="0"/>
        </w:rPr>
        <w:t>Programa radiofónico o sonoro</w:t>
      </w:r>
      <w:r>
        <w:rPr>
          <w:b w:val="0"/>
          <w:i w:val="0"/>
        </w:rPr>
        <w:t>» (2.19) es el elemento</w:t>
      </w:r>
      <w:r>
        <w:t xml:space="preserve"> </w:t>
      </w:r>
      <w:r>
        <w:rPr>
          <w:b w:val="0"/>
          <w:i w:val="0"/>
        </w:rPr>
        <w:t>unitario de un horario de radio o del catálogo de un servicio sonoro a petición.</w:t>
      </w:r>
    </w:p>
    <w:p>
      <w:pPr>
        <w:pStyle w:val="ListBullet"/>
      </w:pPr>
      <w:r>
        <w:rPr>
          <w:b w:val="0"/>
          <w:i w:val="0"/>
        </w:rPr>
        <w:t>El directo online de la señal de radio o de televisión sigue siendo lineal: lo que define el</w:t>
      </w:r>
      <w:r>
        <w:t xml:space="preserve"> </w:t>
      </w:r>
      <w:r>
        <w:rPr>
          <w:b w:val="0"/>
          <w:i w:val="0"/>
        </w:rPr>
        <w:t>servicio es la simultaneidad sobre un horario, y la radio lineal lo es «</w:t>
      </w:r>
      <w:r>
        <w:rPr>
          <w:b/>
          <w:i w:val="0"/>
        </w:rPr>
        <w:t>mediante cualquier soporte</w:t>
      </w:r>
      <w:r>
        <w:t xml:space="preserve"> </w:t>
      </w:r>
      <w:r>
        <w:rPr>
          <w:b/>
          <w:i w:val="0"/>
        </w:rPr>
        <w:t>tecnológico</w:t>
      </w:r>
      <w:r>
        <w:rPr>
          <w:b w:val="0"/>
          <w:i w:val="0"/>
        </w:rPr>
        <w:t>» (2.7). El Contrato-programa prevé la radio y la televisión lineales en línea y los</w:t>
      </w:r>
      <w:r>
        <w:t xml:space="preserve"> </w:t>
      </w:r>
      <w:r>
        <w:rPr>
          <w:b w:val="0"/>
          <w:i w:val="0"/>
        </w:rPr>
        <w:t>contenidos «</w:t>
      </w:r>
      <w:r>
        <w:rPr>
          <w:b/>
          <w:i w:val="0"/>
        </w:rPr>
        <w:t>en directo y en diferido ‘a petición’</w:t>
      </w:r>
      <w:r>
        <w:rPr>
          <w:b w:val="0"/>
          <w:i w:val="0"/>
        </w:rPr>
        <w:t>» (punto 48).</w:t>
      </w:r>
    </w:p>
    <w:p>
      <w:pPr>
        <w:pStyle w:val="ListBullet"/>
      </w:pPr>
      <w:r>
        <w:rPr>
          <w:b w:val="0"/>
          <w:i w:val="0"/>
        </w:rPr>
        <w:t>El «</w:t>
      </w:r>
      <w:r>
        <w:rPr>
          <w:b/>
          <w:i w:val="0"/>
        </w:rPr>
        <w:t>Catálogo de programas</w:t>
      </w:r>
      <w:r>
        <w:rPr>
          <w:b w:val="0"/>
          <w:i w:val="0"/>
        </w:rPr>
        <w:t>» (2.22) es el «</w:t>
      </w:r>
      <w:r>
        <w:rPr>
          <w:b/>
          <w:i w:val="0"/>
        </w:rPr>
        <w:t>Conjunto de programas audiovisuales y/o sonoros</w:t>
      </w:r>
      <w:r>
        <w:t xml:space="preserve"> </w:t>
      </w:r>
      <w:r>
        <w:rPr>
          <w:b/>
          <w:i w:val="0"/>
        </w:rPr>
        <w:t>puestos a disposición del público, el cual elige el programa y el momento de visionado o</w:t>
      </w:r>
      <w:r>
        <w:t xml:space="preserve"> </w:t>
      </w:r>
      <w:r>
        <w:rPr>
          <w:b/>
          <w:i w:val="0"/>
        </w:rPr>
        <w:t>audición</w:t>
      </w:r>
      <w:r>
        <w:rPr>
          <w:b w:val="0"/>
          <w:i w:val="0"/>
        </w:rPr>
        <w:t>».</w:t>
      </w:r>
    </w:p>
    <w:p>
      <w:pPr>
        <w:pStyle w:val="ListBullet"/>
      </w:pPr>
      <w:r>
        <w:rPr>
          <w:b w:val="0"/>
          <w:i w:val="0"/>
        </w:rPr>
        <w:t>Cuando el vídeo corto se publica en una red social de vídeo, Canal Sur actúa como usuario de una</w:t>
      </w:r>
      <w:r>
        <w:t xml:space="preserve"> </w:t>
      </w:r>
      <w:r>
        <w:rPr>
          <w:b w:val="0"/>
          <w:i w:val="0"/>
        </w:rPr>
        <w:t>plataforma de intercambio de vídeos (epígrafe 7).</w:t>
      </w:r>
    </w:p>
    <w:p>
      <w:pPr>
        <w:pStyle w:val="Heading3"/>
      </w:pPr>
      <w:r>
        <w:rPr>
          <w:b w:val="0"/>
          <w:i w:val="0"/>
        </w:rPr>
        <w:t>14.5.2 Vídeo, audio y fotografía en la noticia web</w:t>
      </w:r>
    </w:p>
    <w:p>
      <w:pPr/>
      <w:r>
        <w:rPr>
          <w:b w:val="0"/>
          <w:i w:val="0"/>
        </w:rPr>
        <w:t>De nuevo como pauta de oficio, el Manual de RTVE (4.3.2 y 4.3.3):</w:t>
      </w:r>
    </w:p>
    <w:p>
      <w:pPr>
        <w:pStyle w:val="ListBullet"/>
      </w:pPr>
      <w:r>
        <w:rPr>
          <w:b w:val="0"/>
          <w:i w:val="0"/>
        </w:rPr>
        <w:t>El vídeo y el audio pueden ser «</w:t>
      </w:r>
      <w:r>
        <w:rPr>
          <w:b/>
          <w:i w:val="0"/>
        </w:rPr>
        <w:t>el formato único elegido para contar una noticia o bien piezas que</w:t>
      </w:r>
      <w:r>
        <w:t xml:space="preserve"> </w:t>
      </w:r>
      <w:r>
        <w:rPr>
          <w:b/>
          <w:i w:val="0"/>
        </w:rPr>
        <w:t>apoyan una información compuesta por otros elementos</w:t>
      </w:r>
      <w:r>
        <w:rPr>
          <w:b w:val="0"/>
          <w:i w:val="0"/>
        </w:rPr>
        <w:t>».</w:t>
      </w:r>
    </w:p>
    <w:p>
      <w:pPr>
        <w:pStyle w:val="ListBullet"/>
      </w:pPr>
      <w:r>
        <w:rPr>
          <w:b w:val="0"/>
          <w:i w:val="0"/>
        </w:rPr>
        <w:t>Los incluidos en una noticia «</w:t>
      </w:r>
      <w:r>
        <w:rPr>
          <w:b/>
          <w:i w:val="0"/>
        </w:rPr>
        <w:t>preferiblemente ofrecerán el corte o documento concreto que ilustra</w:t>
      </w:r>
      <w:r>
        <w:t xml:space="preserve"> </w:t>
      </w:r>
      <w:r>
        <w:rPr>
          <w:b/>
          <w:i w:val="0"/>
        </w:rPr>
        <w:t>y complementa a los demás elementos de la información.</w:t>
      </w:r>
      <w:r>
        <w:rPr>
          <w:b w:val="0"/>
          <w:i w:val="0"/>
        </w:rPr>
        <w:t>» «</w:t>
      </w:r>
      <w:r>
        <w:rPr>
          <w:b/>
          <w:i w:val="0"/>
        </w:rPr>
        <w:t>Se evitarán los videos de recurso.</w:t>
      </w:r>
      <w:r>
        <w:rPr>
          <w:b w:val="0"/>
          <w:i w:val="0"/>
        </w:rPr>
        <w:t>»</w:t>
      </w:r>
    </w:p>
    <w:p>
      <w:pPr>
        <w:pStyle w:val="ListBullet"/>
      </w:pPr>
      <w:r>
        <w:rPr>
          <w:b w:val="0"/>
          <w:i w:val="0"/>
        </w:rPr>
        <w:t>«</w:t>
      </w:r>
      <w:r>
        <w:rPr>
          <w:b/>
          <w:i w:val="0"/>
        </w:rPr>
        <w:t>Antes de usar videos que circulan por internet sobre hechos noticiosos se comprobará su</w:t>
      </w:r>
      <w:r>
        <w:t xml:space="preserve"> </w:t>
      </w:r>
      <w:r>
        <w:rPr>
          <w:b/>
          <w:i w:val="0"/>
        </w:rPr>
        <w:t>autenticidad.</w:t>
      </w:r>
      <w:r>
        <w:rPr>
          <w:b w:val="0"/>
          <w:i w:val="0"/>
        </w:rPr>
        <w:t>»</w:t>
      </w:r>
    </w:p>
    <w:p>
      <w:pPr>
        <w:pStyle w:val="ListBullet"/>
      </w:pPr>
      <w:r>
        <w:rPr>
          <w:b w:val="0"/>
          <w:i w:val="0"/>
        </w:rPr>
        <w:t>Las fotografías «</w:t>
      </w:r>
      <w:r>
        <w:rPr>
          <w:b/>
          <w:i w:val="0"/>
        </w:rPr>
        <w:t>Deberán estar bien tratadas pero no podrán manipularse en ningún caso, ni</w:t>
      </w:r>
      <w:r>
        <w:t xml:space="preserve"> </w:t>
      </w:r>
      <w:r>
        <w:rPr>
          <w:b/>
          <w:i w:val="0"/>
        </w:rPr>
        <w:t>siquiera invertirse.</w:t>
      </w:r>
      <w:r>
        <w:rPr>
          <w:b w:val="0"/>
          <w:i w:val="0"/>
        </w:rPr>
        <w:t>» Llevan pie informativo y firma, y si son de archivo se hace constar,</w:t>
      </w:r>
      <w:r>
        <w:t xml:space="preserve"> </w:t>
      </w:r>
      <w:r>
        <w:rPr>
          <w:b w:val="0"/>
          <w:i w:val="0"/>
        </w:rPr>
        <w:t>también en portada.</w:t>
      </w:r>
    </w:p>
    <w:p>
      <w:pPr>
        <w:pStyle w:val="Heading3"/>
      </w:pPr>
      <w:r>
        <w:rPr>
          <w:b w:val="0"/>
          <w:i w:val="0"/>
        </w:rPr>
        <w:t>14.5.3 Directos online y última hora</w:t>
      </w:r>
    </w:p>
    <w:p>
      <w:pPr/>
      <w:r>
        <w:rPr>
          <w:b w:val="0"/>
          <w:i w:val="0"/>
        </w:rPr>
        <w:t>El Manual de RTVE (4.6) pide especial cuidado con los datos en casos sensibles (accidentes graves,</w:t>
      </w:r>
      <w:r>
        <w:t xml:space="preserve"> </w:t>
      </w:r>
      <w:r>
        <w:rPr>
          <w:b w:val="0"/>
          <w:i w:val="0"/>
        </w:rPr>
        <w:t>catástrofes, fallecimientos, atentados): se ofrecerán «</w:t>
      </w:r>
      <w:r>
        <w:rPr>
          <w:b/>
          <w:i w:val="0"/>
        </w:rPr>
        <w:t>solamente datos contrastados y fiables y en</w:t>
      </w:r>
      <w:r>
        <w:t xml:space="preserve"> </w:t>
      </w:r>
      <w:r>
        <w:rPr>
          <w:b/>
          <w:i w:val="0"/>
        </w:rPr>
        <w:t>ningún caso se difundirán sospechas o rumores ni se alentará el alarmismo.</w:t>
      </w:r>
      <w:r>
        <w:rPr>
          <w:b w:val="0"/>
          <w:i w:val="0"/>
        </w:rPr>
        <w:t>» Y «</w:t>
      </w:r>
      <w:r>
        <w:rPr>
          <w:b/>
          <w:i w:val="0"/>
        </w:rPr>
        <w:t>La información será</w:t>
      </w:r>
      <w:r>
        <w:t xml:space="preserve"> </w:t>
      </w:r>
      <w:r>
        <w:rPr>
          <w:b/>
          <w:i w:val="0"/>
        </w:rPr>
        <w:t>actualizada a medida que se vaya produciendo y así se hará constar para conocimiento del lector.</w:t>
      </w:r>
      <w:r>
        <w:rPr>
          <w:b w:val="0"/>
          <w:i w:val="0"/>
        </w:rPr>
        <w:t>»</w:t>
      </w:r>
    </w:p>
    <w:p>
      <w:pPr/>
      <w:r>
        <w:rPr>
          <w:b w:val="0"/>
          <w:i w:val="0"/>
        </w:rPr>
        <w:t>El directo escrito tiene nombre propio, el minuto a minuto: «</w:t>
      </w:r>
      <w:r>
        <w:rPr>
          <w:b/>
          <w:i w:val="0"/>
        </w:rPr>
        <w:t>Es el relato en formato texto y en</w:t>
      </w:r>
      <w:r>
        <w:t xml:space="preserve"> </w:t>
      </w:r>
      <w:r>
        <w:rPr>
          <w:b/>
          <w:i w:val="0"/>
        </w:rPr>
        <w:t>tiempo real de un acontecimiento de relevancia.</w:t>
      </w:r>
      <w:r>
        <w:rPr>
          <w:b w:val="0"/>
          <w:i w:val="0"/>
        </w:rPr>
        <w:t>» «</w:t>
      </w:r>
      <w:r>
        <w:rPr>
          <w:b/>
          <w:i w:val="0"/>
        </w:rPr>
        <w:t>No sustituye a la retransmisión en vídeo o audio</w:t>
      </w:r>
      <w:r>
        <w:t xml:space="preserve"> </w:t>
      </w:r>
      <w:r>
        <w:rPr>
          <w:b/>
          <w:i w:val="0"/>
        </w:rPr>
        <w:t>en directo, la complementa.</w:t>
      </w:r>
      <w:r>
        <w:rPr>
          <w:b w:val="0"/>
          <w:i w:val="0"/>
        </w:rPr>
        <w:t>» Las entradas más recientes van encima de las antiguas, para que quien</w:t>
      </w:r>
      <w:r>
        <w:t xml:space="preserve"> </w:t>
      </w:r>
      <w:r>
        <w:rPr>
          <w:b w:val="0"/>
          <w:i w:val="0"/>
        </w:rPr>
        <w:t>entra lea primero la última hora, y «</w:t>
      </w:r>
      <w:r>
        <w:rPr>
          <w:b/>
          <w:i w:val="0"/>
        </w:rPr>
        <w:t>Debe citarse la fuente de cada uno de los datos que se vayan</w:t>
      </w:r>
      <w:r>
        <w:t xml:space="preserve"> </w:t>
      </w:r>
      <w:r>
        <w:rPr>
          <w:b/>
          <w:i w:val="0"/>
        </w:rPr>
        <w:t>introduciendo.</w:t>
      </w:r>
      <w:r>
        <w:rPr>
          <w:b w:val="0"/>
          <w:i w:val="0"/>
        </w:rPr>
        <w:t>» Va enlazado a las piezas más amplias sobre el hecho.</w:t>
      </w:r>
    </w:p>
    <w:p>
      <w:pPr/>
      <w:r>
        <w:rPr>
          <w:b w:val="0"/>
          <w:i w:val="0"/>
        </w:rPr>
        <w:t>La cobertura en directo en general (preparación, verificación en tiempo real, coordinación con los</w:t>
      </w:r>
      <w:r>
        <w:t xml:space="preserve"> </w:t>
      </w:r>
      <w:r>
        <w:rPr>
          <w:b w:val="0"/>
          <w:i w:val="0"/>
        </w:rPr>
        <w:t>equipos técnicos) es el tema 10.</w:t>
      </w:r>
    </w:p>
    <w:p>
      <w:pPr>
        <w:pStyle w:val="Heading2"/>
      </w:pPr>
      <w:r>
        <w:rPr>
          <w:b w:val="0"/>
          <w:i w:val="0"/>
        </w:rPr>
        <w:t>14.6 Interacción con la audiencia</w:t>
      </w:r>
    </w:p>
    <w:p>
      <w:pPr>
        <w:pStyle w:val="Heading3"/>
      </w:pPr>
      <w:r>
        <w:rPr>
          <w:b w:val="0"/>
          <w:i w:val="0"/>
        </w:rPr>
        <w:t>14.6.1 Comentarios, encuestas y participación: pautas de oficio</w:t>
      </w:r>
    </w:p>
    <w:p>
      <w:pPr/>
      <w:r>
        <w:rPr>
          <w:b w:val="0"/>
          <w:i w:val="0"/>
        </w:rPr>
        <w:t>El Manual de RTVE (4.7) pone los comentarios en su sitio: son uno de los sistemas de participación,</w:t>
      </w:r>
      <w:r>
        <w:t xml:space="preserve"> </w:t>
      </w:r>
      <w:r>
        <w:rPr>
          <w:b w:val="0"/>
          <w:i w:val="0"/>
        </w:rPr>
        <w:t>«</w:t>
      </w:r>
      <w:r>
        <w:rPr>
          <w:b/>
          <w:i w:val="0"/>
        </w:rPr>
        <w:t>pero no el único ni el más importante. Sólo se habilitarán cuando añadan interés a la noticia.</w:t>
      </w:r>
      <w:r>
        <w:rPr>
          <w:b w:val="0"/>
          <w:i w:val="0"/>
        </w:rPr>
        <w:t>»</w:t>
      </w:r>
      <w:r>
        <w:t xml:space="preserve"> </w:t>
      </w:r>
      <w:r>
        <w:rPr>
          <w:b w:val="0"/>
          <w:i w:val="0"/>
        </w:rPr>
        <w:t>Y descarta la métrica fácil: «</w:t>
      </w:r>
      <w:r>
        <w:rPr>
          <w:b/>
          <w:i w:val="0"/>
        </w:rPr>
        <w:t>Jamás será una medida de éxito de una información el número de</w:t>
      </w:r>
      <w:r>
        <w:t xml:space="preserve"> </w:t>
      </w:r>
      <w:r>
        <w:rPr>
          <w:b/>
          <w:i w:val="0"/>
        </w:rPr>
        <w:t>comentarios, sino su importancia y capacidad de aportar ideas y opiniones diversas.</w:t>
      </w:r>
      <w:r>
        <w:rPr>
          <w:b w:val="0"/>
          <w:i w:val="0"/>
        </w:rPr>
        <w:t>»</w:t>
      </w:r>
    </w:p>
    <w:p>
      <w:pPr/>
      <w:r>
        <w:rPr>
          <w:b w:val="0"/>
          <w:i w:val="0"/>
        </w:rPr>
        <w:t>La moderación no es optativa: el medio puede elegir entre varios modelos de publicación de</w:t>
      </w:r>
      <w:r>
        <w:t xml:space="preserve"> </w:t>
      </w:r>
      <w:r>
        <w:rPr>
          <w:b w:val="0"/>
          <w:i w:val="0"/>
        </w:rPr>
        <w:t>comentarios, «</w:t>
      </w:r>
      <w:r>
        <w:rPr>
          <w:b/>
          <w:i w:val="0"/>
        </w:rPr>
        <w:t>siempre incluyendo la moderación por parte de un equipo de moderadores</w:t>
      </w:r>
      <w:r>
        <w:rPr>
          <w:b w:val="0"/>
          <w:i w:val="0"/>
        </w:rPr>
        <w:t>», previa o</w:t>
      </w:r>
      <w:r>
        <w:t xml:space="preserve"> </w:t>
      </w:r>
      <w:r>
        <w:rPr>
          <w:b w:val="0"/>
          <w:i w:val="0"/>
        </w:rPr>
        <w:t>posterior. Las normas de participación se publican en la web «</w:t>
      </w:r>
      <w:r>
        <w:rPr>
          <w:b/>
          <w:i w:val="0"/>
        </w:rPr>
        <w:t>para que el usuario sea consciente de</w:t>
      </w:r>
      <w:r>
        <w:t xml:space="preserve"> </w:t>
      </w:r>
      <w:r>
        <w:rPr>
          <w:b/>
          <w:i w:val="0"/>
        </w:rPr>
        <w:t>que existen límites y dónde se encuentran</w:t>
      </w:r>
      <w:r>
        <w:rPr>
          <w:b w:val="0"/>
          <w:i w:val="0"/>
        </w:rPr>
        <w:t>». Son siete: no se admiten insultos, difamaciones,</w:t>
      </w:r>
      <w:r>
        <w:t xml:space="preserve"> </w:t>
      </w:r>
      <w:r>
        <w:rPr>
          <w:b w:val="0"/>
          <w:i w:val="0"/>
        </w:rPr>
        <w:t>amenazas o vejaciones; ni contenidos obscenos, racistas o xenófobos; ni los que promuevan actividades</w:t>
      </w:r>
      <w:r>
        <w:t xml:space="preserve"> </w:t>
      </w:r>
      <w:r>
        <w:rPr>
          <w:b w:val="0"/>
          <w:i w:val="0"/>
        </w:rPr>
        <w:t>ilegales o inciten a la violencia; ni los mensajes destinados a interrumpir la conversación; ni la</w:t>
      </w:r>
      <w:r>
        <w:t xml:space="preserve"> </w:t>
      </w:r>
      <w:r>
        <w:rPr>
          <w:b w:val="0"/>
          <w:i w:val="0"/>
        </w:rPr>
        <w:t>publicidad o promoción; lo enviado por robots para generar ruido es spam y se elimina; y «</w:t>
      </w:r>
      <w:r>
        <w:rPr>
          <w:b/>
          <w:i w:val="0"/>
        </w:rPr>
        <w:t>Si</w:t>
      </w:r>
      <w:r>
        <w:t xml:space="preserve"> </w:t>
      </w:r>
      <w:r>
        <w:rPr>
          <w:b/>
          <w:i w:val="0"/>
        </w:rPr>
        <w:t>se demuestra que un usuario ha suplantado la identidad de otro será motivo suficiente para no</w:t>
      </w:r>
      <w:r>
        <w:t xml:space="preserve"> </w:t>
      </w:r>
      <w:r>
        <w:rPr>
          <w:b/>
          <w:i w:val="0"/>
        </w:rPr>
        <w:t>permitir la publicación del contenido enviado por dicho usuario.</w:t>
      </w:r>
      <w:r>
        <w:rPr>
          <w:b w:val="0"/>
          <w:i w:val="0"/>
        </w:rPr>
        <w:t>»</w:t>
      </w:r>
    </w:p>
    <w:p>
      <w:pPr/>
      <w:r>
        <w:rPr>
          <w:b w:val="0"/>
          <w:i w:val="0"/>
        </w:rPr>
        <w:t>Las encuestas en la web miden el interés de los usuarios, pero «</w:t>
      </w:r>
      <w:r>
        <w:rPr>
          <w:b/>
          <w:i w:val="0"/>
        </w:rPr>
        <w:t>Sólo reflejan la opinión de aquellos</w:t>
      </w:r>
      <w:r>
        <w:t xml:space="preserve"> </w:t>
      </w:r>
      <w:r>
        <w:rPr>
          <w:b/>
          <w:i w:val="0"/>
        </w:rPr>
        <w:t>internautas que han decidido participar en la misma y no puede ser considerada un sondeo</w:t>
      </w:r>
      <w:r>
        <w:t xml:space="preserve"> </w:t>
      </w:r>
      <w:r>
        <w:rPr>
          <w:b/>
          <w:i w:val="0"/>
        </w:rPr>
        <w:t>científico.</w:t>
      </w:r>
      <w:r>
        <w:rPr>
          <w:b w:val="0"/>
          <w:i w:val="0"/>
        </w:rPr>
        <w:t>» Las preguntas no pueden dirigir la opinión hacia una respuesta. En los encuentros</w:t>
      </w:r>
      <w:r>
        <w:t xml:space="preserve"> </w:t>
      </w:r>
      <w:r>
        <w:rPr>
          <w:b w:val="0"/>
          <w:i w:val="0"/>
        </w:rPr>
        <w:t>digitales, en los que un personaje responde a preguntas de los usuarios, el periodista debe</w:t>
      </w:r>
      <w:r>
        <w:t xml:space="preserve"> </w:t>
      </w:r>
      <w:r>
        <w:rPr>
          <w:b w:val="0"/>
          <w:i w:val="0"/>
        </w:rPr>
        <w:t>repreguntar para evitar que el entrevistado las eluda.</w:t>
      </w:r>
    </w:p>
    <w:p>
      <w:pPr>
        <w:pStyle w:val="Heading3"/>
      </w:pPr>
      <w:r>
        <w:rPr>
          <w:b w:val="0"/>
          <w:i w:val="0"/>
        </w:rPr>
        <w:t>14.6.2 Lo que comprometen la Carta y el Contrato-programa</w:t>
      </w:r>
    </w:p>
    <w:p>
      <w:pPr/>
      <w:r>
        <w:rPr>
          <w:b w:val="0"/>
          <w:i w:val="0"/>
        </w:rPr>
        <w:t>La Carta del Servicio Público convierte la participación en compromiso:</w:t>
      </w:r>
    </w:p>
    <w:p>
      <w:pPr/>
      <w:r>
        <w:rPr>
          <w:b w:val="0"/>
          <w:i/>
        </w:rPr>
        <w:t>Atención a la audiencia (art. 26).</w:t>
      </w:r>
    </w:p>
    <w:p>
      <w:pPr>
        <w:pStyle w:val="ListBullet"/>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r>
        <w:rPr>
          <w:b w:val="0"/>
          <w:i w:val="0"/>
        </w:rPr>
        <w:t>El Contrato-programa lo concreta (cláusula tercera, apartado 3.3, punto 30): los medios de Canal Sur</w:t>
      </w:r>
      <w:r>
        <w:t xml:space="preserve"> </w:t>
      </w:r>
      <w:r>
        <w:rPr>
          <w:b w:val="0"/>
          <w:i w:val="0"/>
        </w:rPr>
        <w:t>«</w:t>
      </w:r>
      <w:r>
        <w:rPr>
          <w:b/>
          <w:i w:val="0"/>
        </w:rPr>
        <w:t>conciben la interacción de las personas usuarias como un necesario eslabón de la cadena de valor</w:t>
      </w:r>
      <w:r>
        <w:t xml:space="preserve"> </w:t>
      </w:r>
      <w:r>
        <w:rPr>
          <w:b/>
          <w:i w:val="0"/>
        </w:rPr>
        <w:t>de la producción audiovisual</w:t>
      </w:r>
      <w:r>
        <w:rPr>
          <w:b w:val="0"/>
          <w:i w:val="0"/>
        </w:rPr>
        <w:t>»; se actualizarán a los nuevos accesos de participación, «</w:t>
      </w:r>
      <w:r>
        <w:rPr>
          <w:b/>
          <w:i w:val="0"/>
        </w:rPr>
        <w:t>con</w:t>
      </w:r>
      <w:r>
        <w:t xml:space="preserve"> </w:t>
      </w:r>
      <w:r>
        <w:rPr>
          <w:b/>
          <w:i w:val="0"/>
        </w:rPr>
        <w:t>apertura de utilidades en todo tipo de redes sociales</w:t>
      </w:r>
      <w:r>
        <w:rPr>
          <w:b w:val="0"/>
          <w:i w:val="0"/>
        </w:rPr>
        <w:t>»; seguirá siendo prioritaria la atención a</w:t>
      </w:r>
      <w:r>
        <w:t xml:space="preserve"> </w:t>
      </w:r>
      <w:r>
        <w:rPr>
          <w:b w:val="0"/>
          <w:i w:val="0"/>
        </w:rPr>
        <w:t>los temas «</w:t>
      </w:r>
      <w:r>
        <w:rPr>
          <w:b/>
          <w:i w:val="0"/>
        </w:rPr>
        <w:t>que se hacen presentes como tendencias en redes sociales digitales</w:t>
      </w:r>
      <w:r>
        <w:rPr>
          <w:b w:val="0"/>
          <w:i w:val="0"/>
        </w:rPr>
        <w:t>» y a las quejas y</w:t>
      </w:r>
      <w:r>
        <w:t xml:space="preserve"> </w:t>
      </w:r>
      <w:r>
        <w:rPr>
          <w:b w:val="0"/>
          <w:i w:val="0"/>
        </w:rPr>
        <w:t>reclamaciones sobre cualquier contenido, también el «</w:t>
      </w:r>
      <w:r>
        <w:rPr>
          <w:b/>
          <w:i w:val="0"/>
        </w:rPr>
        <w:t>servicio textual web</w:t>
      </w:r>
      <w:r>
        <w:rPr>
          <w:b w:val="0"/>
          <w:i w:val="0"/>
        </w:rPr>
        <w:t>»; se favorecerá la</w:t>
      </w:r>
      <w:r>
        <w:t xml:space="preserve"> </w:t>
      </w:r>
      <w:r>
        <w:rPr>
          <w:b w:val="0"/>
          <w:i w:val="0"/>
        </w:rPr>
        <w:t>interacción de quien desempeñe la defensa de la audiencia con la sociedad; y «</w:t>
      </w:r>
      <w:r>
        <w:rPr>
          <w:b/>
          <w:i w:val="0"/>
        </w:rPr>
        <w:t>Todos los medios</w:t>
      </w:r>
      <w:r>
        <w:t xml:space="preserve"> </w:t>
      </w:r>
      <w:r>
        <w:rPr>
          <w:b/>
          <w:i w:val="0"/>
        </w:rPr>
        <w:t>digitales de Canal Sur preservarán la integridad de derechos de protección de datos personales</w:t>
      </w:r>
      <w:r>
        <w:rPr>
          <w:b w:val="0"/>
          <w:i w:val="0"/>
        </w:rPr>
        <w:t>» de</w:t>
      </w:r>
      <w:r>
        <w:t xml:space="preserve"> </w:t>
      </w:r>
      <w:r>
        <w:rPr>
          <w:b w:val="0"/>
          <w:i w:val="0"/>
        </w:rPr>
        <w:t>quienes accedan a sus soportes digitales y se registren o interactúen con sus prestaciones.</w:t>
      </w:r>
    </w:p>
    <w:p>
      <w:pPr/>
      <w:r>
        <w:rPr>
          <w:b w:val="0"/>
          <w:i w:val="0"/>
        </w:rPr>
        <w:t>Quién responde de lo que escriben los usuarios en los espacios del medio es una cuestión de la</w:t>
      </w:r>
      <w:r>
        <w:t xml:space="preserve"> </w:t>
      </w:r>
      <w:r>
        <w:rPr>
          <w:b w:val="0"/>
          <w:i w:val="0"/>
        </w:rPr>
        <w:t>normativa de servicios digitales (epígrafe 8).</w:t>
      </w:r>
    </w:p>
    <w:p>
      <w:pPr>
        <w:pStyle w:val="Heading2"/>
      </w:pPr>
      <w:r>
        <w:rPr>
          <w:b w:val="0"/>
          <w:i w:val="0"/>
        </w:rPr>
        <w:t>14.7 Verificación en entornos digitales</w:t>
      </w:r>
    </w:p>
    <w:p>
      <w:pPr>
        <w:pStyle w:val="Heading3"/>
      </w:pPr>
      <w:r>
        <w:rPr>
          <w:b w:val="0"/>
          <w:i w:val="0"/>
        </w:rPr>
        <w:t>14.7.1 Lo que compromete Canal Sur</w:t>
      </w:r>
    </w:p>
    <w:p>
      <w:pPr/>
      <w:r>
        <w:rPr>
          <w:b w:val="0"/>
          <w:i w:val="0"/>
        </w:rPr>
        <w:t>La Carta del Servicio Público incluye un compromiso expreso contra la desinformación en redes:</w:t>
      </w:r>
    </w:p>
    <w:p>
      <w:pPr/>
      <w:r>
        <w:rPr>
          <w:b w:val="0"/>
          <w:i/>
        </w:rPr>
        <w:t>Contra la desinformación (art. 13.13).</w:t>
      </w:r>
      <w:r>
        <w:rPr>
          <w:b w:val="0"/>
          <w:i w:val="0"/>
        </w:rPr>
        <w:t xml:space="preserve"> «</w:t>
      </w:r>
      <w:r>
        <w:rPr>
          <w:b/>
          <w:i w:val="0"/>
        </w:rPr>
        <w:t>La RTVA y todos los medios de Canal Sur dedicarán</w:t>
      </w:r>
      <w:r>
        <w:t xml:space="preserve"> </w:t>
      </w:r>
      <w:r>
        <w:rPr>
          <w:b/>
          <w:i w:val="0"/>
        </w:rPr>
        <w:t>atención para ofrecer a la sociedad criterios y conocimiento de herramientas para la detección</w:t>
      </w:r>
      <w:r>
        <w:t xml:space="preserve"> </w:t>
      </w:r>
      <w:r>
        <w:rPr>
          <w:b/>
          <w:i w:val="0"/>
        </w:rPr>
        <w:t>de intencionadas campañas con noticias falsas (fake news) en redes sociales, ámbitos de</w:t>
      </w:r>
      <w:r>
        <w:t xml:space="preserve"> </w:t>
      </w:r>
      <w:r>
        <w:rPr>
          <w:b/>
          <w:i w:val="0"/>
        </w:rPr>
        <w:t>Internet y en todo medio</w:t>
      </w:r>
      <w:r>
        <w:rPr>
          <w:b w:val="0"/>
          <w:i w:val="0"/>
        </w:rPr>
        <w:t>», para una conciencia crítica basada en el valor social de «</w:t>
      </w:r>
      <w:r>
        <w:rPr>
          <w:b/>
          <w:i w:val="0"/>
        </w:rPr>
        <w:t>la</w:t>
      </w:r>
      <w:r>
        <w:t xml:space="preserve"> </w:t>
      </w:r>
      <w:r>
        <w:rPr>
          <w:b/>
          <w:i w:val="0"/>
        </w:rPr>
        <w:t>información veraz, contrastada, objetiva, rigurosa, y de alta calidad</w:t>
      </w:r>
      <w:r>
        <w:rPr>
          <w:b w:val="0"/>
          <w:i w:val="0"/>
        </w:rPr>
        <w:t>», online y offline.</w:t>
      </w:r>
    </w:p>
    <w:p>
      <w:pPr/>
      <w:r>
        <w:rPr>
          <w:b w:val="0"/>
          <w:i w:val="0"/>
        </w:rPr>
        <w:t>El Contrato-programa le da forma (cláusula tercera, apartado 3.1, punto 14): Canal Sur desarrollará</w:t>
      </w:r>
      <w:r>
        <w:t xml:space="preserve"> </w:t>
      </w:r>
      <w:r>
        <w:rPr>
          <w:b w:val="0"/>
          <w:i w:val="0"/>
        </w:rPr>
        <w:t>«</w:t>
      </w:r>
      <w:r>
        <w:rPr>
          <w:b/>
          <w:i w:val="0"/>
        </w:rPr>
        <w:t>su propio marco de autorregulación con medios tecnológicos destinados a la verificación de</w:t>
      </w:r>
      <w:r>
        <w:t xml:space="preserve"> </w:t>
      </w:r>
      <w:r>
        <w:rPr>
          <w:b/>
          <w:i w:val="0"/>
        </w:rPr>
        <w:t>información circulante por redes sociales digitales</w:t>
      </w:r>
      <w:r>
        <w:rPr>
          <w:b w:val="0"/>
          <w:i w:val="0"/>
        </w:rPr>
        <w:t>», para ofrecer a la sociedad andaluza</w:t>
      </w:r>
      <w:r>
        <w:t xml:space="preserve"> </w:t>
      </w:r>
      <w:r>
        <w:rPr>
          <w:b w:val="0"/>
          <w:i w:val="0"/>
        </w:rPr>
        <w:t>«</w:t>
      </w:r>
      <w:r>
        <w:rPr>
          <w:b/>
          <w:i w:val="0"/>
        </w:rPr>
        <w:t>criterios y fuentes de contraste</w:t>
      </w:r>
      <w:r>
        <w:rPr>
          <w:b w:val="0"/>
          <w:i w:val="0"/>
        </w:rPr>
        <w:t>» frente a las campañas intencionadas de desinformación,</w:t>
      </w:r>
      <w:r>
        <w:t xml:space="preserve"> </w:t>
      </w:r>
      <w:r>
        <w:rPr>
          <w:b w:val="0"/>
          <w:i w:val="0"/>
        </w:rPr>
        <w:t>«</w:t>
      </w:r>
      <w:r>
        <w:rPr>
          <w:b/>
          <w:i w:val="0"/>
        </w:rPr>
        <w:t>contando para esa labor con una unidad propia e interna, ‘Canal Sur Comprueba’</w:t>
      </w:r>
      <w:r>
        <w:rPr>
          <w:b w:val="0"/>
          <w:i w:val="0"/>
        </w:rPr>
        <w:t>». La RTVA y</w:t>
      </w:r>
      <w:r>
        <w:t xml:space="preserve"> </w:t>
      </w:r>
      <w:r>
        <w:rPr>
          <w:b w:val="0"/>
          <w:i w:val="0"/>
        </w:rPr>
        <w:t>Canal Sur «</w:t>
      </w:r>
      <w:r>
        <w:rPr>
          <w:b/>
          <w:i w:val="0"/>
        </w:rPr>
        <w:t>se podrán adherir</w:t>
      </w:r>
      <w:r>
        <w:rPr>
          <w:b w:val="0"/>
          <w:i w:val="0"/>
        </w:rPr>
        <w:t>» a iniciativas de organismos públicos, asociaciones y colegios de</w:t>
      </w:r>
      <w:r>
        <w:t xml:space="preserve"> </w:t>
      </w:r>
      <w:r>
        <w:rPr>
          <w:b w:val="0"/>
          <w:i w:val="0"/>
        </w:rPr>
        <w:t>periodistas, el Consejo Audiovisual de Andalucía o instituciones europeas como el «</w:t>
      </w:r>
      <w:r>
        <w:rPr>
          <w:b/>
          <w:i w:val="0"/>
        </w:rPr>
        <w:t>‘Observatorio</w:t>
      </w:r>
      <w:r>
        <w:t xml:space="preserve"> </w:t>
      </w:r>
      <w:r>
        <w:rPr>
          <w:b/>
          <w:i w:val="0"/>
        </w:rPr>
        <w:t>Europeo de los Medios Digitales’</w:t>
      </w:r>
      <w:r>
        <w:rPr>
          <w:b w:val="0"/>
          <w:i w:val="0"/>
        </w:rPr>
        <w:t>». El punto 15 añade microespacios divulgativos en radio y</w:t>
      </w:r>
      <w:r>
        <w:t xml:space="preserve"> </w:t>
      </w:r>
      <w:r>
        <w:rPr>
          <w:b w:val="0"/>
          <w:i w:val="0"/>
        </w:rPr>
        <w:t>televisión para la alfabetización «</w:t>
      </w:r>
      <w:r>
        <w:rPr>
          <w:b/>
          <w:i w:val="0"/>
        </w:rPr>
        <w:t>‘informacional’</w:t>
      </w:r>
      <w:r>
        <w:rPr>
          <w:b w:val="0"/>
          <w:i w:val="0"/>
        </w:rPr>
        <w:t>» de jóvenes, mayores y residentes en el</w:t>
      </w:r>
      <w:r>
        <w:t xml:space="preserve"> </w:t>
      </w:r>
      <w:r>
        <w:rPr>
          <w:b w:val="0"/>
          <w:i w:val="0"/>
        </w:rPr>
        <w:t>ámbito rural.</w:t>
      </w:r>
    </w:p>
    <w:p>
      <w:pPr>
        <w:pStyle w:val="Heading3"/>
      </w:pPr>
      <w:r>
        <w:rPr>
          <w:b w:val="0"/>
          <w:i w:val="0"/>
        </w:rPr>
        <w:t>14.7.2 Cómo se verifica lo que circula en internet</w:t>
      </w:r>
    </w:p>
    <w:p>
      <w:pPr/>
      <w:r>
        <w:rPr>
          <w:b w:val="0"/>
          <w:i w:val="0"/>
        </w:rPr>
        <w:t>El método general de verificación (fuentes, contraste, atribución, verificación de imágenes, la</w:t>
      </w:r>
      <w:r>
        <w:t xml:space="preserve"> </w:t>
      </w:r>
      <w:r>
        <w:rPr>
          <w:b w:val="0"/>
          <w:i w:val="0"/>
        </w:rPr>
        <w:t>definición oficial de desinformación y el deber de diligencia del informador) es el tema 4. Aplicado</w:t>
      </w:r>
      <w:r>
        <w:t xml:space="preserve"> </w:t>
      </w:r>
      <w:r>
        <w:rPr>
          <w:b w:val="0"/>
          <w:i w:val="0"/>
        </w:rPr>
        <w:t>al entorno digital, las pautas publicadas son pocas y concretas:</w:t>
      </w:r>
    </w:p>
    <w:p>
      <w:pPr>
        <w:pStyle w:val="ListBullet"/>
      </w:pPr>
      <w:r>
        <w:rPr>
          <w:b w:val="0"/>
          <w:i w:val="0"/>
        </w:rPr>
        <w:t>Autenticidad antes de publicar: «</w:t>
      </w:r>
      <w:r>
        <w:rPr>
          <w:b/>
          <w:i w:val="0"/>
        </w:rPr>
        <w:t>Antes de usar videos que circulan por internet sobre hechos</w:t>
      </w:r>
      <w:r>
        <w:t xml:space="preserve"> </w:t>
      </w:r>
      <w:r>
        <w:rPr>
          <w:b/>
          <w:i w:val="0"/>
        </w:rPr>
        <w:t>noticiosos se comprobará su autenticidad.</w:t>
      </w:r>
      <w:r>
        <w:rPr>
          <w:b w:val="0"/>
          <w:i w:val="0"/>
        </w:rPr>
        <w:t>» (Manual de RTVE, 4.3.2).</w:t>
      </w:r>
    </w:p>
    <w:p>
      <w:pPr>
        <w:pStyle w:val="ListBullet"/>
      </w:pPr>
      <w:r>
        <w:rPr>
          <w:b w:val="0"/>
          <w:i w:val="0"/>
        </w:rPr>
        <w:t>Nada de manipular lo propio: las fotografías «</w:t>
      </w:r>
      <w:r>
        <w:rPr>
          <w:b/>
          <w:i w:val="0"/>
        </w:rPr>
        <w:t>no podrán manipularse en ningún caso, ni siquiera</w:t>
      </w:r>
      <w:r>
        <w:t xml:space="preserve"> </w:t>
      </w:r>
      <w:r>
        <w:rPr>
          <w:b/>
          <w:i w:val="0"/>
        </w:rPr>
        <w:t>invertirse</w:t>
      </w:r>
      <w:r>
        <w:rPr>
          <w:b w:val="0"/>
          <w:i w:val="0"/>
        </w:rPr>
        <w:t>» (4.3.3).</w:t>
      </w:r>
    </w:p>
    <w:p>
      <w:pPr>
        <w:pStyle w:val="ListBullet"/>
      </w:pPr>
      <w:r>
        <w:rPr>
          <w:b w:val="0"/>
          <w:i w:val="0"/>
        </w:rPr>
        <w:t>Nada de rumores en la última hora: sólo «</w:t>
      </w:r>
      <w:r>
        <w:rPr>
          <w:b/>
          <w:i w:val="0"/>
        </w:rPr>
        <w:t>datos contrastados y fiables</w:t>
      </w:r>
      <w:r>
        <w:rPr>
          <w:b w:val="0"/>
          <w:i w:val="0"/>
        </w:rPr>
        <w:t>» (4.6), y la fuente de cada</w:t>
      </w:r>
      <w:r>
        <w:t xml:space="preserve"> </w:t>
      </w:r>
      <w:r>
        <w:rPr>
          <w:b w:val="0"/>
          <w:i w:val="0"/>
        </w:rPr>
        <w:t>dato del minuto a minuto.</w:t>
      </w:r>
    </w:p>
    <w:p>
      <w:pPr>
        <w:pStyle w:val="ListBullet"/>
      </w:pPr>
      <w:r>
        <w:rPr>
          <w:b w:val="0"/>
          <w:i w:val="0"/>
        </w:rPr>
        <w:t xml:space="preserve">Para las imágenes de terceros, el capítulo «Verifying Images» del </w:t>
      </w:r>
      <w:r>
        <w:rPr>
          <w:b w:val="0"/>
          <w:i/>
        </w:rPr>
        <w:t>Verification Handbook</w:t>
      </w:r>
      <w:r>
        <w:rPr>
          <w:b w:val="0"/>
          <w:i w:val="0"/>
        </w:rPr>
        <w:t xml:space="preserve"> (European</w:t>
      </w:r>
      <w:r>
        <w:t xml:space="preserve"> </w:t>
      </w:r>
      <w:r>
        <w:rPr>
          <w:b w:val="0"/>
          <w:i w:val="0"/>
        </w:rPr>
        <w:t>Journalism Centre) resume el método en cuatro pasos, que aquí se traducen: establecer quién es el</w:t>
      </w:r>
      <w:r>
        <w:t xml:space="preserve"> </w:t>
      </w:r>
      <w:r>
        <w:rPr>
          <w:b w:val="0"/>
          <w:i w:val="0"/>
        </w:rPr>
        <w:t>autor o la fuente original de la imagen; corroborar el lugar, la fecha y la hora aproximada en que</w:t>
      </w:r>
      <w:r>
        <w:t xml:space="preserve"> </w:t>
      </w:r>
      <w:r>
        <w:rPr>
          <w:b w:val="0"/>
          <w:i w:val="0"/>
        </w:rPr>
        <w:t>se tomó; confirmar que la imagen muestra lo que se dice que muestra (una imagen auténtica puede</w:t>
      </w:r>
      <w:r>
        <w:t xml:space="preserve"> </w:t>
      </w:r>
      <w:r>
        <w:rPr>
          <w:b w:val="0"/>
          <w:i w:val="0"/>
        </w:rPr>
        <w:t>presentarse en un contexto falso); y obtener el permiso del autor para usarla.</w:t>
      </w:r>
    </w:p>
    <w:p>
      <w:pPr>
        <w:pStyle w:val="Heading3"/>
      </w:pPr>
      <w:r>
        <w:rPr>
          <w:b w:val="0"/>
          <w:i w:val="0"/>
        </w:rPr>
        <w:t>14.7.3 Contenido manipulado y contenido generado por inteligencia artificial</w:t>
      </w:r>
    </w:p>
    <w:p>
      <w:pPr/>
      <w:r>
        <w:rPr>
          <w:b w:val="0"/>
          <w:i w:val="0"/>
        </w:rPr>
        <w:t>Dos normas europeas se ocupan del contenido que parece real y no lo es:</w:t>
      </w:r>
    </w:p>
    <w:p>
      <w:pPr>
        <w:pStyle w:val="ListBullet"/>
      </w:pPr>
      <w:r>
        <w:rPr>
          <w:b w:val="0"/>
          <w:i w:val="0"/>
        </w:rPr>
        <w:t>En las plataformas de muy gran tamaño, entre las medidas de reducción de riesgos sistémicos que</w:t>
      </w:r>
      <w:r>
        <w:t xml:space="preserve"> </w:t>
      </w:r>
      <w:r>
        <w:rPr>
          <w:b w:val="0"/>
          <w:i w:val="0"/>
        </w:rPr>
        <w:t>«</w:t>
      </w:r>
      <w:r>
        <w:rPr>
          <w:b/>
          <w:i w:val="0"/>
        </w:rPr>
        <w:t>podrán incluir, cuando proceda</w:t>
      </w:r>
      <w:r>
        <w:rPr>
          <w:b w:val="0"/>
          <w:i w:val="0"/>
        </w:rPr>
        <w:t>», está garantizar que una imagen, audio o vídeo «</w:t>
      </w:r>
      <w:r>
        <w:rPr>
          <w:b/>
          <w:i w:val="0"/>
        </w:rPr>
        <w:t>generado o</w:t>
      </w:r>
      <w:r>
        <w:t xml:space="preserve"> </w:t>
      </w:r>
      <w:r>
        <w:rPr>
          <w:b/>
          <w:i w:val="0"/>
        </w:rPr>
        <w:t>manipulado que se asemeja notablemente a personas, objetos, lugares u otras entidades o sucesos</w:t>
      </w:r>
      <w:r>
        <w:t xml:space="preserve"> </w:t>
      </w:r>
      <w:r>
        <w:rPr>
          <w:b/>
          <w:i w:val="0"/>
        </w:rPr>
        <w:t>existentes y que puede inducir erróneamente a una persona a pensar que son auténticos o</w:t>
      </w:r>
      <w:r>
        <w:t xml:space="preserve"> </w:t>
      </w:r>
      <w:r>
        <w:rPr>
          <w:b/>
          <w:i w:val="0"/>
        </w:rPr>
        <w:t>verídicos, se distinga mediante indicaciones destacadas cuando se presente en sus interfaces en</w:t>
      </w:r>
      <w:r>
        <w:t xml:space="preserve"> </w:t>
      </w:r>
      <w:r>
        <w:rPr>
          <w:b/>
          <w:i w:val="0"/>
        </w:rPr>
        <w:t>línea</w:t>
      </w:r>
      <w:r>
        <w:rPr>
          <w:b w:val="0"/>
          <w:i w:val="0"/>
        </w:rPr>
        <w:t>», y proporcionar una funcionalidad fácil de utilizar para que los destinatarios señalen esa</w:t>
      </w:r>
      <w:r>
        <w:t xml:space="preserve"> </w:t>
      </w:r>
      <w:r>
        <w:rPr>
          <w:b w:val="0"/>
          <w:i w:val="0"/>
        </w:rPr>
        <w:t>información (artículo 35.1.k DSA).</w:t>
      </w:r>
    </w:p>
    <w:p>
      <w:pPr>
        <w:pStyle w:val="ListBullet"/>
      </w:pPr>
      <w:r>
        <w:rPr>
          <w:b w:val="0"/>
          <w:i w:val="0"/>
        </w:rPr>
        <w:t>Para quien usa un sistema de IA para publicar (el RIA lo llama «responsable del despliegue»), el</w:t>
      </w:r>
      <w:r>
        <w:t xml:space="preserve"> </w:t>
      </w:r>
      <w:r>
        <w:rPr>
          <w:b w:val="0"/>
          <w:i w:val="0"/>
        </w:rPr>
        <w:t>artículo 50.4, párrafo segundo, del RIA: «</w:t>
      </w:r>
      <w:r>
        <w:rPr>
          <w:b/>
          <w:i w:val="0"/>
        </w:rPr>
        <w:t>Los responsables del despliegue de un sistema de IA que</w:t>
      </w:r>
      <w:r>
        <w:t xml:space="preserve"> </w:t>
      </w:r>
      <w:r>
        <w:rPr>
          <w:b/>
          <w:i w:val="0"/>
        </w:rPr>
        <w:t>genere o manipule texto que se publique con el fin de informar al público sobre asuntos de interés</w:t>
      </w:r>
      <w:r>
        <w:t xml:space="preserve"> </w:t>
      </w:r>
      <w:r>
        <w:rPr>
          <w:b/>
          <w:i w:val="0"/>
        </w:rPr>
        <w:t>público divulgarán que el texto se ha generado o manipulado de manera artificial. Esta obligación</w:t>
      </w:r>
      <w:r>
        <w:t xml:space="preserve"> </w:t>
      </w:r>
      <w:r>
        <w:rPr>
          <w:b/>
          <w:i w:val="0"/>
        </w:rPr>
        <w:t>no se aplicará cuando el uso esté autorizado por ley para detectar, prevenir, investigar o</w:t>
      </w:r>
      <w:r>
        <w:t xml:space="preserve"> </w:t>
      </w:r>
      <w:r>
        <w:rPr>
          <w:b/>
          <w:i w:val="0"/>
        </w:rPr>
        <w:t>enjuiciar delitos, o cuando el contenido generado por IA haya sido sometido a un proceso de</w:t>
      </w:r>
      <w:r>
        <w:t xml:space="preserve"> </w:t>
      </w:r>
      <w:r>
        <w:rPr>
          <w:b/>
          <w:i w:val="0"/>
        </w:rPr>
        <w:t>revisión humana o de control editorial y cuando una persona física o jurídica tenga la</w:t>
      </w:r>
      <w:r>
        <w:t xml:space="preserve"> </w:t>
      </w:r>
      <w:r>
        <w:rPr>
          <w:b/>
          <w:i w:val="0"/>
        </w:rPr>
        <w:t>responsabilidad editorial por la publicación del contenido.</w:t>
      </w:r>
      <w:r>
        <w:rPr>
          <w:b w:val="0"/>
          <w:i w:val="0"/>
        </w:rPr>
        <w:t>» La excepción periodística exige las</w:t>
      </w:r>
      <w:r>
        <w:t xml:space="preserve"> </w:t>
      </w:r>
      <w:r>
        <w:rPr>
          <w:b w:val="0"/>
          <w:i w:val="0"/>
        </w:rPr>
        <w:t>dos cosas: revisión humana o control editorial y responsabilidad editorial. El régimen completo</w:t>
      </w:r>
      <w:r>
        <w:t xml:space="preserve"> </w:t>
      </w:r>
      <w:r>
        <w:rPr>
          <w:b w:val="0"/>
          <w:i w:val="0"/>
        </w:rPr>
        <w:t>del RIA, su calendario y sus reformas son el tema 19.</w:t>
      </w:r>
    </w:p>
    <w:p>
      <w:pPr>
        <w:pStyle w:val="Heading2"/>
      </w:pPr>
      <w:r>
        <w:rPr>
          <w:b w:val="0"/>
          <w:i w:val="0"/>
        </w:rPr>
        <w:t>14.8 Obligaciones de la Ley 13/2022</w:t>
      </w:r>
    </w:p>
    <w:p>
      <w:pPr>
        <w:pStyle w:val="Heading3"/>
      </w:pPr>
      <w:r>
        <w:rPr>
          <w:b w:val="0"/>
          <w:i w:val="0"/>
        </w:rPr>
        <w:t>14.8.1 Por qué la ley alcanza a lo digital</w:t>
      </w:r>
    </w:p>
    <w:p>
      <w:pPr/>
      <w:r>
        <w:rPr>
          <w:b w:val="0"/>
          <w:i w:val="0"/>
        </w:rPr>
        <w:t>La LGCA no se aplica por el soporte sino por el servicio. Sus cuatro primeras definiciones</w:t>
      </w:r>
      <w:r>
        <w:t xml:space="preserve"> </w:t>
      </w:r>
      <w:r>
        <w:rPr>
          <w:b w:val="0"/>
          <w:i w:val="0"/>
        </w:rPr>
        <w:t>(artículo 2) bastan para ver que la web, la aplicación o el pódcast de un prestador quedan dentro:</w:t>
      </w:r>
    </w:p>
    <w:p>
      <w:pPr>
        <w:pStyle w:val="ListNumber"/>
      </w:pPr>
      <w:r>
        <w:rPr>
          <w:b w:val="0"/>
          <w:i w:val="0"/>
        </w:rPr>
        <w:t>«</w:t>
      </w:r>
      <w:r>
        <w:rPr>
          <w:b/>
          <w:i w:val="0"/>
        </w:rPr>
        <w:t>Servicio de comunicación audiovisual: Servicio prestado con la finalidad principal propia o de</w:t>
      </w:r>
      <w:r>
        <w:t xml:space="preserve"> </w:t>
      </w:r>
      <w:r>
        <w:rPr>
          <w:b/>
          <w:i w:val="0"/>
        </w:rPr>
        <w:t>una de sus partes disociables de proporcionar, bajo la responsabilidad editorial de un prestador</w:t>
      </w:r>
      <w:r>
        <w:t xml:space="preserve"> </w:t>
      </w:r>
      <w:r>
        <w:rPr>
          <w:b/>
          <w:i w:val="0"/>
        </w:rPr>
        <w:t>del servicio de comunicación audiovisual, a través de redes de comunicaciones electrónicas,</w:t>
      </w:r>
      <w:r>
        <w:t xml:space="preserve"> </w:t>
      </w:r>
      <w:r>
        <w:rPr>
          <w:b/>
          <w:i w:val="0"/>
        </w:rPr>
        <w:t>programas con objeto de informar, entretener o educar al público en general, así como emitir</w:t>
      </w:r>
      <w:r>
        <w:t xml:space="preserve"> </w:t>
      </w:r>
      <w:r>
        <w:rPr>
          <w:b/>
          <w:i w:val="0"/>
        </w:rPr>
        <w:t>comunicaciones comerciales audiovisuales.</w:t>
      </w:r>
      <w:r>
        <w:rPr>
          <w:b w:val="0"/>
          <w:i w:val="0"/>
        </w:rPr>
        <w:t>»</w:t>
      </w:r>
    </w:p>
    <w:p>
      <w:pPr>
        <w:pStyle w:val="ListNumber"/>
      </w:pPr>
      <w:r>
        <w:rPr>
          <w:b w:val="0"/>
          <w:i w:val="0"/>
        </w:rPr>
        <w:t>«</w:t>
      </w:r>
      <w:r>
        <w:rPr>
          <w:b/>
          <w:i w:val="0"/>
        </w:rPr>
        <w:t>Responsabilidad editorial: Ejercicio de control efectivo sobre la selección de los programas y</w:t>
      </w:r>
      <w:r>
        <w:t xml:space="preserve"> </w:t>
      </w:r>
      <w:r>
        <w:rPr>
          <w:b/>
          <w:i w:val="0"/>
        </w:rPr>
        <w:t>sobre su organización, ya sea en un horario de programación o en un catálogo de programas.</w:t>
      </w:r>
      <w:r>
        <w:rPr>
          <w:b w:val="0"/>
          <w:i w:val="0"/>
        </w:rPr>
        <w:t>»</w:t>
      </w:r>
    </w:p>
    <w:p>
      <w:pPr>
        <w:pStyle w:val="ListNumber"/>
      </w:pPr>
      <w:r>
        <w:rPr>
          <w:b w:val="0"/>
          <w:i w:val="0"/>
        </w:rPr>
        <w:t>«</w:t>
      </w:r>
      <w:r>
        <w:rPr>
          <w:b/>
          <w:i w:val="0"/>
        </w:rPr>
        <w:t>Decisión editorial: Decisión que se adopta periódicamente con el fin de ejercer la</w:t>
      </w:r>
      <w:r>
        <w:t xml:space="preserve"> </w:t>
      </w:r>
      <w:r>
        <w:rPr>
          <w:b/>
          <w:i w:val="0"/>
        </w:rPr>
        <w:t>responsabilidad editorial y que está vinculada a la gestión diaria del servicio de comunicación</w:t>
      </w:r>
      <w:r>
        <w:t xml:space="preserve"> </w:t>
      </w:r>
      <w:r>
        <w:rPr>
          <w:b/>
          <w:i w:val="0"/>
        </w:rPr>
        <w:t>audiovisual.</w:t>
      </w:r>
      <w:r>
        <w:rPr>
          <w:b w:val="0"/>
          <w:i w:val="0"/>
        </w:rPr>
        <w:t>»</w:t>
      </w:r>
    </w:p>
    <w:p>
      <w:pPr>
        <w:pStyle w:val="ListNumber"/>
      </w:pPr>
      <w:r>
        <w:rPr>
          <w:b w:val="0"/>
          <w:i w:val="0"/>
        </w:rPr>
        <w:t>«</w:t>
      </w:r>
      <w:r>
        <w:rPr>
          <w:b/>
          <w:i w:val="0"/>
        </w:rPr>
        <w:t>Prestador del servicio de comunicación audiovisual: Persona física o jurídica que tiene la</w:t>
      </w:r>
      <w:r>
        <w:t xml:space="preserve"> </w:t>
      </w:r>
      <w:r>
        <w:rPr>
          <w:b/>
          <w:i w:val="0"/>
        </w:rPr>
        <w:t>responsabilidad editorial sobre la selección de los programas y contenidos audiovisuales del</w:t>
      </w:r>
      <w:r>
        <w:t xml:space="preserve"> </w:t>
      </w:r>
      <w:r>
        <w:rPr>
          <w:b/>
          <w:i w:val="0"/>
        </w:rPr>
        <w:t>servicio de comunicación audiovisual y determina la manera en que se organiza dicho</w:t>
      </w:r>
      <w:r>
        <w:t xml:space="preserve"> </w:t>
      </w:r>
      <w:r>
        <w:rPr>
          <w:b/>
          <w:i w:val="0"/>
        </w:rPr>
        <w:t>contenido.</w:t>
      </w:r>
      <w:r>
        <w:rPr>
          <w:b w:val="0"/>
          <w:i w:val="0"/>
        </w:rPr>
        <w:t>»</w:t>
      </w:r>
    </w:p>
    <w:p>
      <w:pPr/>
      <w:r>
        <w:rPr>
          <w:b w:val="0"/>
          <w:i w:val="0"/>
        </w:rPr>
        <w:t>«A través de redes de comunicaciones electrónicas» incluye internet; y la responsabilidad editorial</w:t>
      </w:r>
      <w:r>
        <w:t xml:space="preserve"> </w:t>
      </w:r>
      <w:r>
        <w:rPr>
          <w:b w:val="0"/>
          <w:i w:val="0"/>
        </w:rPr>
        <w:t>se ejerce igual sobre un horario que sobre un catálogo. Frente a eso, la plataforma de vídeos es lo</w:t>
      </w:r>
      <w:r>
        <w:t xml:space="preserve"> </w:t>
      </w:r>
      <w:r>
        <w:rPr>
          <w:b w:val="0"/>
          <w:i w:val="0"/>
        </w:rPr>
        <w:t>contrario: el «</w:t>
      </w:r>
      <w:r>
        <w:rPr>
          <w:b/>
          <w:i w:val="0"/>
        </w:rPr>
        <w:t>Servicio de intercambio de vídeos a través de plataforma</w:t>
      </w:r>
      <w:r>
        <w:rPr>
          <w:b w:val="0"/>
          <w:i w:val="0"/>
        </w:rPr>
        <w:t>» (2.13) proporciona al</w:t>
      </w:r>
      <w:r>
        <w:t xml:space="preserve"> </w:t>
      </w:r>
      <w:r>
        <w:rPr>
          <w:b w:val="0"/>
          <w:i w:val="0"/>
        </w:rPr>
        <w:t>público programas, vídeos generados por usuarios o ambas cosas, «</w:t>
      </w:r>
      <w:r>
        <w:rPr>
          <w:b/>
          <w:i w:val="0"/>
        </w:rPr>
        <w:t>sobre los que no tiene</w:t>
      </w:r>
      <w:r>
        <w:t xml:space="preserve"> </w:t>
      </w:r>
      <w:r>
        <w:rPr>
          <w:b/>
          <w:i w:val="0"/>
        </w:rPr>
        <w:t>responsabilidad editorial el prestador de la plataforma</w:t>
      </w:r>
      <w:r>
        <w:rPr>
          <w:b w:val="0"/>
          <w:i w:val="0"/>
        </w:rPr>
        <w:t>», y cuya organización determina el</w:t>
      </w:r>
      <w:r>
        <w:t xml:space="preserve"> </w:t>
      </w:r>
      <w:r>
        <w:rPr>
          <w:b w:val="0"/>
          <w:i w:val="0"/>
        </w:rPr>
        <w:t>prestador, «</w:t>
      </w:r>
      <w:r>
        <w:rPr>
          <w:b/>
          <w:i w:val="0"/>
        </w:rPr>
        <w:t>entre otros medios, con algoritmos automáticos, en particular mediante la</w:t>
      </w:r>
      <w:r>
        <w:t xml:space="preserve"> </w:t>
      </w:r>
      <w:r>
        <w:rPr>
          <w:b/>
          <w:i w:val="0"/>
        </w:rPr>
        <w:t>presentación, el etiquetado y la secuenciación</w:t>
      </w:r>
      <w:r>
        <w:rPr>
          <w:b w:val="0"/>
          <w:i w:val="0"/>
        </w:rPr>
        <w:t>». El «</w:t>
      </w:r>
      <w:r>
        <w:rPr>
          <w:b/>
          <w:i w:val="0"/>
        </w:rPr>
        <w:t>Vídeo generado por usuarios</w:t>
      </w:r>
      <w:r>
        <w:rPr>
          <w:b w:val="0"/>
          <w:i w:val="0"/>
        </w:rPr>
        <w:t>» (2.20) es el</w:t>
      </w:r>
      <w:r>
        <w:t xml:space="preserve"> </w:t>
      </w:r>
      <w:r>
        <w:rPr>
          <w:b w:val="0"/>
          <w:i w:val="0"/>
        </w:rPr>
        <w:t>creado por un usuario y puesto a disposición del público en una plataforma «</w:t>
      </w:r>
      <w:r>
        <w:rPr>
          <w:b/>
          <w:i w:val="0"/>
        </w:rPr>
        <w:t>por dicho usuario o</w:t>
      </w:r>
      <w:r>
        <w:t xml:space="preserve"> </w:t>
      </w:r>
      <w:r>
        <w:rPr>
          <w:b/>
          <w:i w:val="0"/>
        </w:rPr>
        <w:t>por cualquier otro</w:t>
      </w:r>
      <w:r>
        <w:rPr>
          <w:b w:val="0"/>
          <w:i w:val="0"/>
        </w:rPr>
        <w:t>».</w:t>
      </w:r>
    </w:p>
    <w:p>
      <w:pPr/>
      <w:r>
        <w:rPr>
          <w:b w:val="0"/>
          <w:i w:val="0"/>
        </w:rPr>
        <w:t>Canal Sur es servicio público de ámbito autonómico (artículo 2.10.c) y el servicio público</w:t>
      </w:r>
      <w:r>
        <w:t xml:space="preserve"> </w:t>
      </w:r>
      <w:r>
        <w:rPr>
          <w:b w:val="0"/>
          <w:i w:val="0"/>
        </w:rPr>
        <w:t>audiovisual se presta, según la definición del artículo 50, «</w:t>
      </w:r>
      <w:r>
        <w:rPr>
          <w:b/>
          <w:i w:val="0"/>
        </w:rPr>
        <w:t>a través de servicios de</w:t>
      </w:r>
      <w:r>
        <w:t xml:space="preserve"> </w:t>
      </w:r>
      <w:r>
        <w:rPr>
          <w:b/>
          <w:i w:val="0"/>
        </w:rPr>
        <w:t>comunicación audiovisual televisivos y radiofónicos y servicios de televisión conectada</w:t>
      </w:r>
      <w:r>
        <w:rPr>
          <w:b w:val="0"/>
          <w:i w:val="0"/>
        </w:rPr>
        <w:t>» (el título III entero, en el tema 4 del</w:t>
      </w:r>
      <w:r>
        <w:t xml:space="preserve"> </w:t>
      </w:r>
      <w:r>
        <w:rPr>
          <w:b w:val="0"/>
          <w:i w:val="0"/>
        </w:rPr>
        <w:t>común).</w:t>
      </w:r>
    </w:p>
    <w:p>
      <w:pPr>
        <w:pStyle w:val="Heading3"/>
      </w:pPr>
      <w:r>
        <w:rPr>
          <w:b w:val="0"/>
          <w:i w:val="0"/>
        </w:rPr>
        <w:t>14.8.2 El artículo 9: veracidad de la información</w:t>
      </w:r>
    </w:p>
    <w:p>
      <w:pPr/>
      <w:r>
        <w:rPr>
          <w:b w:val="0"/>
          <w:i w:val="0"/>
        </w:rPr>
        <w:t>El principio de veracidad se aplica a los informativos sea cual sea la pantalla:</w:t>
      </w:r>
    </w:p>
    <w:p>
      <w:pPr>
        <w:pStyle w:val="ListNumber"/>
      </w:pPr>
      <w:r>
        <w:rPr>
          <w:b w:val="0"/>
          <w:i w:val="0"/>
        </w:rPr>
      </w:r>
      <w:r>
        <w:rPr>
          <w:b/>
          <w:i w:val="0"/>
        </w:rPr>
        <w:t>Los noticiarios y los programas de contenido informativo de actualidad</w:t>
      </w:r>
      <w:r>
        <w:rPr>
          <w:b w:val="0"/>
          <w:i w:val="0"/>
        </w:rPr>
        <w:t xml:space="preserve"> se elaborarán de</w:t>
      </w:r>
      <w:r>
        <w:t xml:space="preserve"> </w:t>
      </w:r>
      <w:r>
        <w:rPr>
          <w:b w:val="0"/>
          <w:i w:val="0"/>
        </w:rPr>
        <w:t xml:space="preserve">acuerdo con </w:t>
      </w:r>
      <w:r>
        <w:rPr>
          <w:b/>
          <w:i w:val="0"/>
        </w:rPr>
        <w:t>el derecho de los ciudadanos a recibir información veraz</w:t>
      </w:r>
      <w:r>
        <w:rPr>
          <w:b w:val="0"/>
          <w:i w:val="0"/>
        </w:rPr>
        <w:t xml:space="preserve"> y </w:t>
      </w:r>
      <w:r>
        <w:rPr>
          <w:b/>
          <w:i w:val="0"/>
        </w:rPr>
        <w:t>el deber de</w:t>
      </w:r>
      <w:r>
        <w:t xml:space="preserve"> </w:t>
      </w:r>
      <w:r>
        <w:rPr>
          <w:b/>
          <w:i w:val="0"/>
        </w:rPr>
        <w:t>diligencia profesional en la comprobación de los hechos</w:t>
      </w:r>
      <w:r>
        <w:rPr>
          <w:b w:val="0"/>
          <w:i w:val="0"/>
        </w:rPr>
        <w:t>. Serán respetuosos con los</w:t>
      </w:r>
      <w:r>
        <w:t xml:space="preserve"> </w:t>
      </w:r>
      <w:r>
        <w:rPr>
          <w:b w:val="0"/>
          <w:i w:val="0"/>
        </w:rPr>
        <w:t xml:space="preserve">principios de </w:t>
      </w:r>
      <w:r>
        <w:rPr>
          <w:b/>
          <w:i w:val="0"/>
        </w:rPr>
        <w:t>veracidad, calidad de la información, objetividad e imparcialidad</w:t>
      </w:r>
      <w:r>
        <w:rPr>
          <w:b w:val="0"/>
          <w:i w:val="0"/>
        </w:rPr>
        <w:t>,</w:t>
      </w:r>
      <w:r>
        <w:t xml:space="preserve"> </w:t>
      </w:r>
      <w:r>
        <w:rPr>
          <w:b w:val="0"/>
          <w:i w:val="0"/>
        </w:rPr>
        <w:t>«</w:t>
      </w:r>
      <w:r>
        <w:rPr>
          <w:b/>
          <w:i w:val="0"/>
        </w:rPr>
        <w:t>diferenciando de forma clara y comprensible entre información y opinión, respetando el</w:t>
      </w:r>
      <w:r>
        <w:t xml:space="preserve"> </w:t>
      </w:r>
      <w:r>
        <w:rPr>
          <w:b/>
          <w:i w:val="0"/>
        </w:rPr>
        <w:t>pluralismo político, social y cultural y fomentando la libre formación de opinión del</w:t>
      </w:r>
      <w:r>
        <w:t xml:space="preserve"> </w:t>
      </w:r>
      <w:r>
        <w:rPr>
          <w:b/>
          <w:i w:val="0"/>
        </w:rPr>
        <w:t>público</w:t>
      </w:r>
      <w:r>
        <w:rPr>
          <w:b w:val="0"/>
          <w:i w:val="0"/>
        </w:rPr>
        <w:t>».</w:t>
      </w:r>
    </w:p>
    <w:p>
      <w:pPr>
        <w:pStyle w:val="ListNumber"/>
      </w:pPr>
      <w:r>
        <w:rPr>
          <w:b w:val="0"/>
          <w:i w:val="0"/>
        </w:rPr>
        <w:t>Se promoverá la autorregulación para garantizar esos principios en las diferentes formas de</w:t>
      </w:r>
      <w:r>
        <w:t xml:space="preserve"> </w:t>
      </w:r>
      <w:r>
        <w:rPr>
          <w:b w:val="0"/>
          <w:i w:val="0"/>
        </w:rPr>
        <w:t>comunicación audiovisual.</w:t>
      </w:r>
    </w:p>
    <w:p>
      <w:pPr>
        <w:pStyle w:val="ListNumber"/>
      </w:pPr>
      <w:r>
        <w:rPr>
          <w:b w:val="0"/>
          <w:i w:val="0"/>
        </w:rPr>
        <w:t>«</w:t>
      </w:r>
      <w:r>
        <w:rPr>
          <w:b/>
          <w:i w:val="0"/>
        </w:rPr>
        <w:t>Se garantiza el derecho de los ciudadanos a ser informados de los acontecimientos de interés</w:t>
      </w:r>
      <w:r>
        <w:t xml:space="preserve"> </w:t>
      </w:r>
      <w:r>
        <w:rPr>
          <w:b/>
          <w:i w:val="0"/>
        </w:rPr>
        <w:t>general, en los términos previstos en el título VII.</w:t>
      </w:r>
      <w:r>
        <w:rPr>
          <w:b w:val="0"/>
          <w:i w:val="0"/>
        </w:rPr>
        <w:t>»</w:t>
      </w:r>
    </w:p>
    <w:p>
      <w:pPr>
        <w:pStyle w:val="Heading3"/>
      </w:pPr>
      <w:r>
        <w:rPr>
          <w:b w:val="0"/>
          <w:i w:val="0"/>
        </w:rPr>
        <w:t>14.8.3 Canal Sur como usuario de plataformas de intercambio de vídeos</w:t>
      </w:r>
    </w:p>
    <w:p>
      <w:pPr/>
      <w:r>
        <w:rPr>
          <w:b w:val="0"/>
          <w:i w:val="0"/>
        </w:rPr>
        <w:t>Cuando Canal Sur publica en una red de vídeo, las obligaciones de la plataforma están en el título V</w:t>
      </w:r>
      <w:r>
        <w:t xml:space="preserve"> </w:t>
      </w:r>
      <w:r>
        <w:rPr>
          <w:b w:val="0"/>
          <w:i w:val="0"/>
        </w:rPr>
        <w:t>de la LGCA. La principal, el artículo 86: los prestadores de esas plataformas «</w:t>
      </w:r>
      <w:r>
        <w:rPr>
          <w:b/>
          <w:i w:val="0"/>
        </w:rPr>
        <w:t>garantizarán la</w:t>
      </w:r>
      <w:r>
        <w:t xml:space="preserve"> </w:t>
      </w:r>
      <w:r>
        <w:rPr>
          <w:b/>
          <w:i w:val="0"/>
        </w:rPr>
        <w:t>observancia de los principios establecidos en los artículos 4, 6, 10, 12, 14, 15 y en el apartado 1</w:t>
      </w:r>
      <w:r>
        <w:t xml:space="preserve"> </w:t>
      </w:r>
      <w:r>
        <w:rPr>
          <w:b/>
          <w:i w:val="0"/>
        </w:rPr>
        <w:t>del artículo 7, con respecto a los contenidos distribuidos a través de sus servicios mediante el</w:t>
      </w:r>
      <w:r>
        <w:t xml:space="preserve"> </w:t>
      </w:r>
      <w:r>
        <w:rPr>
          <w:b/>
          <w:i w:val="0"/>
        </w:rPr>
        <w:t>cumplimiento de las obligaciones establecidas en el presente título</w:t>
      </w:r>
      <w:r>
        <w:rPr>
          <w:b w:val="0"/>
          <w:i w:val="0"/>
        </w:rPr>
        <w:t>». Esos preceptos son, por sus</w:t>
      </w:r>
      <w:r>
        <w:t xml:space="preserve"> </w:t>
      </w:r>
      <w:r>
        <w:rPr>
          <w:b w:val="0"/>
          <w:i w:val="0"/>
        </w:rPr>
        <w:t>rúbricas: dignidad humana (4), igualdad de género e imagen de las mujeres (6), alfabetización</w:t>
      </w:r>
      <w:r>
        <w:t xml:space="preserve"> </w:t>
      </w:r>
      <w:r>
        <w:rPr>
          <w:b w:val="0"/>
          <w:i w:val="0"/>
        </w:rPr>
        <w:t>mediática (10), autorregulación (12), corregulación (14), códigos de conducta de autorregulación y</w:t>
      </w:r>
      <w:r>
        <w:t xml:space="preserve"> </w:t>
      </w:r>
      <w:r>
        <w:rPr>
          <w:b w:val="0"/>
          <w:i w:val="0"/>
        </w:rPr>
        <w:t>corregulación (15) y, del artículo 7 (personas con discapacidad), sólo su apartado 1: la comunicación</w:t>
      </w:r>
      <w:r>
        <w:t xml:space="preserve"> </w:t>
      </w:r>
      <w:r>
        <w:rPr>
          <w:b w:val="0"/>
          <w:i w:val="0"/>
        </w:rPr>
        <w:t>audiovisual favorecerá «</w:t>
      </w:r>
      <w:r>
        <w:rPr>
          <w:b/>
          <w:i w:val="0"/>
        </w:rPr>
        <w:t>una imagen ajustada, respetuosa, apreciativa, inclusiva y libre de</w:t>
      </w:r>
      <w:r>
        <w:t xml:space="preserve"> </w:t>
      </w:r>
      <w:r>
        <w:rPr>
          <w:b/>
          <w:i w:val="0"/>
        </w:rPr>
        <w:t>estereotipos de las personas con discapacidad</w:t>
      </w:r>
      <w:r>
        <w:rPr>
          <w:b w:val="0"/>
          <w:i w:val="0"/>
        </w:rPr>
        <w:t>». El pluralismo (artículo 5) no está en la lista.</w:t>
      </w:r>
    </w:p>
    <w:p>
      <w:pPr/>
      <w:r>
        <w:rPr>
          <w:b w:val="0"/>
          <w:i w:val="0"/>
        </w:rPr>
        <w:t>Para cumplirlos, la plataforma protege a los menores de lo que pueda perjudicar su desarrollo</w:t>
      </w:r>
      <w:r>
        <w:t xml:space="preserve"> </w:t>
      </w:r>
      <w:r>
        <w:rPr>
          <w:b w:val="0"/>
          <w:i w:val="0"/>
        </w:rPr>
        <w:t>físico, mental o moral, y al público en general de lo que incumpla los apartados 2 y 4 del artículo 4</w:t>
      </w:r>
      <w:r>
        <w:t xml:space="preserve"> </w:t>
      </w:r>
      <w:r>
        <w:rPr>
          <w:b w:val="0"/>
          <w:i w:val="0"/>
        </w:rPr>
        <w:t>(artículo 88). Las medidas del artículo 89.1 son nueve: recoger esas obligaciones en sus</w:t>
      </w:r>
      <w:r>
        <w:t xml:space="preserve"> </w:t>
      </w:r>
      <w:r>
        <w:rPr>
          <w:b w:val="0"/>
          <w:i w:val="0"/>
        </w:rPr>
        <w:t>cláusulas de condiciones (a); mecanismos transparentes y de fácil uso para que los usuarios</w:t>
      </w:r>
      <w:r>
        <w:t xml:space="preserve"> </w:t>
      </w:r>
      <w:r>
        <w:rPr>
          <w:b w:val="0"/>
          <w:i w:val="0"/>
        </w:rPr>
        <w:t>notifiquen los contenidos que las vulneren (b) y sistemas que les expliquen el curso dado a sus</w:t>
      </w:r>
      <w:r>
        <w:t xml:space="preserve"> </w:t>
      </w:r>
      <w:r>
        <w:rPr>
          <w:b w:val="0"/>
          <w:i w:val="0"/>
        </w:rPr>
        <w:t>notificaciones (c); sistemas de fácil uso que permitan a los usuarios «</w:t>
      </w:r>
      <w:r>
        <w:rPr>
          <w:b/>
          <w:i w:val="0"/>
        </w:rPr>
        <w:t>calificar los contenidos</w:t>
      </w:r>
      <w:r>
        <w:rPr>
          <w:b w:val="0"/>
          <w:i w:val="0"/>
        </w:rPr>
        <w:t>»</w:t>
      </w:r>
      <w:r>
        <w:t xml:space="preserve"> </w:t>
      </w:r>
      <w:r>
        <w:rPr>
          <w:b w:val="0"/>
          <w:i w:val="0"/>
        </w:rPr>
        <w:t>que puedan vulnerarlas (d); verificación de edad (e) y control parental (f); procedimientos de reclamación (g);</w:t>
      </w:r>
      <w:r>
        <w:t xml:space="preserve"> </w:t>
      </w:r>
      <w:r>
        <w:rPr>
          <w:b w:val="0"/>
          <w:i w:val="0"/>
        </w:rPr>
        <w:t>herramientas de alfabetización mediática (h); y la posibilidad de llevar la reclamación no resuelta a</w:t>
      </w:r>
      <w:r>
        <w:t xml:space="preserve"> </w:t>
      </w:r>
      <w:r>
        <w:rPr>
          <w:b w:val="0"/>
          <w:i w:val="0"/>
        </w:rPr>
        <w:t>resolución alternativa de litigios de consumo (i). En publicidad (artículo 91), la plataforma debe</w:t>
      </w:r>
      <w:r>
        <w:t xml:space="preserve"> </w:t>
      </w:r>
      <w:r>
        <w:rPr>
          <w:b w:val="0"/>
          <w:i w:val="0"/>
        </w:rPr>
        <w:t>disponer de «</w:t>
      </w:r>
      <w:r>
        <w:rPr>
          <w:b/>
          <w:i w:val="0"/>
        </w:rPr>
        <w:t>una funcionalidad para que los usuarios que suban vídeos declaren si a su entender, o</w:t>
      </w:r>
      <w:r>
        <w:t xml:space="preserve"> </w:t>
      </w:r>
      <w:r>
        <w:rPr>
          <w:b/>
          <w:i w:val="0"/>
        </w:rPr>
        <w:t>hasta donde cabe razonablemente esperar que llega su entendimiento, dichos vídeos contienen</w:t>
      </w:r>
      <w:r>
        <w:t xml:space="preserve"> </w:t>
      </w:r>
      <w:r>
        <w:rPr>
          <w:b/>
          <w:i w:val="0"/>
        </w:rPr>
        <w:t>comunicaciones comerciales audiovisuales</w:t>
      </w:r>
      <w:r>
        <w:rPr>
          <w:b w:val="0"/>
          <w:i w:val="0"/>
        </w:rPr>
        <w:t>» (91.2.b), e informar claramente a los usuarios cuando los</w:t>
      </w:r>
      <w:r>
        <w:t xml:space="preserve"> </w:t>
      </w:r>
      <w:r>
        <w:rPr>
          <w:b w:val="0"/>
          <w:i w:val="0"/>
        </w:rPr>
        <w:t>programas y vídeos las contengan, siempre que quien los subió lo haya declarado o la plataforma lo</w:t>
      </w:r>
      <w:r>
        <w:t xml:space="preserve"> </w:t>
      </w:r>
      <w:r>
        <w:rPr>
          <w:b w:val="0"/>
          <w:i w:val="0"/>
        </w:rPr>
        <w:t>sepa (91.3). La CNMC controla el cumplimiento de</w:t>
      </w:r>
      <w:r>
        <w:t xml:space="preserve"> </w:t>
      </w:r>
      <w:r>
        <w:rPr>
          <w:b w:val="0"/>
          <w:i w:val="0"/>
        </w:rPr>
        <w:t>estas obligaciones de las plataformas (artículo 93.1).</w:t>
      </w:r>
    </w:p>
    <w:p>
      <w:pPr/>
      <w:r>
        <w:rPr>
          <w:b w:val="0"/>
          <w:i w:val="0"/>
        </w:rPr>
        <w:t>El artículo 94 regula a los «usuarios de especial relevancia», los que publican en esas plataformas</w:t>
      </w:r>
      <w:r>
        <w:t xml:space="preserve"> </w:t>
      </w:r>
      <w:r>
        <w:rPr>
          <w:b w:val="0"/>
          <w:i w:val="0"/>
        </w:rPr>
        <w:t>con peso propio. Se les considera prestadores del servicio de comunicación audiovisual «</w:t>
      </w:r>
      <w:r>
        <w:rPr>
          <w:b/>
          <w:i w:val="0"/>
        </w:rPr>
        <w:t>a los</w:t>
      </w:r>
      <w:r>
        <w:t xml:space="preserve"> </w:t>
      </w:r>
      <w:r>
        <w:rPr>
          <w:b/>
          <w:i w:val="0"/>
        </w:rPr>
        <w:t>efectos del cumplimiento de los principios del título I conforme a lo establecido en el artículo 86</w:t>
      </w:r>
      <w:r>
        <w:t xml:space="preserve"> </w:t>
      </w:r>
      <w:r>
        <w:rPr>
          <w:b/>
          <w:i w:val="0"/>
        </w:rPr>
        <w:t>y de las obligaciones para la protección de los menores conforme a lo establecido en los apartados 1</w:t>
      </w:r>
      <w:r>
        <w:t xml:space="preserve"> </w:t>
      </w:r>
      <w:r>
        <w:rPr>
          <w:b/>
          <w:i w:val="0"/>
        </w:rPr>
        <w:t>y 4 del artículo 99</w:t>
      </w:r>
      <w:r>
        <w:rPr>
          <w:b w:val="0"/>
          <w:i w:val="0"/>
        </w:rPr>
        <w:t>», y deben respetar las normas de comunicaciones comerciales cuando</w:t>
      </w:r>
      <w:r>
        <w:t xml:space="preserve"> </w:t>
      </w:r>
      <w:r>
        <w:rPr>
          <w:b w:val="0"/>
          <w:i w:val="0"/>
        </w:rPr>
        <w:t>comercialicen, vendan u organicen la publicidad de sus contenidos (94.1). Para todo ello</w:t>
      </w:r>
      <w:r>
        <w:t xml:space="preserve"> </w:t>
      </w:r>
      <w:r>
        <w:rPr>
          <w:b w:val="0"/>
          <w:i w:val="0"/>
        </w:rPr>
        <w:t>«</w:t>
      </w:r>
      <w:r>
        <w:rPr>
          <w:b/>
          <w:i w:val="0"/>
        </w:rPr>
        <w:t>utilizarán los mecanismos que el prestador del servicio de intercambio de vídeos a través de</w:t>
      </w:r>
      <w:r>
        <w:t xml:space="preserve"> </w:t>
      </w:r>
      <w:r>
        <w:rPr>
          <w:b/>
          <w:i w:val="0"/>
        </w:rPr>
        <w:t>plataforma pone a su disposición, en particular, los establecidos en los artículos 89.1.d) y</w:t>
      </w:r>
      <w:r>
        <w:t xml:space="preserve"> </w:t>
      </w:r>
      <w:r>
        <w:rPr>
          <w:b/>
          <w:i w:val="0"/>
        </w:rPr>
        <w:t>91.2.b)</w:t>
      </w:r>
      <w:r>
        <w:rPr>
          <w:b w:val="0"/>
          <w:i w:val="0"/>
        </w:rPr>
        <w:t>» (94.1, párrafo segundo): el sistema para calificar contenidos y la funcionalidad para</w:t>
      </w:r>
      <w:r>
        <w:t xml:space="preserve"> </w:t>
      </w:r>
      <w:r>
        <w:rPr>
          <w:b w:val="0"/>
          <w:i w:val="0"/>
        </w:rPr>
        <w:t>declarar que un vídeo lleva comunicaciones comerciales. La remisión al artículo 99.1 les trae el</w:t>
      </w:r>
      <w:r>
        <w:t xml:space="preserve"> </w:t>
      </w:r>
      <w:r>
        <w:rPr>
          <w:b w:val="0"/>
          <w:i w:val="0"/>
        </w:rPr>
        <w:t>deber de informar de la naturaleza potencialmente perjudicial para los menores de sus contenidos con</w:t>
      </w:r>
      <w:r>
        <w:t xml:space="preserve"> </w:t>
      </w:r>
      <w:r>
        <w:rPr>
          <w:b w:val="0"/>
          <w:i w:val="0"/>
        </w:rPr>
        <w:t>un sistema de descripción del contenido, advertencia acústica, símbolo visual u otro medio técnico;</w:t>
      </w:r>
      <w:r>
        <w:t xml:space="preserve"> </w:t>
      </w:r>
      <w:r>
        <w:rPr>
          <w:b w:val="0"/>
          <w:i w:val="0"/>
        </w:rPr>
        <w:t>el 99.1 obliga a los prestadores televisivos lineales y también a los del servicio televisivo a</w:t>
      </w:r>
      <w:r>
        <w:t xml:space="preserve"> </w:t>
      </w:r>
      <w:r>
        <w:rPr>
          <w:b w:val="0"/>
          <w:i w:val="0"/>
        </w:rPr>
        <w:t>petición. La remisión al 99.4 les trae las obligaciones del servicio a petición: catálogos separados</w:t>
      </w:r>
      <w:r>
        <w:t xml:space="preserve"> </w:t>
      </w:r>
      <w:r>
        <w:rPr>
          <w:b w:val="0"/>
          <w:i w:val="0"/>
        </w:rPr>
        <w:t>para los contenidos con escenas de pornografía o violencia gratuita, formar parte del código de</w:t>
      </w:r>
      <w:r>
        <w:t xml:space="preserve"> </w:t>
      </w:r>
      <w:r>
        <w:rPr>
          <w:b w:val="0"/>
          <w:i w:val="0"/>
        </w:rPr>
        <w:t>corregulación del artículo 98.2 y proporcionar control parental o codificación digital (menores,</w:t>
      </w:r>
      <w:r>
        <w:t xml:space="preserve"> </w:t>
      </w:r>
      <w:r>
        <w:rPr>
          <w:b w:val="0"/>
          <w:i w:val="0"/>
        </w:rPr>
        <w:t>tema 11). Son usuarios de especial relevancia quienes cumplan «</w:t>
      </w:r>
      <w:r>
        <w:rPr>
          <w:b/>
          <w:i w:val="0"/>
        </w:rPr>
        <w:t>de</w:t>
      </w:r>
      <w:r>
        <w:t xml:space="preserve"> </w:t>
      </w:r>
      <w:r>
        <w:rPr>
          <w:b/>
          <w:i w:val="0"/>
        </w:rPr>
        <w:t>forma simultánea</w:t>
      </w:r>
      <w:r>
        <w:rPr>
          <w:b w:val="0"/>
          <w:i w:val="0"/>
        </w:rPr>
        <w:t>» cinco requisitos (94.2): a) actividad económica con «</w:t>
      </w:r>
      <w:r>
        <w:rPr>
          <w:b/>
          <w:i w:val="0"/>
        </w:rPr>
        <w:t>ingresos</w:t>
      </w:r>
      <w:r>
        <w:t xml:space="preserve"> </w:t>
      </w:r>
      <w:r>
        <w:rPr>
          <w:b/>
          <w:i w:val="0"/>
        </w:rPr>
        <w:t>significativos</w:t>
      </w:r>
      <w:r>
        <w:rPr>
          <w:b w:val="0"/>
          <w:i w:val="0"/>
        </w:rPr>
        <w:t>» en la plataforma; b) ser «</w:t>
      </w:r>
      <w:r>
        <w:rPr>
          <w:b/>
          <w:i w:val="0"/>
        </w:rPr>
        <w:t>el responsable editorial de los contenidos</w:t>
      </w:r>
      <w:r>
        <w:t xml:space="preserve"> </w:t>
      </w:r>
      <w:r>
        <w:rPr>
          <w:b/>
          <w:i w:val="0"/>
        </w:rPr>
        <w:t>audiovisuales puestos a disposición del público en su servicio</w:t>
      </w:r>
      <w:r>
        <w:rPr>
          <w:b w:val="0"/>
          <w:i w:val="0"/>
        </w:rPr>
        <w:t>»; c) servicio destinado a una parte</w:t>
      </w:r>
      <w:r>
        <w:t xml:space="preserve"> </w:t>
      </w:r>
      <w:r>
        <w:rPr>
          <w:b w:val="0"/>
          <w:i w:val="0"/>
        </w:rPr>
        <w:t>significativa del público en general que «</w:t>
      </w:r>
      <w:r>
        <w:rPr>
          <w:b/>
          <w:i w:val="0"/>
        </w:rPr>
        <w:t>puede tener un claro impacto sobre él</w:t>
      </w:r>
      <w:r>
        <w:rPr>
          <w:b w:val="0"/>
          <w:i w:val="0"/>
        </w:rPr>
        <w:t>»; d) función</w:t>
      </w:r>
      <w:r>
        <w:t xml:space="preserve"> </w:t>
      </w:r>
      <w:r>
        <w:rPr>
          <w:b w:val="0"/>
          <w:i w:val="0"/>
        </w:rPr>
        <w:t>de informar, entretener o educar, con la distribución de contenidos audiovisuales como objetivo principal; y e) servicio</w:t>
      </w:r>
      <w:r>
        <w:t xml:space="preserve"> </w:t>
      </w:r>
      <w:r>
        <w:rPr>
          <w:b w:val="0"/>
          <w:i w:val="0"/>
        </w:rPr>
        <w:t>ofrecido por redes de comunicaciones electrónicas y establecido en España. Quedan fuera en todo caso</w:t>
      </w:r>
      <w:r>
        <w:t xml:space="preserve"> </w:t>
      </w:r>
      <w:r>
        <w:rPr>
          <w:b w:val="0"/>
          <w:i w:val="0"/>
        </w:rPr>
        <w:t>(94.3) los centros educativos o científicos cuando su actividad entre dentro de sus cometidos o sea</w:t>
      </w:r>
      <w:r>
        <w:t xml:space="preserve"> </w:t>
      </w:r>
      <w:r>
        <w:rPr>
          <w:b w:val="0"/>
          <w:i w:val="0"/>
        </w:rPr>
        <w:t>divulgativa, los museos, teatros y entidades culturales para presentar su programación o</w:t>
      </w:r>
      <w:r>
        <w:t xml:space="preserve"> </w:t>
      </w:r>
      <w:r>
        <w:rPr>
          <w:b w:val="0"/>
          <w:i w:val="0"/>
        </w:rPr>
        <w:t>actividades, las «</w:t>
      </w:r>
      <w:r>
        <w:rPr>
          <w:b/>
          <w:i w:val="0"/>
        </w:rPr>
        <w:t>Administraciones públicas o partidos políticos con fines de información y de</w:t>
      </w:r>
      <w:r>
        <w:t xml:space="preserve"> </w:t>
      </w:r>
      <w:r>
        <w:rPr>
          <w:b/>
          <w:i w:val="0"/>
        </w:rPr>
        <w:t>presentación de las funciones que desempeñan</w:t>
      </w:r>
      <w:r>
        <w:rPr>
          <w:b w:val="0"/>
          <w:i w:val="0"/>
        </w:rPr>
        <w:t>», las empresas y autónomos que promocionen sus</w:t>
      </w:r>
      <w:r>
        <w:t xml:space="preserve"> </w:t>
      </w:r>
      <w:r>
        <w:rPr>
          <w:b w:val="0"/>
          <w:i w:val="0"/>
        </w:rPr>
        <w:t>productos o servicios, y las asociaciones y organizaciones no gubernamentales con fines de</w:t>
      </w:r>
      <w:r>
        <w:t xml:space="preserve"> </w:t>
      </w:r>
      <w:r>
        <w:rPr>
          <w:b w:val="0"/>
          <w:i w:val="0"/>
        </w:rPr>
        <w:t>autopromoción y de presentación de sus actividades. Los usuarios de especial relevancia deben</w:t>
      </w:r>
      <w:r>
        <w:t xml:space="preserve"> </w:t>
      </w:r>
      <w:r>
        <w:rPr>
          <w:b w:val="0"/>
          <w:i w:val="0"/>
        </w:rPr>
        <w:t>inscribirse en el Registro estatal de Prestadores de Servicios de Comunicación Audiovisual (94.4).</w:t>
      </w:r>
    </w:p>
    <w:p>
      <w:pPr/>
      <w:r>
        <w:rPr>
          <w:b w:val="0"/>
          <w:i w:val="0"/>
        </w:rPr>
        <w:t>El Real Decreto 444/2024, de 30 de abril, concreta dos de los cinco requisitos, los de las letras a)</w:t>
      </w:r>
      <w:r>
        <w:t xml:space="preserve"> </w:t>
      </w:r>
      <w:r>
        <w:rPr>
          <w:b w:val="0"/>
          <w:i w:val="0"/>
        </w:rPr>
        <w:t>y c) (artículo 1). Son ingresos significativos «</w:t>
      </w:r>
      <w:r>
        <w:rPr>
          <w:b/>
          <w:i w:val="0"/>
        </w:rPr>
        <w:t>los ingresos brutos devengados en el año natural anterior,</w:t>
      </w:r>
      <w:r>
        <w:t xml:space="preserve"> </w:t>
      </w:r>
      <w:r>
        <w:rPr>
          <w:b/>
          <w:i w:val="0"/>
        </w:rPr>
        <w:t>iguales o superiores a 300.000 euros</w:t>
      </w:r>
      <w:r>
        <w:rPr>
          <w:b w:val="0"/>
          <w:i w:val="0"/>
        </w:rPr>
        <w:t>», derivados exclusivamente de la actividad en el conjunto</w:t>
      </w:r>
      <w:r>
        <w:t xml:space="preserve"> </w:t>
      </w:r>
      <w:r>
        <w:rPr>
          <w:b w:val="0"/>
          <w:i w:val="0"/>
        </w:rPr>
        <w:t>de las plataformas (artículo 3.1). Y el servicio llega a una parte significativa del público cuando</w:t>
      </w:r>
      <w:r>
        <w:t xml:space="preserve"> </w:t>
      </w:r>
      <w:r>
        <w:rPr>
          <w:b w:val="0"/>
          <w:i w:val="0"/>
        </w:rPr>
        <w:t>cumple a la vez dos condiciones (artículo 4.1): que el servicio alcance, «</w:t>
      </w:r>
      <w:r>
        <w:rPr>
          <w:b/>
          <w:i w:val="0"/>
        </w:rPr>
        <w:t>en algún momento del año natural anterior, un número de</w:t>
      </w:r>
      <w:r>
        <w:t xml:space="preserve"> </w:t>
      </w:r>
      <w:r>
        <w:rPr>
          <w:b/>
          <w:i w:val="0"/>
        </w:rPr>
        <w:t>seguidores igual o superior a 1.000.000 en un único servicio</w:t>
      </w:r>
      <w:r>
        <w:rPr>
          <w:b w:val="0"/>
          <w:i w:val="0"/>
        </w:rPr>
        <w:t>» de plataforma, o 2.000.000 sumando</w:t>
      </w:r>
      <w:r>
        <w:t xml:space="preserve"> </w:t>
      </w:r>
      <w:r>
        <w:rPr>
          <w:b w:val="0"/>
          <w:i w:val="0"/>
        </w:rPr>
        <w:t>todas (basta, pues, haberlo alcanzado en un momento del año, no tener esa cifra a su cierre), y que</w:t>
      </w:r>
      <w:r>
        <w:t xml:space="preserve"> </w:t>
      </w:r>
      <w:r>
        <w:rPr>
          <w:b w:val="0"/>
          <w:i w:val="0"/>
        </w:rPr>
        <w:t>se hayan publicado o compartido al menos 24 vídeos en el año natural anterior, con independencia de</w:t>
      </w:r>
      <w:r>
        <w:t xml:space="preserve"> </w:t>
      </w:r>
      <w:r>
        <w:rPr>
          <w:b w:val="0"/>
          <w:i w:val="0"/>
        </w:rPr>
        <w:t>su duración. El real decreto no se aplica a los sujetos del artículo 94.3 ni a los prestadores del</w:t>
      </w:r>
      <w:r>
        <w:t xml:space="preserve"> </w:t>
      </w:r>
      <w:r>
        <w:rPr>
          <w:b w:val="0"/>
          <w:i w:val="0"/>
        </w:rPr>
        <w:t>servicio de comunicación audiovisual inscritos en la sección primera del Registro estatal, en</w:t>
      </w:r>
      <w:r>
        <w:t xml:space="preserve"> </w:t>
      </w:r>
      <w:r>
        <w:rPr>
          <w:b w:val="0"/>
          <w:i w:val="0"/>
        </w:rPr>
        <w:t>relación con los programas, contenidos y extractos que pongan en esas plataformas (artículo 2.2).</w:t>
      </w:r>
    </w:p>
    <w:p>
      <w:pPr>
        <w:pStyle w:val="Heading3"/>
      </w:pPr>
      <w:r>
        <w:rPr>
          <w:b w:val="0"/>
          <w:i w:val="0"/>
        </w:rPr>
        <w:t>14.8.4 Conservar lo publicado y retirar lo que no debe seguir en línea</w:t>
      </w:r>
    </w:p>
    <w:p>
      <w:pPr/>
      <w:r>
        <w:rPr>
          <w:b w:val="0"/>
          <w:i w:val="0"/>
        </w:rPr>
        <w:t>El artículo 156.2 LGCA obliga a los responsables de las infracciones de la ley (entre ellos, los</w:t>
      </w:r>
      <w:r>
        <w:t xml:space="preserve"> </w:t>
      </w:r>
      <w:r>
        <w:rPr>
          <w:b w:val="0"/>
          <w:i w:val="0"/>
        </w:rPr>
        <w:t>prestadores del servicio de comunicación audiovisual y los de plataformas de vídeo) a «</w:t>
      </w:r>
      <w:r>
        <w:rPr>
          <w:b/>
          <w:i w:val="0"/>
        </w:rPr>
        <w:t>conservar</w:t>
      </w:r>
      <w:r>
        <w:t xml:space="preserve"> </w:t>
      </w:r>
      <w:r>
        <w:rPr>
          <w:b/>
          <w:i w:val="0"/>
        </w:rPr>
        <w:t>durante un plazo de seis meses a contar desde la fecha de puesta a disposición del público por</w:t>
      </w:r>
      <w:r>
        <w:t xml:space="preserve"> </w:t>
      </w:r>
      <w:r>
        <w:rPr>
          <w:b/>
          <w:i w:val="0"/>
        </w:rPr>
        <w:t>primera vez los programas y contenidos audiovisuales, incluidas las comunicaciones comerciales y</w:t>
      </w:r>
      <w:r>
        <w:t xml:space="preserve"> </w:t>
      </w:r>
      <w:r>
        <w:rPr>
          <w:b/>
          <w:i w:val="0"/>
        </w:rPr>
        <w:t>registrar los datos relativos a dichos programas y contenidos audiovisuales, incluidas las</w:t>
      </w:r>
      <w:r>
        <w:t xml:space="preserve"> </w:t>
      </w:r>
      <w:r>
        <w:rPr>
          <w:b/>
          <w:i w:val="0"/>
        </w:rPr>
        <w:t>comunicaciones comerciales</w:t>
      </w:r>
      <w:r>
        <w:rPr>
          <w:b w:val="0"/>
          <w:i w:val="0"/>
        </w:rPr>
        <w:t>». El plazo cuenta</w:t>
      </w:r>
      <w:r>
        <w:t xml:space="preserve"> </w:t>
      </w:r>
      <w:r>
        <w:rPr>
          <w:b w:val="0"/>
          <w:i w:val="0"/>
        </w:rPr>
        <w:t>desde la primera puesta a disposición del público, no sólo desde la emisión: alcanza también a lo</w:t>
      </w:r>
      <w:r>
        <w:t xml:space="preserve"> </w:t>
      </w:r>
      <w:r>
        <w:rPr>
          <w:b w:val="0"/>
          <w:i w:val="0"/>
        </w:rPr>
        <w:t>que se ofrece a petición.</w:t>
      </w:r>
    </w:p>
    <w:p>
      <w:pPr/>
      <w:r>
        <w:rPr>
          <w:b w:val="0"/>
          <w:i w:val="0"/>
        </w:rPr>
        <w:t>De ahí una cautela de oficio: retirar de la web no es borrar del archivo. Una pieza puede tener que</w:t>
      </w:r>
      <w:r>
        <w:t xml:space="preserve"> </w:t>
      </w:r>
      <w:r>
        <w:rPr>
          <w:b w:val="0"/>
          <w:i w:val="0"/>
        </w:rPr>
        <w:t>salir de la web por vencimiento de derechos, por una rectificación, por el ejercicio del derecho de</w:t>
      </w:r>
      <w:r>
        <w:t xml:space="preserve"> </w:t>
      </w:r>
      <w:r>
        <w:rPr>
          <w:b w:val="0"/>
          <w:i w:val="0"/>
        </w:rPr>
        <w:t>supresión de una persona (protección de datos, tema 16) o por decisión editorial; pero lo puesto a</w:t>
      </w:r>
      <w:r>
        <w:t xml:space="preserve"> </w:t>
      </w:r>
      <w:r>
        <w:rPr>
          <w:b w:val="0"/>
          <w:i w:val="0"/>
        </w:rPr>
        <w:t>disposición del público se conserva el plazo legal. Y retirar bien incluye retirar lo que apuntaba a</w:t>
      </w:r>
      <w:r>
        <w:t xml:space="preserve"> </w:t>
      </w:r>
      <w:r>
        <w:rPr>
          <w:b w:val="0"/>
          <w:i w:val="0"/>
        </w:rPr>
        <w:t>la pieza: enlaces desde otras noticias y listas de reproducción.</w:t>
      </w:r>
    </w:p>
    <w:p>
      <w:pPr>
        <w:pStyle w:val="Heading2"/>
      </w:pPr>
      <w:r>
        <w:rPr>
          <w:b w:val="0"/>
          <w:i w:val="0"/>
        </w:rPr>
        <w:t>14.9 Normativa de servicios digitales</w:t>
      </w:r>
    </w:p>
    <w:p>
      <w:pPr/>
      <w:r>
        <w:rPr>
          <w:b w:val="0"/>
          <w:i w:val="0"/>
        </w:rPr>
        <w:t>«Normativa de servicios digitales» agrupa tres textos que tocan al redactor por lados distintos: el</w:t>
      </w:r>
      <w:r>
        <w:t xml:space="preserve"> </w:t>
      </w:r>
      <w:r>
        <w:rPr>
          <w:b w:val="0"/>
          <w:i w:val="0"/>
        </w:rPr>
        <w:t>Reglamento de Servicios Digitales (DSA), que regula a los intermediarios de internet; la LSSI, la</w:t>
      </w:r>
      <w:r>
        <w:t xml:space="preserve"> </w:t>
      </w:r>
      <w:r>
        <w:rPr>
          <w:b w:val="0"/>
          <w:i w:val="0"/>
        </w:rPr>
        <w:t>ley española de servicios de la sociedad de la información, que obliga a cualquier web; y el</w:t>
      </w:r>
      <w:r>
        <w:t xml:space="preserve"> </w:t>
      </w:r>
      <w:r>
        <w:rPr>
          <w:b w:val="0"/>
          <w:i w:val="0"/>
        </w:rPr>
        <w:t>Reglamento Europeo sobre la Libertad de los Medios de Comunicación (EMFA), que protege a los medios</w:t>
      </w:r>
      <w:r>
        <w:t xml:space="preserve"> </w:t>
      </w:r>
      <w:r>
        <w:rPr>
          <w:b w:val="0"/>
          <w:i w:val="0"/>
        </w:rPr>
        <w:t>frente a las grandes plataformas.</w:t>
      </w:r>
    </w:p>
    <w:p>
      <w:pPr>
        <w:pStyle w:val="Heading3"/>
      </w:pPr>
      <w:r>
        <w:rPr>
          <w:b w:val="0"/>
          <w:i w:val="0"/>
        </w:rPr>
        <w:t>14.9.1 El Reglamento (UE) 2022/2065, de Servicios Digitales</w:t>
      </w:r>
    </w:p>
    <w:p>
      <w:pPr/>
      <w:r>
        <w:rPr>
          <w:b w:val="0"/>
          <w:i w:val="0"/>
        </w:rPr>
        <w:t>Reglamento de 19 de octubre de 2022, directamente aplicable en cada Estado miembro. Según su</w:t>
      </w:r>
      <w:r>
        <w:t xml:space="preserve"> </w:t>
      </w:r>
      <w:r>
        <w:rPr>
          <w:b w:val="0"/>
          <w:i w:val="0"/>
        </w:rPr>
        <w:t>artículo 93.2, es «</w:t>
      </w:r>
      <w:r>
        <w:rPr>
          <w:b/>
          <w:i w:val="0"/>
        </w:rPr>
        <w:t>de aplicación a partir del 17 de febrero de 2024</w:t>
      </w:r>
      <w:r>
        <w:rPr>
          <w:b w:val="0"/>
          <w:i w:val="0"/>
        </w:rPr>
        <w:t>», salvo algunos preceptos</w:t>
      </w:r>
      <w:r>
        <w:t xml:space="preserve"> </w:t>
      </w:r>
      <w:r>
        <w:rPr>
          <w:b w:val="0"/>
          <w:i w:val="0"/>
        </w:rPr>
        <w:t>(entre ellos los apartados 3 a 6 del artículo 33 y las secciones 4, 5 y 6 del capítulo IV) que lo</w:t>
      </w:r>
      <w:r>
        <w:t xml:space="preserve"> </w:t>
      </w:r>
      <w:r>
        <w:rPr>
          <w:b w:val="0"/>
          <w:i w:val="0"/>
        </w:rPr>
        <w:t>son desde el 16 de noviembre de 2022.</w:t>
      </w:r>
    </w:p>
    <w:p>
      <w:pPr/>
      <w:r>
        <w:rPr>
          <w:b w:val="0"/>
          <w:i w:val="0"/>
        </w:rPr>
        <w:t>Las definiciones que importan (artículo 3):</w:t>
      </w:r>
    </w:p>
    <w:p>
      <w:pPr>
        <w:pStyle w:val="ListBullet"/>
      </w:pPr>
      <w:r>
        <w:rPr>
          <w:b w:val="0"/>
          <w:i w:val="0"/>
        </w:rPr>
        <w:t>Servicio intermediario, de tres clases: «</w:t>
      </w:r>
      <w:r>
        <w:rPr>
          <w:b/>
          <w:i w:val="0"/>
        </w:rPr>
        <w:t>mera transmisión</w:t>
      </w:r>
      <w:r>
        <w:rPr>
          <w:b w:val="0"/>
          <w:i w:val="0"/>
        </w:rPr>
        <w:t>», «</w:t>
      </w:r>
      <w:r>
        <w:rPr>
          <w:b/>
          <w:i w:val="0"/>
        </w:rPr>
        <w:t>memoria caché</w:t>
      </w:r>
      <w:r>
        <w:rPr>
          <w:b w:val="0"/>
          <w:i w:val="0"/>
        </w:rPr>
        <w:t>» y</w:t>
      </w:r>
      <w:r>
        <w:t xml:space="preserve"> </w:t>
      </w:r>
      <w:r>
        <w:rPr>
          <w:b w:val="0"/>
          <w:i w:val="0"/>
        </w:rPr>
        <w:t>«</w:t>
      </w:r>
      <w:r>
        <w:rPr>
          <w:b/>
          <w:i w:val="0"/>
        </w:rPr>
        <w:t>alojamiento de datos</w:t>
      </w:r>
      <w:r>
        <w:rPr>
          <w:b w:val="0"/>
          <w:i w:val="0"/>
        </w:rPr>
        <w:t>», este último «</w:t>
      </w:r>
      <w:r>
        <w:rPr>
          <w:b/>
          <w:i w:val="0"/>
        </w:rPr>
        <w:t>consistente en almacenar datos facilitados por el</w:t>
      </w:r>
      <w:r>
        <w:t xml:space="preserve"> </w:t>
      </w:r>
      <w:r>
        <w:rPr>
          <w:b/>
          <w:i w:val="0"/>
        </w:rPr>
        <w:t>destinatario del servicio y a petición de este</w:t>
      </w:r>
      <w:r>
        <w:rPr>
          <w:b w:val="0"/>
          <w:i w:val="0"/>
        </w:rPr>
        <w:t>» (letra g).</w:t>
      </w:r>
    </w:p>
    <w:p>
      <w:pPr>
        <w:pStyle w:val="ListBullet"/>
      </w:pPr>
      <w:r>
        <w:rPr>
          <w:b w:val="0"/>
          <w:i w:val="0"/>
        </w:rPr>
        <w:t>«</w:t>
      </w:r>
      <w:r>
        <w:rPr>
          <w:b/>
          <w:i w:val="0"/>
        </w:rPr>
        <w:t>contenido ilícito</w:t>
      </w:r>
      <w:r>
        <w:rPr>
          <w:b w:val="0"/>
          <w:i w:val="0"/>
        </w:rPr>
        <w:t>»: «</w:t>
      </w:r>
      <w:r>
        <w:rPr>
          <w:b/>
          <w:i w:val="0"/>
        </w:rPr>
        <w:t>toda información que, por sí sola o en relación con una actividad,</w:t>
      </w:r>
      <w:r>
        <w:t xml:space="preserve"> </w:t>
      </w:r>
      <w:r>
        <w:rPr>
          <w:b/>
          <w:i w:val="0"/>
        </w:rPr>
        <w:t>incluida la venta de productos o la prestación de servicios, incumpla el Derecho de la Unión o el</w:t>
      </w:r>
      <w:r>
        <w:t xml:space="preserve"> </w:t>
      </w:r>
      <w:r>
        <w:rPr>
          <w:b/>
          <w:i w:val="0"/>
        </w:rPr>
        <w:t>Derecho de cualquier Estado miembro que cumpla el Derecho de la Unión, sea cual sea el objeto o</w:t>
      </w:r>
      <w:r>
        <w:t xml:space="preserve"> </w:t>
      </w:r>
      <w:r>
        <w:rPr>
          <w:b/>
          <w:i w:val="0"/>
        </w:rPr>
        <w:t>carácter concreto de ese Derecho</w:t>
      </w:r>
      <w:r>
        <w:rPr>
          <w:b w:val="0"/>
          <w:i w:val="0"/>
        </w:rPr>
        <w:t>» (letra h). Lo ilícito lo decide el resto del ordenamiento; el</w:t>
      </w:r>
      <w:r>
        <w:t xml:space="preserve"> </w:t>
      </w:r>
      <w:r>
        <w:rPr>
          <w:b w:val="0"/>
          <w:i w:val="0"/>
        </w:rPr>
        <w:t>Reglamento no define la desinformación ni la convierte, por sí, en contenido ilícito.</w:t>
      </w:r>
    </w:p>
    <w:p>
      <w:pPr>
        <w:pStyle w:val="ListBullet"/>
      </w:pPr>
      <w:r>
        <w:rPr>
          <w:b w:val="0"/>
          <w:i w:val="0"/>
        </w:rPr>
        <w:t>«</w:t>
      </w:r>
      <w:r>
        <w:rPr>
          <w:b/>
          <w:i w:val="0"/>
        </w:rPr>
        <w:t>plataforma en línea</w:t>
      </w:r>
      <w:r>
        <w:rPr>
          <w:b w:val="0"/>
          <w:i w:val="0"/>
        </w:rPr>
        <w:t>»: un servicio de alojamiento de datos que, a petición de un destinatario,</w:t>
      </w:r>
      <w:r>
        <w:t xml:space="preserve"> </w:t>
      </w:r>
      <w:r>
        <w:rPr>
          <w:b w:val="0"/>
          <w:i w:val="0"/>
        </w:rPr>
        <w:t>«</w:t>
      </w:r>
      <w:r>
        <w:rPr>
          <w:b/>
          <w:i w:val="0"/>
        </w:rPr>
        <w:t>almacena y difunde información al público</w:t>
      </w:r>
      <w:r>
        <w:rPr>
          <w:b w:val="0"/>
          <w:i w:val="0"/>
        </w:rPr>
        <w:t>», salvo que esa actividad sea una característica</w:t>
      </w:r>
      <w:r>
        <w:t xml:space="preserve"> </w:t>
      </w:r>
      <w:r>
        <w:rPr>
          <w:b w:val="0"/>
          <w:i w:val="0"/>
        </w:rPr>
        <w:t>menor y puramente auxiliar de otro servicio, o una funcionalidad menor del servicio principal, que</w:t>
      </w:r>
      <w:r>
        <w:t xml:space="preserve"> </w:t>
      </w:r>
      <w:r>
        <w:rPr>
          <w:b w:val="0"/>
          <w:i w:val="0"/>
        </w:rPr>
        <w:t>no pueda utilizarse sin ese otro servicio por razones objetivas y técnicas y cuya integración no sea</w:t>
      </w:r>
      <w:r>
        <w:t xml:space="preserve"> </w:t>
      </w:r>
      <w:r>
        <w:rPr>
          <w:b w:val="0"/>
          <w:i w:val="0"/>
        </w:rPr>
        <w:t>un medio para eludir el Reglamento (letra i).</w:t>
      </w:r>
    </w:p>
    <w:p>
      <w:pPr/>
      <w:r>
        <w:rPr>
          <w:b w:val="0"/>
          <w:i w:val="0"/>
        </w:rPr>
        <w:t>Quién responde de lo que suben otros (artículo 6.1): el prestador de un servicio de alojamiento no es</w:t>
      </w:r>
      <w:r>
        <w:t xml:space="preserve"> </w:t>
      </w:r>
      <w:r>
        <w:rPr>
          <w:b w:val="0"/>
          <w:i w:val="0"/>
        </w:rPr>
        <w:t>responsable de la información almacenada a petición del destinatario si a) «</w:t>
      </w:r>
      <w:r>
        <w:rPr>
          <w:b/>
          <w:i w:val="0"/>
        </w:rPr>
        <w:t>no tenga conocimiento</w:t>
      </w:r>
      <w:r>
        <w:t xml:space="preserve"> </w:t>
      </w:r>
      <w:r>
        <w:rPr>
          <w:b/>
          <w:i w:val="0"/>
        </w:rPr>
        <w:t>efectivo de una actividad ilícita o de un contenido ilícito</w:t>
      </w:r>
      <w:r>
        <w:rPr>
          <w:b w:val="0"/>
          <w:i w:val="0"/>
        </w:rPr>
        <w:t>» (y, para indemnizaciones, no sea</w:t>
      </w:r>
      <w:r>
        <w:t xml:space="preserve"> </w:t>
      </w:r>
      <w:r>
        <w:rPr>
          <w:b w:val="0"/>
          <w:i w:val="0"/>
        </w:rPr>
        <w:t>consciente de hechos que lo pongan de manifiesto), o b) «</w:t>
      </w:r>
      <w:r>
        <w:rPr>
          <w:b/>
          <w:i w:val="0"/>
        </w:rPr>
        <w:t>en cuanto tenga conocimiento o sea</w:t>
      </w:r>
      <w:r>
        <w:t xml:space="preserve"> </w:t>
      </w:r>
      <w:r>
        <w:rPr>
          <w:b/>
          <w:i w:val="0"/>
        </w:rPr>
        <w:t>consciente de ello, el prestador de servicios actúe con prontitud para retirar el contenido ilícito</w:t>
      </w:r>
      <w:r>
        <w:t xml:space="preserve"> </w:t>
      </w:r>
      <w:r>
        <w:rPr>
          <w:b/>
          <w:i w:val="0"/>
        </w:rPr>
        <w:t>o bloquear el acceso a este.</w:t>
      </w:r>
      <w:r>
        <w:rPr>
          <w:b w:val="0"/>
          <w:i w:val="0"/>
        </w:rPr>
        <w:t>» La exención no se aplica «</w:t>
      </w:r>
      <w:r>
        <w:rPr>
          <w:b/>
          <w:i w:val="0"/>
        </w:rPr>
        <w:t>cuando el destinatario del servicio actúe</w:t>
      </w:r>
      <w:r>
        <w:t xml:space="preserve"> </w:t>
      </w:r>
      <w:r>
        <w:rPr>
          <w:b/>
          <w:i w:val="0"/>
        </w:rPr>
        <w:t>bajo la autoridad o el control del prestador de servicios</w:t>
      </w:r>
      <w:r>
        <w:rPr>
          <w:b w:val="0"/>
          <w:i w:val="0"/>
        </w:rPr>
        <w:t>» (6.2). Y el artículo 8 impide imponer</w:t>
      </w:r>
      <w:r>
        <w:t xml:space="preserve"> </w:t>
      </w:r>
      <w:r>
        <w:rPr>
          <w:b w:val="0"/>
          <w:i w:val="0"/>
        </w:rPr>
        <w:t>«</w:t>
      </w:r>
      <w:r>
        <w:rPr>
          <w:b/>
          <w:i w:val="0"/>
        </w:rPr>
        <w:t>ninguna obligación general de monitorizar la información que transmitan o almacenen, ni de buscar</w:t>
      </w:r>
      <w:r>
        <w:t xml:space="preserve"> </w:t>
      </w:r>
      <w:r>
        <w:rPr>
          <w:b/>
          <w:i w:val="0"/>
        </w:rPr>
        <w:t>activamente hechos o circunstancias que indiquen la existencia de actividades ilícitas</w:t>
      </w:r>
      <w:r>
        <w:rPr>
          <w:b w:val="0"/>
          <w:i w:val="0"/>
        </w:rPr>
        <w:t>».</w:t>
      </w:r>
    </w:p>
    <w:p>
      <w:pPr/>
      <w:r>
        <w:rPr>
          <w:b w:val="0"/>
          <w:i w:val="0"/>
        </w:rPr>
        <w:t>Aplicado a un medio (lectura del texto, no regla expresa): lo que publica la redacción es contenido</w:t>
      </w:r>
      <w:r>
        <w:t xml:space="preserve"> </w:t>
      </w:r>
      <w:r>
        <w:rPr>
          <w:b w:val="0"/>
          <w:i w:val="0"/>
        </w:rPr>
        <w:t>propio y el medio responde de él como editor; los comentarios de los lectores son información</w:t>
      </w:r>
      <w:r>
        <w:t xml:space="preserve"> </w:t>
      </w:r>
      <w:r>
        <w:rPr>
          <w:b w:val="0"/>
          <w:i w:val="0"/>
        </w:rPr>
        <w:t>almacenada a petición de terceros, y ahí juega la exención mientras el medio no tenga conocimiento</w:t>
      </w:r>
      <w:r>
        <w:t xml:space="preserve"> </w:t>
      </w:r>
      <w:r>
        <w:rPr>
          <w:b w:val="0"/>
          <w:i w:val="0"/>
        </w:rPr>
        <w:t>efectivo de su ilicitud o, teniéndolo, lo retire con prontitud. Las notificaciones de los usuarios</w:t>
      </w:r>
      <w:r>
        <w:t xml:space="preserve"> </w:t>
      </w:r>
      <w:r>
        <w:rPr>
          <w:b w:val="0"/>
          <w:i w:val="0"/>
        </w:rPr>
        <w:t>(artículo 16) dan ese conocimiento cuando permitan a un prestador diligente determinar la ilicitud</w:t>
      </w:r>
      <w:r>
        <w:t xml:space="preserve"> </w:t>
      </w:r>
      <w:r>
        <w:rPr>
          <w:b w:val="0"/>
          <w:i w:val="0"/>
        </w:rPr>
        <w:t>«</w:t>
      </w:r>
      <w:r>
        <w:rPr>
          <w:b/>
          <w:i w:val="0"/>
        </w:rPr>
        <w:t>sin un examen jurídico detallado</w:t>
      </w:r>
      <w:r>
        <w:rPr>
          <w:b w:val="0"/>
          <w:i w:val="0"/>
        </w:rPr>
        <w:t>» (16.3).</w:t>
      </w:r>
    </w:p>
    <w:p>
      <w:pPr/>
      <w:r>
        <w:rPr>
          <w:b w:val="0"/>
          <w:i w:val="0"/>
        </w:rPr>
        <w:t>Otras piezas del Reglamento que conviene conocer:</w:t>
      </w:r>
    </w:p>
    <w:p>
      <w:pPr>
        <w:pStyle w:val="ListBullet"/>
      </w:pPr>
      <w:r>
        <w:rPr>
          <w:b w:val="0"/>
          <w:i w:val="0"/>
        </w:rPr>
        <w:t>Interfaces: las plataformas no diseñarán sus interfaces «</w:t>
      </w:r>
      <w:r>
        <w:rPr>
          <w:b/>
          <w:i w:val="0"/>
        </w:rPr>
        <w:t>de manera que engañen o manipulen a los</w:t>
      </w:r>
      <w:r>
        <w:t xml:space="preserve"> </w:t>
      </w:r>
      <w:r>
        <w:rPr>
          <w:b/>
          <w:i w:val="0"/>
        </w:rPr>
        <w:t>destinatarios del servicio</w:t>
      </w:r>
      <w:r>
        <w:rPr>
          <w:b w:val="0"/>
          <w:i w:val="0"/>
        </w:rPr>
        <w:t>» ni distorsionen su capacidad «</w:t>
      </w:r>
      <w:r>
        <w:rPr>
          <w:b/>
          <w:i w:val="0"/>
        </w:rPr>
        <w:t>de tomar decisiones libres e</w:t>
      </w:r>
      <w:r>
        <w:t xml:space="preserve"> </w:t>
      </w:r>
      <w:r>
        <w:rPr>
          <w:b/>
          <w:i w:val="0"/>
        </w:rPr>
        <w:t>informadas</w:t>
      </w:r>
      <w:r>
        <w:rPr>
          <w:b w:val="0"/>
          <w:i w:val="0"/>
        </w:rPr>
        <w:t>» (artículo 25.1).</w:t>
      </w:r>
    </w:p>
    <w:p>
      <w:pPr>
        <w:pStyle w:val="ListBullet"/>
      </w:pPr>
      <w:r>
        <w:rPr>
          <w:b w:val="0"/>
          <w:i w:val="0"/>
        </w:rPr>
        <w:t>Plataformas y buscadores de muy gran tamaño: los que tengan un promedio mensual de destinatarios</w:t>
      </w:r>
      <w:r>
        <w:t xml:space="preserve"> </w:t>
      </w:r>
      <w:r>
        <w:rPr>
          <w:b w:val="0"/>
          <w:i w:val="0"/>
        </w:rPr>
        <w:t>activos en la Unión «</w:t>
      </w:r>
      <w:r>
        <w:rPr>
          <w:b/>
          <w:i w:val="0"/>
        </w:rPr>
        <w:t>igual o superior a cuarenta y cinco millones</w:t>
      </w:r>
      <w:r>
        <w:rPr>
          <w:b w:val="0"/>
          <w:i w:val="0"/>
        </w:rPr>
        <w:t>» y hayan sido designados por</w:t>
      </w:r>
      <w:r>
        <w:t xml:space="preserve"> </w:t>
      </w:r>
      <w:r>
        <w:rPr>
          <w:b w:val="0"/>
          <w:i w:val="0"/>
        </w:rPr>
        <w:t>la Comisión (artículo 33.1). La lista publicada el 11-03-2026 recoge 25 servicios: 23 plataformas y</w:t>
      </w:r>
      <w:r>
        <w:t xml:space="preserve"> </w:t>
      </w:r>
      <w:r>
        <w:rPr>
          <w:b w:val="0"/>
          <w:i w:val="0"/>
        </w:rPr>
        <w:t>2 motores de búsqueda (Bing y Google Search). Entre las plataformas, las que más usa una redacción:</w:t>
      </w:r>
      <w:r>
        <w:t xml:space="preserve"> </w:t>
      </w:r>
      <w:r>
        <w:rPr>
          <w:b w:val="0"/>
          <w:i w:val="0"/>
        </w:rPr>
        <w:t>Facebook, Instagram, LinkedIn, TikTok, WhatsApp (designada el 26-01-2026), X (anteriormente</w:t>
      </w:r>
      <w:r>
        <w:t xml:space="preserve"> </w:t>
      </w:r>
      <w:r>
        <w:rPr>
          <w:b w:val="0"/>
          <w:i w:val="0"/>
        </w:rPr>
        <w:t>Twitter) y YouTube.</w:t>
      </w:r>
    </w:p>
    <w:p>
      <w:pPr>
        <w:pStyle w:val="ListBullet"/>
      </w:pPr>
      <w:r>
        <w:rPr>
          <w:b w:val="0"/>
          <w:i w:val="0"/>
        </w:rPr>
        <w:t>Esas plataformas deben evaluar al menos una vez al año sus riesgos sistémicos (artículo 34.1),</w:t>
      </w:r>
      <w:r>
        <w:t xml:space="preserve"> </w:t>
      </w:r>
      <w:r>
        <w:rPr>
          <w:b w:val="0"/>
          <w:i w:val="0"/>
        </w:rPr>
        <w:t>entre ellos cualquier efecto negativo sobre los derechos fundamentales, en particular sobre «</w:t>
      </w:r>
      <w:r>
        <w:rPr>
          <w:b/>
          <w:i w:val="0"/>
        </w:rPr>
        <w:t>la</w:t>
      </w:r>
      <w:r>
        <w:t xml:space="preserve"> </w:t>
      </w:r>
      <w:r>
        <w:rPr>
          <w:b/>
          <w:i w:val="0"/>
        </w:rPr>
        <w:t>libertad de expresión e información, incluida la libertad y el pluralismo de los medios de</w:t>
      </w:r>
      <w:r>
        <w:t xml:space="preserve"> </w:t>
      </w:r>
      <w:r>
        <w:rPr>
          <w:b/>
          <w:i w:val="0"/>
        </w:rPr>
        <w:t>comunicación, amparada por el artículo 11 de la Carta</w:t>
      </w:r>
      <w:r>
        <w:rPr>
          <w:b w:val="0"/>
          <w:i w:val="0"/>
        </w:rPr>
        <w:t>» (la Carta de los Derechos Fundamentales</w:t>
      </w:r>
      <w:r>
        <w:t xml:space="preserve"> </w:t>
      </w:r>
      <w:r>
        <w:rPr>
          <w:b w:val="0"/>
          <w:i w:val="0"/>
        </w:rPr>
        <w:t>de la UE), y «</w:t>
      </w:r>
      <w:r>
        <w:rPr>
          <w:b/>
          <w:i w:val="0"/>
        </w:rPr>
        <w:t>cualquier efecto negativo real o</w:t>
      </w:r>
      <w:r>
        <w:t xml:space="preserve"> </w:t>
      </w:r>
      <w:r>
        <w:rPr>
          <w:b/>
          <w:i w:val="0"/>
        </w:rPr>
        <w:t>previsible sobre el discurso cívico y los procesos electorales, así como sobre la seguridad</w:t>
      </w:r>
      <w:r>
        <w:t xml:space="preserve"> </w:t>
      </w:r>
      <w:r>
        <w:rPr>
          <w:b/>
          <w:i w:val="0"/>
        </w:rPr>
        <w:t>pública</w:t>
      </w:r>
      <w:r>
        <w:rPr>
          <w:b w:val="0"/>
          <w:i w:val="0"/>
        </w:rPr>
        <w:t>». Entre las medidas de reducción de riesgos está el etiquetado del contenido manipulado</w:t>
      </w:r>
      <w:r>
        <w:t xml:space="preserve"> </w:t>
      </w:r>
      <w:r>
        <w:rPr>
          <w:b w:val="0"/>
          <w:i w:val="0"/>
        </w:rPr>
        <w:t>del artículo 35.1.k (epígrafe 6).</w:t>
      </w:r>
    </w:p>
    <w:p>
      <w:pPr>
        <w:pStyle w:val="Heading3"/>
      </w:pPr>
      <w:r>
        <w:rPr>
          <w:b w:val="0"/>
          <w:i w:val="0"/>
        </w:rPr>
        <w:t>14.9.2 La Ley 34/2002, de servicios de la sociedad de la información</w:t>
      </w:r>
    </w:p>
    <w:p>
      <w:pPr/>
      <w:r>
        <w:rPr>
          <w:b w:val="0"/>
          <w:i w:val="0"/>
        </w:rPr>
        <w:t>La web de un medio es un servicio de la sociedad de la información, y eso trae dos obligaciones</w:t>
      </w:r>
      <w:r>
        <w:t xml:space="preserve"> </w:t>
      </w:r>
      <w:r>
        <w:rPr>
          <w:b w:val="0"/>
          <w:i w:val="0"/>
        </w:rPr>
        <w:t>concretas.</w:t>
      </w:r>
    </w:p>
    <w:p>
      <w:pPr/>
      <w:r>
        <w:rPr>
          <w:b w:val="0"/>
          <w:i w:val="0"/>
        </w:rPr>
        <w:t>Información general (artículo 10.1): el prestador está obligado a permitir el acceso «</w:t>
      </w:r>
      <w:r>
        <w:rPr>
          <w:b/>
          <w:i w:val="0"/>
        </w:rPr>
        <w:t>por medios</w:t>
      </w:r>
      <w:r>
        <w:t xml:space="preserve"> </w:t>
      </w:r>
      <w:r>
        <w:rPr>
          <w:b/>
          <w:i w:val="0"/>
        </w:rPr>
        <w:t>electrónicos, de forma permanente, fácil, directa y gratuita</w:t>
      </w:r>
      <w:r>
        <w:rPr>
          <w:b w:val="0"/>
          <w:i w:val="0"/>
        </w:rPr>
        <w:t>» a su nombre o denominación social,</w:t>
      </w:r>
      <w:r>
        <w:t xml:space="preserve"> </w:t>
      </w:r>
      <w:r>
        <w:rPr>
          <w:b w:val="0"/>
          <w:i w:val="0"/>
        </w:rPr>
        <w:t>domicilio y correo electrónico, a los datos de su inscripción registral, a su número de</w:t>
      </w:r>
      <w:r>
        <w:t xml:space="preserve"> </w:t>
      </w:r>
      <w:r>
        <w:rPr>
          <w:b w:val="0"/>
          <w:i w:val="0"/>
        </w:rPr>
        <w:t>identificación fiscal y, en su caso, a los códigos de conducta a los que esté adherido, entre otros</w:t>
      </w:r>
      <w:r>
        <w:t xml:space="preserve"> </w:t>
      </w:r>
      <w:r>
        <w:rPr>
          <w:b w:val="0"/>
          <w:i w:val="0"/>
        </w:rPr>
        <w:t>datos. Se cumple incluyéndola en su página o sitio de internet (10.2).</w:t>
      </w:r>
    </w:p>
    <w:p>
      <w:pPr/>
      <w:r>
        <w:rPr>
          <w:b w:val="0"/>
          <w:i w:val="0"/>
        </w:rPr>
        <w:t>Responsabilidad de los intermediarios: el artículo 16 regula la de quien aloja datos de terceros y</w:t>
      </w:r>
      <w:r>
        <w:t xml:space="preserve"> </w:t>
      </w:r>
      <w:r>
        <w:rPr>
          <w:b w:val="0"/>
          <w:i w:val="0"/>
        </w:rPr>
        <w:t>el 17 la de quien facilita enlaces o buscadores, con la misma estructura que el DSA: no responden si</w:t>
      </w:r>
      <w:r>
        <w:t xml:space="preserve"> </w:t>
      </w:r>
      <w:r>
        <w:rPr>
          <w:b w:val="0"/>
          <w:i w:val="0"/>
        </w:rPr>
        <w:t>no tienen «</w:t>
      </w:r>
      <w:r>
        <w:rPr>
          <w:b/>
          <w:i w:val="0"/>
        </w:rPr>
        <w:t>conocimiento efectivo</w:t>
      </w:r>
      <w:r>
        <w:rPr>
          <w:b w:val="0"/>
          <w:i w:val="0"/>
        </w:rPr>
        <w:t>» de que la información es ilícita o de que «</w:t>
      </w:r>
      <w:r>
        <w:rPr>
          <w:b/>
          <w:i w:val="0"/>
        </w:rPr>
        <w:t>lesiona bienes o</w:t>
      </w:r>
      <w:r>
        <w:t xml:space="preserve"> </w:t>
      </w:r>
      <w:r>
        <w:rPr>
          <w:b/>
          <w:i w:val="0"/>
        </w:rPr>
        <w:t>derechos de un tercero susceptibles de indemnización</w:t>
      </w:r>
      <w:r>
        <w:rPr>
          <w:b w:val="0"/>
          <w:i w:val="0"/>
        </w:rPr>
        <w:t>», o si, teniéndolo, «</w:t>
      </w:r>
      <w:r>
        <w:rPr>
          <w:b/>
          <w:i w:val="0"/>
        </w:rPr>
        <w:t>actúen con diligencia para retirar los datos o hacer imposible el</w:t>
      </w:r>
      <w:r>
        <w:t xml:space="preserve"> </w:t>
      </w:r>
      <w:r>
        <w:rPr>
          <w:b/>
          <w:i w:val="0"/>
        </w:rPr>
        <w:t>acceso a ellos</w:t>
      </w:r>
      <w:r>
        <w:rPr>
          <w:b w:val="0"/>
          <w:i w:val="0"/>
        </w:rPr>
        <w:t>» (16.1) o «</w:t>
      </w:r>
      <w:r>
        <w:rPr>
          <w:b/>
          <w:i w:val="0"/>
        </w:rPr>
        <w:t>para suprimir o inutilizar el enlace correspondiente</w:t>
      </w:r>
      <w:r>
        <w:rPr>
          <w:b w:val="0"/>
          <w:i w:val="0"/>
        </w:rPr>
        <w:t>» (17.1). La ley</w:t>
      </w:r>
      <w:r>
        <w:t xml:space="preserve"> </w:t>
      </w:r>
      <w:r>
        <w:rPr>
          <w:b w:val="0"/>
          <w:i w:val="0"/>
        </w:rPr>
        <w:t>precisa cuándo hay conocimiento efectivo: «</w:t>
      </w:r>
      <w:r>
        <w:rPr>
          <w:b/>
          <w:i w:val="0"/>
        </w:rPr>
        <w:t>cuando un órgano competente haya declarado la ilicitud</w:t>
      </w:r>
      <w:r>
        <w:t xml:space="preserve"> </w:t>
      </w:r>
      <w:r>
        <w:rPr>
          <w:b/>
          <w:i w:val="0"/>
        </w:rPr>
        <w:t>de los datos, ordenado su retirada o que se imposibilite el acceso a los mismos, o se hubiera</w:t>
      </w:r>
      <w:r>
        <w:t xml:space="preserve"> </w:t>
      </w:r>
      <w:r>
        <w:rPr>
          <w:b/>
          <w:i w:val="0"/>
        </w:rPr>
        <w:t>declarado la existencia de la lesión, y el prestador conociera la correspondiente resolución</w:t>
      </w:r>
      <w:r>
        <w:rPr>
          <w:b w:val="0"/>
          <w:i w:val="0"/>
        </w:rPr>
        <w:t>», sin</w:t>
      </w:r>
      <w:r>
        <w:t xml:space="preserve"> </w:t>
      </w:r>
      <w:r>
        <w:rPr>
          <w:b w:val="0"/>
          <w:i w:val="0"/>
        </w:rPr>
        <w:t>perjuicio de los procedimientos de detección y retirada que el prestador aplique por acuerdos</w:t>
      </w:r>
      <w:r>
        <w:t xml:space="preserve"> </w:t>
      </w:r>
      <w:r>
        <w:rPr>
          <w:b w:val="0"/>
          <w:i w:val="0"/>
        </w:rPr>
        <w:t>voluntarios y de otros medios de conocimiento efectivo. Y la exención no opera si el destinatario, o</w:t>
      </w:r>
      <w:r>
        <w:t xml:space="preserve"> </w:t>
      </w:r>
      <w:r>
        <w:rPr>
          <w:b w:val="0"/>
          <w:i w:val="0"/>
        </w:rPr>
        <w:t>el proveedor enlazado, actúa «</w:t>
      </w:r>
      <w:r>
        <w:rPr>
          <w:b/>
          <w:i w:val="0"/>
        </w:rPr>
        <w:t>bajo la dirección, autoridad o control</w:t>
      </w:r>
      <w:r>
        <w:rPr>
          <w:b w:val="0"/>
          <w:i w:val="0"/>
        </w:rPr>
        <w:t>» del prestador (16.2 y 17.2).</w:t>
      </w:r>
    </w:p>
    <w:p>
      <w:pPr/>
      <w:r>
        <w:rPr>
          <w:b w:val="0"/>
          <w:i w:val="0"/>
        </w:rPr>
        <w:t>Salvedad de redacción: el Real Decreto-ley 9/2024, de 23 de diciembre, en vigor el 25-12-2024,</w:t>
      </w:r>
      <w:r>
        <w:t xml:space="preserve"> </w:t>
      </w:r>
      <w:r>
        <w:rPr>
          <w:b w:val="0"/>
          <w:i w:val="0"/>
        </w:rPr>
        <w:t>suprimió los dos artículos; el Congreso de los Diputados acordó su derogación (Resolución de 22 de</w:t>
      </w:r>
      <w:r>
        <w:t xml:space="preserve"> </w:t>
      </w:r>
      <w:r>
        <w:rPr>
          <w:b w:val="0"/>
          <w:i w:val="0"/>
        </w:rPr>
        <w:t>enero de 2025, publicada el 23-01-2025), y el texto consolidado del BOE deja sin efecto la supresión</w:t>
      </w:r>
      <w:r>
        <w:t xml:space="preserve"> </w:t>
      </w:r>
      <w:r>
        <w:rPr>
          <w:b w:val="0"/>
          <w:i w:val="0"/>
        </w:rPr>
        <w:t>desde ese día y restablece la redacción anterior. La vigente a 24-09-2026 es, pues, la original de</w:t>
      </w:r>
      <w:r>
        <w:t xml:space="preserve"> </w:t>
      </w:r>
      <w:r>
        <w:rPr>
          <w:b w:val="0"/>
          <w:i w:val="0"/>
        </w:rPr>
        <w:t>2002 en el artículo 16 y la de la Ley 56/2007 en el artículo 17 (que cambió su apartado 2: antes</w:t>
      </w:r>
      <w:r>
        <w:t xml:space="preserve"> </w:t>
      </w:r>
      <w:r>
        <w:rPr>
          <w:b w:val="0"/>
          <w:i w:val="0"/>
        </w:rPr>
        <w:t>hablaba del «destinatario del servicio»; ahora, del proveedor de contenidos enlazado).</w:t>
      </w:r>
    </w:p>
    <w:p>
      <w:pPr>
        <w:pStyle w:val="Heading3"/>
      </w:pPr>
      <w:r>
        <w:rPr>
          <w:b w:val="0"/>
          <w:i w:val="0"/>
        </w:rPr>
        <w:t>14.9.3 El Reglamento (UE) 2024/1083, sobre la Libertad de los Medios de Comunicación</w:t>
      </w:r>
    </w:p>
    <w:p>
      <w:pPr/>
      <w:r>
        <w:rPr>
          <w:b w:val="0"/>
          <w:i w:val="0"/>
        </w:rPr>
        <w:t>El EMFA define el «</w:t>
      </w:r>
      <w:r>
        <w:rPr>
          <w:b/>
          <w:i w:val="0"/>
        </w:rPr>
        <w:t>servicio de medios de comunicación</w:t>
      </w:r>
      <w:r>
        <w:rPr>
          <w:b w:val="0"/>
          <w:i w:val="0"/>
        </w:rPr>
        <w:t>» como el que consiste en «</w:t>
      </w:r>
      <w:r>
        <w:rPr>
          <w:b/>
          <w:i w:val="0"/>
        </w:rPr>
        <w:t>ofrecer programas</w:t>
      </w:r>
      <w:r>
        <w:t xml:space="preserve"> </w:t>
      </w:r>
      <w:r>
        <w:rPr>
          <w:b/>
          <w:i w:val="0"/>
        </w:rPr>
        <w:t>o publicaciones de prensa al público en general por cualquier medio, a fin de informar, entretener o</w:t>
      </w:r>
      <w:r>
        <w:t xml:space="preserve"> </w:t>
      </w:r>
      <w:r>
        <w:rPr>
          <w:b/>
          <w:i w:val="0"/>
        </w:rPr>
        <w:t>educar, bajo la responsabilidad editorial de un prestador de servicios de medios de comunicación</w:t>
      </w:r>
      <w:r>
        <w:rPr>
          <w:b w:val="0"/>
          <w:i w:val="0"/>
        </w:rPr>
        <w:t>»</w:t>
      </w:r>
      <w:r>
        <w:t xml:space="preserve"> </w:t>
      </w:r>
      <w:r>
        <w:rPr>
          <w:b w:val="0"/>
          <w:i w:val="0"/>
        </w:rPr>
        <w:t>(artículo 2, punto 1). Tres piezas interesan al redactor digital:</w:t>
      </w:r>
    </w:p>
    <w:p>
      <w:pPr>
        <w:pStyle w:val="ListBullet"/>
      </w:pPr>
      <w:r>
        <w:rPr>
          <w:b w:val="0"/>
          <w:i w:val="0"/>
        </w:rPr>
        <w:t>Transparencia (artículo 6.1): los prestadores harán accesible «</w:t>
      </w:r>
      <w:r>
        <w:rPr>
          <w:b/>
          <w:i w:val="0"/>
        </w:rPr>
        <w:t>de forma sencilla y directa</w:t>
      </w:r>
      <w:r>
        <w:rPr>
          <w:b w:val="0"/>
          <w:i w:val="0"/>
        </w:rPr>
        <w:t>»</w:t>
      </w:r>
      <w:r>
        <w:t xml:space="preserve"> </w:t>
      </w:r>
      <w:r>
        <w:rPr>
          <w:b w:val="0"/>
          <w:i w:val="0"/>
        </w:rPr>
        <w:t>información actualizada sobre su denominación legal y datos de contacto, sus titulares directos o</w:t>
      </w:r>
      <w:r>
        <w:t xml:space="preserve"> </w:t>
      </w:r>
      <w:r>
        <w:rPr>
          <w:b w:val="0"/>
          <w:i w:val="0"/>
        </w:rPr>
        <w:t>indirectos «</w:t>
      </w:r>
      <w:r>
        <w:rPr>
          <w:b/>
          <w:i w:val="0"/>
        </w:rPr>
        <w:t>que posean paquetes accionariales que les permitan ejercer influencia sobre el</w:t>
      </w:r>
      <w:r>
        <w:t xml:space="preserve"> </w:t>
      </w:r>
      <w:r>
        <w:rPr>
          <w:b/>
          <w:i w:val="0"/>
        </w:rPr>
        <w:t>funcionamiento y la toma de decisiones estratégicas</w:t>
      </w:r>
      <w:r>
        <w:rPr>
          <w:b w:val="0"/>
          <w:i w:val="0"/>
        </w:rPr>
        <w:t>» (incluida la titularidad estatal o de una</w:t>
      </w:r>
      <w:r>
        <w:t xml:space="preserve"> </w:t>
      </w:r>
      <w:r>
        <w:rPr>
          <w:b w:val="0"/>
          <w:i w:val="0"/>
        </w:rPr>
        <w:t>entidad pública), sus titulares reales, el</w:t>
      </w:r>
      <w:r>
        <w:t xml:space="preserve"> </w:t>
      </w:r>
      <w:r>
        <w:rPr>
          <w:b w:val="0"/>
          <w:i w:val="0"/>
        </w:rPr>
        <w:t>importe total anual de fondos públicos por publicidad estatal que se les ha asignado y el de los</w:t>
      </w:r>
      <w:r>
        <w:t xml:space="preserve"> </w:t>
      </w:r>
      <w:r>
        <w:rPr>
          <w:b w:val="0"/>
          <w:i w:val="0"/>
        </w:rPr>
        <w:t>ingresos por publicidad recibidos de autoridades o entidades públicas de terceros países.</w:t>
      </w:r>
    </w:p>
    <w:p>
      <w:pPr>
        <w:pStyle w:val="ListBullet"/>
      </w:pPr>
      <w:r>
        <w:rPr>
          <w:b w:val="0"/>
          <w:i w:val="0"/>
        </w:rPr>
        <w:t>El artículo 18, el que más importa en redes. Las plataformas de muy gran tamaño facilitarán una</w:t>
      </w:r>
      <w:r>
        <w:t xml:space="preserve"> </w:t>
      </w:r>
      <w:r>
        <w:rPr>
          <w:b w:val="0"/>
          <w:i w:val="0"/>
        </w:rPr>
        <w:t>funcionalidad para que un medio declare: a) que es prestador de servicios de medios de</w:t>
      </w:r>
      <w:r>
        <w:t xml:space="preserve"> </w:t>
      </w:r>
      <w:r>
        <w:rPr>
          <w:b w:val="0"/>
          <w:i w:val="0"/>
        </w:rPr>
        <w:t>comunicación; b) que cumple el artículo 6.1; c) que es editorialmente independiente de los</w:t>
      </w:r>
      <w:r>
        <w:t xml:space="preserve"> </w:t>
      </w:r>
      <w:r>
        <w:rPr>
          <w:b w:val="0"/>
          <w:i w:val="0"/>
        </w:rPr>
        <w:t>Estados miembros, de partidos políticos, de terceros países y de entidades financiadas o</w:t>
      </w:r>
      <w:r>
        <w:t xml:space="preserve"> </w:t>
      </w:r>
      <w:r>
        <w:rPr>
          <w:b w:val="0"/>
          <w:i w:val="0"/>
        </w:rPr>
        <w:t>controladas por terceros países; d) que está sujeto a requisitos de</w:t>
      </w:r>
      <w:r>
        <w:t xml:space="preserve"> </w:t>
      </w:r>
      <w:r>
        <w:rPr>
          <w:b w:val="0"/>
          <w:i w:val="0"/>
        </w:rPr>
        <w:t>responsabilidad editorial y a la supervisión de autoridades reguladoras, o a un mecanismo de</w:t>
      </w:r>
      <w:r>
        <w:t xml:space="preserve"> </w:t>
      </w:r>
      <w:r>
        <w:rPr>
          <w:b w:val="0"/>
          <w:i w:val="0"/>
        </w:rPr>
        <w:t>corregulación o autorregulación reconocido; e) «</w:t>
      </w:r>
      <w:r>
        <w:rPr>
          <w:b/>
          <w:i w:val="0"/>
        </w:rPr>
        <w:t>que no ofrecen contenidos generados por sistemas</w:t>
      </w:r>
      <w:r>
        <w:t xml:space="preserve"> </w:t>
      </w:r>
      <w:r>
        <w:rPr>
          <w:b/>
          <w:i w:val="0"/>
        </w:rPr>
        <w:t>de inteligencia artificial sin someterlos a revisión humana o control editorial</w:t>
      </w:r>
      <w:r>
        <w:rPr>
          <w:b w:val="0"/>
          <w:i w:val="0"/>
        </w:rPr>
        <w:t>»; f) su</w:t>
      </w:r>
      <w:r>
        <w:t xml:space="preserve"> </w:t>
      </w:r>
      <w:r>
        <w:rPr>
          <w:b w:val="0"/>
          <w:i w:val="0"/>
        </w:rPr>
        <w:t>denominación legal y datos de contacto; y g) los datos de contacto de su regulador (18.1). Si la</w:t>
      </w:r>
      <w:r>
        <w:t xml:space="preserve"> </w:t>
      </w:r>
      <w:r>
        <w:rPr>
          <w:b w:val="0"/>
          <w:i w:val="0"/>
        </w:rPr>
        <w:t>plataforma pretende suspender o restringir la visibilidad de un contenido de ese medio por ser</w:t>
      </w:r>
      <w:r>
        <w:t xml:space="preserve"> </w:t>
      </w:r>
      <w:r>
        <w:rPr>
          <w:b w:val="0"/>
          <w:i w:val="0"/>
        </w:rPr>
        <w:t>incompatible con sus condiciones, antes debe comunicarle «</w:t>
      </w:r>
      <w:r>
        <w:rPr>
          <w:b/>
          <w:i w:val="0"/>
        </w:rPr>
        <w:t>la declaración de motivos a que se</w:t>
      </w:r>
      <w:r>
        <w:t xml:space="preserve"> </w:t>
      </w:r>
      <w:r>
        <w:rPr>
          <w:b/>
          <w:i w:val="0"/>
        </w:rPr>
        <w:t>refiere el artículo 4, apartado 1, del Reglamento (UE) 2019/1150 y del artículo 17 del Reglamento</w:t>
      </w:r>
      <w:r>
        <w:t xml:space="preserve"> </w:t>
      </w:r>
      <w:r>
        <w:rPr>
          <w:b/>
          <w:i w:val="0"/>
        </w:rPr>
        <w:t>(UE) 2022/2065</w:t>
      </w:r>
      <w:r>
        <w:rPr>
          <w:b w:val="0"/>
          <w:i w:val="0"/>
        </w:rPr>
        <w:t>» y darle la oportunidad de</w:t>
      </w:r>
      <w:r>
        <w:t xml:space="preserve"> </w:t>
      </w:r>
      <w:r>
        <w:rPr>
          <w:b w:val="0"/>
          <w:i w:val="0"/>
        </w:rPr>
        <w:t>responder «</w:t>
      </w:r>
      <w:r>
        <w:rPr>
          <w:b/>
          <w:i w:val="0"/>
        </w:rPr>
        <w:t>en un plazo de 24 horas de su recepción</w:t>
      </w:r>
      <w:r>
        <w:rPr>
          <w:b w:val="0"/>
          <w:i w:val="0"/>
        </w:rPr>
        <w:t>», o en un plazo más breve en situación de</w:t>
      </w:r>
      <w:r>
        <w:t xml:space="preserve"> </w:t>
      </w:r>
      <w:r>
        <w:rPr>
          <w:b w:val="0"/>
          <w:i w:val="0"/>
        </w:rPr>
        <w:t>crisis (18.4); tomada la decisión, tras la respuesta o sin ella, se lo informa sin demora indebida.</w:t>
      </w:r>
      <w:r>
        <w:t xml:space="preserve"> </w:t>
      </w:r>
      <w:r>
        <w:rPr>
          <w:b w:val="0"/>
          <w:i w:val="0"/>
        </w:rPr>
        <w:t>No se aplica cuando la plataforma actúa por sus obligaciones de los artículos 28, 34</w:t>
      </w:r>
      <w:r>
        <w:t xml:space="preserve"> </w:t>
      </w:r>
      <w:r>
        <w:rPr>
          <w:b w:val="0"/>
          <w:i w:val="0"/>
        </w:rPr>
        <w:t>y 35 del DSA y del artículo 28 ter de la Directiva 2010/13/UE, o por sus obligaciones relativas a</w:t>
      </w:r>
      <w:r>
        <w:t xml:space="preserve"> </w:t>
      </w:r>
      <w:r>
        <w:rPr>
          <w:b w:val="0"/>
          <w:i w:val="0"/>
        </w:rPr>
        <w:t>los contenidos ilegales. Las reclamaciones de los medios presentadas con arreglo al artículo 11 del</w:t>
      </w:r>
      <w:r>
        <w:t xml:space="preserve"> </w:t>
      </w:r>
      <w:r>
        <w:rPr>
          <w:b w:val="0"/>
          <w:i w:val="0"/>
        </w:rPr>
        <w:t>Reglamento (UE) 2019/1150 o al artículo 20 del DSA se tramitan y resuelven «</w:t>
      </w:r>
      <w:r>
        <w:rPr>
          <w:b/>
          <w:i w:val="0"/>
        </w:rPr>
        <w:t>de</w:t>
      </w:r>
      <w:r>
        <w:t xml:space="preserve"> </w:t>
      </w:r>
      <w:r>
        <w:rPr>
          <w:b/>
          <w:i w:val="0"/>
        </w:rPr>
        <w:t>manera prioritaria y sin demora indebida</w:t>
      </w:r>
      <w:r>
        <w:rPr>
          <w:b w:val="0"/>
          <w:i w:val="0"/>
        </w:rPr>
        <w:t>», y el medio puede estar representado por un organismo</w:t>
      </w:r>
      <w:r>
        <w:t xml:space="preserve"> </w:t>
      </w:r>
      <w:r>
        <w:rPr>
          <w:b w:val="0"/>
          <w:i w:val="0"/>
        </w:rPr>
        <w:t>en ese procedimiento interno (18.5). Si la plataforma restringe o suspende sus contenidos «</w:t>
      </w:r>
      <w:r>
        <w:rPr>
          <w:b/>
          <w:i w:val="0"/>
        </w:rPr>
        <w:t>de</w:t>
      </w:r>
      <w:r>
        <w:t xml:space="preserve"> </w:t>
      </w:r>
      <w:r>
        <w:rPr>
          <w:b/>
          <w:i w:val="0"/>
        </w:rPr>
        <w:t>forma reiterada, y sin motivos suficientes</w:t>
      </w:r>
      <w:r>
        <w:rPr>
          <w:b w:val="0"/>
          <w:i w:val="0"/>
        </w:rPr>
        <w:t>», la plataforma, a petición del medio, entablará con él un</w:t>
      </w:r>
      <w:r>
        <w:t xml:space="preserve"> </w:t>
      </w:r>
      <w:r>
        <w:rPr>
          <w:b w:val="0"/>
          <w:i w:val="0"/>
        </w:rPr>
        <w:t>diálogo significativo y efectivo, de buena fe, para hallar en un plazo razonable una solución</w:t>
      </w:r>
      <w:r>
        <w:t xml:space="preserve"> </w:t>
      </w:r>
      <w:r>
        <w:rPr>
          <w:b w:val="0"/>
          <w:i w:val="0"/>
        </w:rPr>
        <w:t>amistosa; el medio puede notificar el resultado al Comité (el Comité Europeo de</w:t>
      </w:r>
      <w:r>
        <w:t xml:space="preserve"> </w:t>
      </w:r>
      <w:r>
        <w:rPr>
          <w:b w:val="0"/>
          <w:i w:val="0"/>
        </w:rPr>
        <w:t>Servicios de Medios de Comunicación que crea el artículo 8 del EMFA) y a la Comisión (18.6). Si la</w:t>
      </w:r>
      <w:r>
        <w:t xml:space="preserve"> </w:t>
      </w:r>
      <w:r>
        <w:rPr>
          <w:b w:val="0"/>
          <w:i w:val="0"/>
        </w:rPr>
        <w:t>plataforma rechaza o invalida su declaración, o el diálogo no da una solución amistosa, puede</w:t>
      </w:r>
      <w:r>
        <w:t xml:space="preserve"> </w:t>
      </w:r>
      <w:r>
        <w:rPr>
          <w:b w:val="0"/>
          <w:i w:val="0"/>
        </w:rPr>
        <w:t>recurrir a la mediación del artículo 12 del Reglamento (UE) 2019/1150 o a la resolución</w:t>
      </w:r>
      <w:r>
        <w:t xml:space="preserve"> </w:t>
      </w:r>
      <w:r>
        <w:rPr>
          <w:b w:val="0"/>
          <w:i w:val="0"/>
        </w:rPr>
        <w:t>extrajudicial de litigios del artículo 21 del DSA (18.7).</w:t>
      </w:r>
    </w:p>
    <w:p>
      <w:pPr>
        <w:pStyle w:val="ListBullet"/>
      </w:pPr>
      <w:r>
        <w:rPr>
          <w:b w:val="0"/>
          <w:i w:val="0"/>
        </w:rPr>
        <w:t>Lo que el artículo 18 da por supuesto está en el DSA. La declaración de motivos del artículo 17</w:t>
      </w:r>
      <w:r>
        <w:t xml:space="preserve"> </w:t>
      </w:r>
      <w:r>
        <w:rPr>
          <w:b w:val="0"/>
          <w:i w:val="0"/>
        </w:rPr>
        <w:t>DSA la debe todo prestador de alojamiento de datos a cualquier destinatario cuyo contenido</w:t>
      </w:r>
      <w:r>
        <w:t xml:space="preserve"> </w:t>
      </w:r>
      <w:r>
        <w:rPr>
          <w:b w:val="0"/>
          <w:i w:val="0"/>
        </w:rPr>
        <w:t>restrinja por ilegal o incompatible con sus condiciones generales (restricción de visibilidad,</w:t>
      </w:r>
      <w:r>
        <w:t xml:space="preserve"> </w:t>
      </w:r>
      <w:r>
        <w:rPr>
          <w:b w:val="0"/>
          <w:i w:val="0"/>
        </w:rPr>
        <w:t>incluidas la eliminación, el bloqueo o la relegación; restricción de pagos; suspensión del</w:t>
      </w:r>
      <w:r>
        <w:t xml:space="preserve"> </w:t>
      </w:r>
      <w:r>
        <w:rPr>
          <w:b w:val="0"/>
          <w:i w:val="0"/>
        </w:rPr>
        <w:t>servicio; suspensión o supresión de la cuenta), siempre que conozca sus datos de contacto</w:t>
      </w:r>
      <w:r>
        <w:t xml:space="preserve"> </w:t>
      </w:r>
      <w:r>
        <w:rPr>
          <w:b w:val="0"/>
          <w:i w:val="0"/>
        </w:rPr>
        <w:t>electrónicos (17.1 y 17.2). Contendrá al menos (17.3): qué medida se adopta y, en su caso, su</w:t>
      </w:r>
      <w:r>
        <w:t xml:space="preserve"> </w:t>
      </w:r>
      <w:r>
        <w:rPr>
          <w:b w:val="0"/>
          <w:i w:val="0"/>
        </w:rPr>
        <w:t>ámbito territorial y duración; los hechos y circunstancias en que se basa, incluido si responde a</w:t>
      </w:r>
      <w:r>
        <w:t xml:space="preserve"> </w:t>
      </w:r>
      <w:r>
        <w:rPr>
          <w:b w:val="0"/>
          <w:i w:val="0"/>
        </w:rPr>
        <w:t>una notificación del artículo 16 o a una investigación por propia iniciativa; si se han usado</w:t>
      </w:r>
      <w:r>
        <w:t xml:space="preserve"> </w:t>
      </w:r>
      <w:r>
        <w:rPr>
          <w:b w:val="0"/>
          <w:i w:val="0"/>
        </w:rPr>
        <w:t>medios automatizados; el fundamento jurídico, si el contenido se considera ilícito, o el</w:t>
      </w:r>
      <w:r>
        <w:t xml:space="preserve"> </w:t>
      </w:r>
      <w:r>
        <w:rPr>
          <w:b w:val="0"/>
          <w:i w:val="0"/>
        </w:rPr>
        <w:t>contractual, si se considera incompatible con las condiciones; y las vías de recurso (reclamación</w:t>
      </w:r>
      <w:r>
        <w:t xml:space="preserve"> </w:t>
      </w:r>
      <w:r>
        <w:rPr>
          <w:b w:val="0"/>
          <w:i w:val="0"/>
        </w:rPr>
        <w:t>interna, resolución extrajudicial y recurso judicial). El artículo 20 obliga a las plataformas en</w:t>
      </w:r>
      <w:r>
        <w:t xml:space="preserve"> </w:t>
      </w:r>
      <w:r>
        <w:rPr>
          <w:b w:val="0"/>
          <w:i w:val="0"/>
        </w:rPr>
        <w:t>línea a dar, durante al menos seis meses desde que se informa al destinatario de la decisión (20.2), acceso a un sistema interno de gestión</w:t>
      </w:r>
      <w:r>
        <w:t xml:space="preserve"> </w:t>
      </w:r>
      <w:r>
        <w:rPr>
          <w:b w:val="0"/>
          <w:i w:val="0"/>
        </w:rPr>
        <w:t>de reclamaciones que permita reclamar «</w:t>
      </w:r>
      <w:r>
        <w:rPr>
          <w:b/>
          <w:i w:val="0"/>
        </w:rPr>
        <w:t>por vía electrónica y de forma gratuita</w:t>
      </w:r>
      <w:r>
        <w:rPr>
          <w:b w:val="0"/>
          <w:i w:val="0"/>
        </w:rPr>
        <w:t>» contra la</w:t>
      </w:r>
      <w:r>
        <w:t xml:space="preserve"> </w:t>
      </w:r>
      <w:r>
        <w:rPr>
          <w:b w:val="0"/>
          <w:i w:val="0"/>
        </w:rPr>
        <w:t>retirada, el bloqueo o la restricción de visibilidad, la suspensión del servicio o de la cuenta y</w:t>
      </w:r>
      <w:r>
        <w:t xml:space="preserve"> </w:t>
      </w:r>
      <w:r>
        <w:rPr>
          <w:b w:val="0"/>
          <w:i w:val="0"/>
        </w:rPr>
        <w:t>la restricción de la monetización (20.1). Si la reclamación da motivos suficientes, la plataforma</w:t>
      </w:r>
      <w:r>
        <w:t xml:space="preserve"> </w:t>
      </w:r>
      <w:r>
        <w:rPr>
          <w:b w:val="0"/>
          <w:i w:val="0"/>
        </w:rPr>
        <w:t>revertirá la decisión «</w:t>
      </w:r>
      <w:r>
        <w:rPr>
          <w:b/>
          <w:i w:val="0"/>
        </w:rPr>
        <w:t>sin dilación indebida</w:t>
      </w:r>
      <w:r>
        <w:rPr>
          <w:b w:val="0"/>
          <w:i w:val="0"/>
        </w:rPr>
        <w:t>» (20.4); comunicará su decisión motivada y la</w:t>
      </w:r>
      <w:r>
        <w:t xml:space="preserve"> </w:t>
      </w:r>
      <w:r>
        <w:rPr>
          <w:b w:val="0"/>
          <w:i w:val="0"/>
        </w:rPr>
        <w:t>posibilidad de resolución extrajudicial (20.5), y esas decisiones se adoptan bajo supervisión de</w:t>
      </w:r>
      <w:r>
        <w:t xml:space="preserve"> </w:t>
      </w:r>
      <w:r>
        <w:rPr>
          <w:b w:val="0"/>
          <w:i w:val="0"/>
        </w:rPr>
        <w:t>personal cualificado «</w:t>
      </w:r>
      <w:r>
        <w:rPr>
          <w:b/>
          <w:i w:val="0"/>
        </w:rPr>
        <w:t>y no exclusivamente por medios automatizados</w:t>
      </w:r>
      <w:r>
        <w:rPr>
          <w:b w:val="0"/>
          <w:i w:val="0"/>
        </w:rPr>
        <w:t>» (20.6).</w:t>
      </w:r>
    </w:p>
    <w:p>
      <w:pPr>
        <w:pStyle w:val="ListBullet"/>
      </w:pPr>
      <w:r>
        <w:rPr>
          <w:b w:val="0"/>
          <w:i w:val="0"/>
        </w:rPr>
        <w:t>Calendario (artículo 29): el Reglamento es aplicable desde el 8 de agosto de 2025, con</w:t>
      </w:r>
      <w:r>
        <w:t xml:space="preserve"> </w:t>
      </w:r>
      <w:r>
        <w:rPr>
          <w:b w:val="0"/>
          <w:i w:val="0"/>
        </w:rPr>
        <w:t>excepciones: el artículo 3, desde el 8-11-2024; el artículo 4.1 y 4.2, el 6.3 y los artículos 7 a</w:t>
      </w:r>
      <w:r>
        <w:t xml:space="preserve"> </w:t>
      </w:r>
      <w:r>
        <w:rPr>
          <w:b w:val="0"/>
          <w:i w:val="0"/>
        </w:rPr>
        <w:t>13 y 28, desde el 8-02-2025; los artículos 14 a 17, desde el 8-05-2025; y el artículo 20, desde el</w:t>
      </w:r>
      <w:r>
        <w:t xml:space="preserve"> </w:t>
      </w:r>
      <w:r>
        <w:rPr>
          <w:b w:val="0"/>
          <w:i w:val="0"/>
        </w:rPr>
        <w:t>8-05-2027. Los artículos 6.1 y 18 se aplican, pues, desde el 8-08-2025.</w:t>
      </w:r>
    </w:p>
    <w:p>
      <w:pPr>
        <w:pStyle w:val="Heading2"/>
      </w:pPr>
      <w:r>
        <w:rPr>
          <w:b w:val="0"/>
          <w:i w:val="0"/>
        </w:rPr>
        <w:t>14.10 Normativa que el tema invoca</w:t>
      </w:r>
    </w:p>
    <w:p>
      <w:pPr>
        <w:pStyle w:val="ListBullet"/>
      </w:pPr>
      <w:r>
        <w:rPr>
          <w:b w:val="0"/>
          <w:i w:val="0"/>
        </w:rPr>
        <w:t>Ley 13/2022, de 7 de julio, General de Comunicación Audiovisual: artículos 2 (apartados 1 a 8, 10,</w:t>
      </w:r>
      <w:r>
        <w:t xml:space="preserve"> </w:t>
      </w:r>
      <w:r>
        <w:rPr>
          <w:b w:val="0"/>
          <w:i w:val="0"/>
        </w:rPr>
        <w:t>13, 18 a 20 y 22), 4, 5, 6, 7.1, 9, 10, 12, 14, 15, 50, 86, 88, 89, 91, 93.1, 94, 99.1 y 99.4, 101.1.g)</w:t>
      </w:r>
      <w:r>
        <w:t xml:space="preserve"> </w:t>
      </w:r>
      <w:r>
        <w:rPr>
          <w:b w:val="0"/>
          <w:i w:val="0"/>
        </w:rPr>
        <w:t>y 156.</w:t>
      </w:r>
    </w:p>
    <w:p>
      <w:pPr>
        <w:pStyle w:val="ListBullet"/>
      </w:pPr>
      <w:r>
        <w:rPr>
          <w:b w:val="0"/>
          <w:i w:val="0"/>
        </w:rPr>
        <w:t>Ley 34/2002, de 11 de julio, de servicios de la sociedad de la información y de comercio</w:t>
      </w:r>
      <w:r>
        <w:t xml:space="preserve"> </w:t>
      </w:r>
      <w:r>
        <w:rPr>
          <w:b w:val="0"/>
          <w:i w:val="0"/>
        </w:rPr>
        <w:t>electrónico: artículos 10, 16 y 17.</w:t>
      </w:r>
    </w:p>
    <w:p>
      <w:pPr>
        <w:pStyle w:val="ListBullet"/>
      </w:pPr>
      <w:r>
        <w:rPr>
          <w:b w:val="0"/>
          <w:i w:val="0"/>
        </w:rPr>
        <w:t>Real Decreto-ley 9/2024, de 23 de diciembre (derogado por acuerdo del Congreso publicado el</w:t>
      </w:r>
      <w:r>
        <w:t xml:space="preserve"> </w:t>
      </w:r>
      <w:r>
        <w:rPr>
          <w:b w:val="0"/>
          <w:i w:val="0"/>
        </w:rPr>
        <w:t>23-01-2025): sólo como antecedente de la redacción de la LSSI.</w:t>
      </w:r>
    </w:p>
    <w:p>
      <w:pPr>
        <w:pStyle w:val="ListBullet"/>
      </w:pPr>
      <w:r>
        <w:rPr>
          <w:b w:val="0"/>
          <w:i w:val="0"/>
        </w:rPr>
        <w:t>Real Decreto 444/2024, de 30 de abril, por el que se regulan los requisitos a efectos de ser</w:t>
      </w:r>
      <w:r>
        <w:t xml:space="preserve"> </w:t>
      </w:r>
      <w:r>
        <w:rPr>
          <w:b w:val="0"/>
          <w:i w:val="0"/>
        </w:rPr>
        <w:t>considerado usuario de especial relevancia: artículos 1 a 4.</w:t>
      </w:r>
    </w:p>
    <w:p>
      <w:pPr>
        <w:pStyle w:val="ListBullet"/>
      </w:pPr>
      <w:r>
        <w:rPr>
          <w:b w:val="0"/>
          <w:i w:val="0"/>
        </w:rPr>
        <w:t>Ley 56/2007, de 28 de diciembre, de Medidas de Impulso de la Sociedad de la Información: sólo como</w:t>
      </w:r>
      <w:r>
        <w:t xml:space="preserve"> </w:t>
      </w:r>
      <w:r>
        <w:rPr>
          <w:b w:val="0"/>
          <w:i w:val="0"/>
        </w:rPr>
        <w:t>origen de la redacción vigente del artículo 17 LSSI.</w:t>
      </w:r>
    </w:p>
    <w:p>
      <w:pPr>
        <w:pStyle w:val="ListBullet"/>
      </w:pPr>
      <w:r>
        <w:rPr>
          <w:b w:val="0"/>
          <w:i w:val="0"/>
        </w:rPr>
        <w:t>Reglamento (UE) 2022/2065, de Servicios Digitales: artículos 3, 6, 8, 16, 17, 20, 25, 33, 34, 35</w:t>
      </w:r>
      <w:r>
        <w:t xml:space="preserve"> </w:t>
      </w:r>
      <w:r>
        <w:rPr>
          <w:b w:val="0"/>
          <w:i w:val="0"/>
        </w:rPr>
        <w:t>y 93;</w:t>
      </w:r>
      <w:r>
        <w:t xml:space="preserve"> </w:t>
      </w:r>
      <w:r>
        <w:rPr>
          <w:b w:val="0"/>
          <w:i w:val="0"/>
        </w:rPr>
        <w:t>Comunicación C/2026/1654 (lista de plataformas y motores de muy gran tamaño).</w:t>
      </w:r>
    </w:p>
    <w:p>
      <w:pPr>
        <w:pStyle w:val="ListBullet"/>
      </w:pPr>
      <w:r>
        <w:rPr>
          <w:b w:val="0"/>
          <w:i w:val="0"/>
        </w:rPr>
        <w:t>Reglamento (UE) 2024/1083, sobre la Libertad de los Medios de Comunicación: artículos 2, 6, 8.1, 18</w:t>
      </w:r>
      <w:r>
        <w:t xml:space="preserve"> </w:t>
      </w:r>
      <w:r>
        <w:rPr>
          <w:b w:val="0"/>
          <w:i w:val="0"/>
        </w:rPr>
        <w:t>y 29.</w:t>
      </w:r>
    </w:p>
    <w:p>
      <w:pPr>
        <w:pStyle w:val="ListBullet"/>
      </w:pPr>
      <w:r>
        <w:rPr>
          <w:b w:val="0"/>
          <w:i w:val="0"/>
        </w:rPr>
        <w:t>Reglamento (UE) 2019/1150, sobre equidad y transparencia para los usuarios profesionales de</w:t>
      </w:r>
      <w:r>
        <w:t xml:space="preserve"> </w:t>
      </w:r>
      <w:r>
        <w:rPr>
          <w:b w:val="0"/>
          <w:i w:val="0"/>
        </w:rPr>
        <w:t>servicios de intermediación en línea: sólo como remisión del artículo 18 EMFA (artículos 4.1, 11 y</w:t>
      </w:r>
      <w:r>
        <w:t xml:space="preserve"> </w:t>
      </w:r>
      <w:r>
        <w:rPr>
          <w:b w:val="0"/>
          <w:i w:val="0"/>
        </w:rPr>
        <w:t>12); no se desarrolla.</w:t>
      </w:r>
    </w:p>
    <w:p>
      <w:pPr>
        <w:pStyle w:val="ListBullet"/>
      </w:pPr>
      <w:r>
        <w:rPr>
          <w:b w:val="0"/>
          <w:i w:val="0"/>
        </w:rPr>
        <w:t>Reglamento (UE) 2024/1689, de Inteligencia Artificial: artículo 50.4, párrafo segundo.</w:t>
      </w:r>
    </w:p>
    <w:p>
      <w:pPr>
        <w:pStyle w:val="ListBullet"/>
      </w:pPr>
      <w:r>
        <w:rPr>
          <w:b w:val="0"/>
          <w:i w:val="0"/>
        </w:rPr>
        <w:t>Carta del Servicio Público de la RTVA 2024-2029: artículos 6.8, 7, 13.13 y 26.</w:t>
      </w:r>
    </w:p>
    <w:p>
      <w:pPr>
        <w:pStyle w:val="ListBullet"/>
      </w:pPr>
      <w:r>
        <w:rPr>
          <w:b w:val="0"/>
          <w:i w:val="0"/>
        </w:rPr>
        <w:t>Contrato-programa RTVA 2024-2026: parte expositiva («Manifiestan», apartados 4 y 5) y cláusula</w:t>
      </w:r>
      <w:r>
        <w:t xml:space="preserve"> </w:t>
      </w:r>
      <w:r>
        <w:rPr>
          <w:b w:val="0"/>
          <w:i w:val="0"/>
        </w:rPr>
        <w:t>tercera, puntos 14, 15, 29, 30 y 44 a 48.</w:t>
      </w:r>
    </w:p>
    <w:p>
      <w:pPr>
        <w:pStyle w:val="Heading2"/>
      </w:pPr>
      <w:r>
        <w:rPr>
          <w:b w:val="0"/>
          <w:i w:val="0"/>
        </w:rPr>
        <w:t>14.11 Lo que este tema no da, y dónde está</w:t>
      </w:r>
    </w:p>
    <w:p>
      <w:pPr>
        <w:pStyle w:val="ListBullet"/>
      </w:pPr>
      <w:r>
        <w:rPr>
          <w:b w:val="0"/>
          <w:i w:val="0"/>
        </w:rPr>
        <w:t>Un libro de estilo digital de Canal Sur: no se ha localizado publicado. El Libro de estilo de 2004</w:t>
      </w:r>
      <w:r>
        <w:t xml:space="preserve"> </w:t>
      </w:r>
      <w:r>
        <w:rPr>
          <w:b w:val="0"/>
          <w:i w:val="0"/>
        </w:rPr>
        <w:t>no trata la web; las pautas de redacción digital de este tema son las del Manual de RTVE, como</w:t>
      </w:r>
      <w:r>
        <w:t xml:space="preserve"> </w:t>
      </w:r>
      <w:r>
        <w:rPr>
          <w:b w:val="0"/>
          <w:i w:val="0"/>
        </w:rPr>
        <w:t>referencia de oficio.</w:t>
      </w:r>
    </w:p>
    <w:p>
      <w:pPr>
        <w:pStyle w:val="ListBullet"/>
      </w:pPr>
      <w:r>
        <w:rPr>
          <w:b w:val="0"/>
          <w:i w:val="0"/>
        </w:rPr>
        <w:t>Qué organismo es en España el coordinador de servicios digitales del DSA: no confirmado en fuente</w:t>
      </w:r>
      <w:r>
        <w:t xml:space="preserve"> </w:t>
      </w:r>
      <w:r>
        <w:rPr>
          <w:b w:val="0"/>
          <w:i w:val="0"/>
        </w:rPr>
        <w:t>leída (el Real Decreto-ley 9/2024, que modificaba la LSSI, fue derogado).</w:t>
      </w:r>
    </w:p>
    <w:p>
      <w:pPr>
        <w:pStyle w:val="ListBullet"/>
      </w:pPr>
      <w:r>
        <w:rPr>
          <w:b w:val="0"/>
          <w:i w:val="0"/>
        </w:rPr>
        <w:t>Si el Código de buenas prácticas sobre desinformación es hoy código de conducta del artículo 45 del</w:t>
      </w:r>
      <w:r>
        <w:t xml:space="preserve"> </w:t>
      </w:r>
      <w:r>
        <w:rPr>
          <w:b w:val="0"/>
          <w:i w:val="0"/>
        </w:rPr>
        <w:t>DSA: no confirmado.</w:t>
      </w:r>
    </w:p>
    <w:p>
      <w:pPr>
        <w:pStyle w:val="ListBullet"/>
      </w:pPr>
      <w:r>
        <w:rPr>
          <w:b w:val="0"/>
          <w:i w:val="0"/>
        </w:rPr>
        <w:t>Si Canal Sur, como prestador de servicio público, puede ser «usuario de especial relevancia» del</w:t>
      </w:r>
      <w:r>
        <w:t xml:space="preserve"> </w:t>
      </w:r>
      <w:r>
        <w:rPr>
          <w:b w:val="0"/>
          <w:i w:val="0"/>
        </w:rPr>
        <w:t>artículo 94 LGCA por sus canales en plataformas de terceros: la ley no lo resuelve expresamente; el</w:t>
      </w:r>
      <w:r>
        <w:t xml:space="preserve"> </w:t>
      </w:r>
      <w:r>
        <w:rPr>
          <w:b w:val="0"/>
          <w:i w:val="0"/>
        </w:rPr>
        <w:t>Real Decreto 444/2024 excluye a los prestadores inscritos en la sección primera del Registro</w:t>
      </w:r>
      <w:r>
        <w:t xml:space="preserve"> </w:t>
      </w:r>
      <w:r>
        <w:rPr>
          <w:b w:val="0"/>
          <w:i w:val="0"/>
        </w:rPr>
        <w:t>estatal, pero no se ha confirmado en fuente leída en qué registro está inscrita CSRTV.</w:t>
      </w:r>
    </w:p>
    <w:p>
      <w:pPr>
        <w:pStyle w:val="ListBullet"/>
      </w:pPr>
      <w:r>
        <w:rPr>
          <w:b w:val="0"/>
          <w:i w:val="0"/>
        </w:rPr>
        <w:t>Directrices de la Comisión sobre la funcionalidad del artículo 18 EMFA (C/2026/901, Diario</w:t>
      </w:r>
      <w:r>
        <w:t xml:space="preserve"> </w:t>
      </w:r>
      <w:r>
        <w:rPr>
          <w:b w:val="0"/>
          <w:i w:val="0"/>
        </w:rPr>
        <w:t>Oficial de la UE de 11-02-2026): el tema no las desarrolla; son interpretación de la Comisión, no</w:t>
      </w:r>
      <w:r>
        <w:t xml:space="preserve"> </w:t>
      </w:r>
      <w:r>
        <w:rPr>
          <w:b w:val="0"/>
          <w:i w:val="0"/>
        </w:rPr>
        <w:t>norma.</w:t>
      </w:r>
    </w:p>
    <w:p>
      <w:pPr>
        <w:pStyle w:val="ListBullet"/>
      </w:pPr>
      <w:r>
        <w:rPr>
          <w:b w:val="0"/>
          <w:i w:val="0"/>
        </w:rPr>
        <w:t>Pautas técnicas publicadas sobre vídeo corto vertical, producción de pódcast y retransmisión en</w:t>
      </w:r>
      <w:r>
        <w:t xml:space="preserve"> </w:t>
      </w:r>
      <w:r>
        <w:rPr>
          <w:b w:val="0"/>
          <w:i w:val="0"/>
        </w:rPr>
        <w:t>directo por internet (formatos, duraciones, códecs): no localizadas en fuente verificable; lo que</w:t>
      </w:r>
      <w:r>
        <w:t xml:space="preserve"> </w:t>
      </w:r>
      <w:r>
        <w:rPr>
          <w:b w:val="0"/>
          <w:i w:val="0"/>
        </w:rPr>
        <w:t>aquí se dice es oficio.</w:t>
      </w:r>
    </w:p>
    <w:p>
      <w:pPr>
        <w:pStyle w:val="ListBullet"/>
      </w:pPr>
      <w:r>
        <w:rPr>
          <w:b w:val="0"/>
          <w:i w:val="0"/>
        </w:rPr>
        <w:t>Fuentes y método de verificación, desinformación y diligencia del informador: tema 4. Coberturas en</w:t>
      </w:r>
      <w:r>
        <w:t xml:space="preserve"> </w:t>
      </w:r>
      <w:r>
        <w:rPr>
          <w:b w:val="0"/>
          <w:i w:val="0"/>
        </w:rPr>
        <w:t>directo: tema 10. Protección de datos, imágenes y derecho de supresión: tema 16. Accesibilidad:</w:t>
      </w:r>
      <w:r>
        <w:t xml:space="preserve"> </w:t>
      </w:r>
      <w:r>
        <w:rPr>
          <w:b w:val="0"/>
          <w:i w:val="0"/>
        </w:rPr>
        <w:t>tema 17. Inteligencia artificial (RIA completo): tema 19. LGCA y Ley 10/2018: tema 4 del común.</w:t>
      </w:r>
      <w:r>
        <w:t xml:space="preserve"> </w:t>
      </w:r>
      <w:r>
        <w:rPr>
          <w:b w:val="0"/>
          <w:i w:val="0"/>
        </w:rPr>
        <w:t>Carta y Estatuto profesional: tema 6 del común.</w:t>
      </w:r>
    </w:p>
    <w:p>
      <w:pPr>
        <w:pStyle w:val="Heading2"/>
      </w:pPr>
      <w:r>
        <w:rPr>
          <w:b w:val="0"/>
          <w:i w:val="0"/>
        </w:rPr>
        <w:t>14.12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LGCA (BOE-A-2022-11311, consolidado; 1 redacción en los artículos citados): arts. 2, 4-7, 10, 12, 14, 15, 50, 86, 88, 89, 91, 93, 94, 99.1 y 99.4, 156</w:t>
            </w:r>
          </w:p>
        </w:tc>
        <w:tc>
          <w:tcPr>
            <w:tcW w:type="dxa" w:w="3137"/>
          </w:tcPr>
          <w:p>
            <w:pPr>
              <w:pStyle w:val="Tabla"/>
            </w:pPr>
            <w:r/>
            <w:r>
              <w:rPr>
                <w:b w:val="0"/>
                <w:i w:val="0"/>
              </w:rPr>
              <w:t>Epígrafes 4 y 7</w:t>
            </w:r>
          </w:p>
        </w:tc>
        <w:tc>
          <w:tcPr>
            <w:tcW w:type="dxa" w:w="3137"/>
          </w:tcPr>
          <w:p>
            <w:pPr>
              <w:pStyle w:val="Tabla"/>
            </w:pPr>
            <w:r/>
            <w:r>
              <w:rPr>
                <w:b w:val="0"/>
                <w:i w:val="0"/>
              </w:rPr>
              <w:t>24-09-2026</w:t>
            </w:r>
          </w:p>
        </w:tc>
      </w:tr>
      <w:tr>
        <w:tc>
          <w:tcPr>
            <w:tcW w:type="dxa" w:w="3137"/>
          </w:tcPr>
          <w:p>
            <w:pPr>
              <w:pStyle w:val="Tabla"/>
            </w:pPr>
            <w:r/>
            <w:r>
              <w:rPr>
                <w:b w:val="0"/>
                <w:i w:val="0"/>
              </w:rPr>
              <w:t>LGCA, arts. 9 y 101.1.g)</w:t>
            </w:r>
          </w:p>
        </w:tc>
        <w:tc>
          <w:tcPr>
            <w:tcW w:type="dxa" w:w="3137"/>
          </w:tcPr>
          <w:p>
            <w:pPr>
              <w:pStyle w:val="Tabla"/>
            </w:pPr>
            <w:r/>
            <w:r>
              <w:rPr>
                <w:b w:val="0"/>
                <w:i w:val="0"/>
              </w:rPr>
              <w:t>Epígrafes 2 y 7 (texto del tema 4 del común)</w:t>
            </w:r>
          </w:p>
        </w:tc>
        <w:tc>
          <w:tcPr>
            <w:tcW w:type="dxa" w:w="3137"/>
          </w:tcPr>
          <w:p>
            <w:pPr>
              <w:pStyle w:val="Tabla"/>
            </w:pPr>
            <w:r/>
            <w:r>
              <w:rPr>
                <w:b w:val="0"/>
                <w:i w:val="0"/>
              </w:rPr>
              <w:t>Según el tema 4 del común</w:t>
            </w:r>
          </w:p>
        </w:tc>
      </w:tr>
      <w:tr>
        <w:tc>
          <w:tcPr>
            <w:tcW w:type="dxa" w:w="3137"/>
          </w:tcPr>
          <w:p>
            <w:pPr>
              <w:pStyle w:val="Tabla"/>
            </w:pPr>
            <w:r/>
            <w:r>
              <w:rPr>
                <w:b w:val="0"/>
                <w:i w:val="0"/>
              </w:rPr>
              <w:t>LSSI (BOE-A-2002-13758, consolidado): arts. 10 (redacción de 2014), 16 (texto de 2002) y 17 (texto de la Ley 56/2007, BOE-A-2007-22440), restablecidos el 23-01-2025 tras la supresión por BOE-A-2024-26915 y su derogación por BOE-A-2025-1136</w:t>
            </w:r>
          </w:p>
        </w:tc>
        <w:tc>
          <w:tcPr>
            <w:tcW w:type="dxa" w:w="3137"/>
          </w:tcPr>
          <w:p>
            <w:pPr>
              <w:pStyle w:val="Tabla"/>
            </w:pPr>
            <w:r/>
            <w:r>
              <w:rPr>
                <w:b w:val="0"/>
                <w:i w:val="0"/>
              </w:rPr>
              <w:t>Epígrafe 8</w:t>
            </w:r>
          </w:p>
        </w:tc>
        <w:tc>
          <w:tcPr>
            <w:tcW w:type="dxa" w:w="3137"/>
          </w:tcPr>
          <w:p>
            <w:pPr>
              <w:pStyle w:val="Tabla"/>
            </w:pPr>
            <w:r/>
            <w:r>
              <w:rPr>
                <w:b w:val="0"/>
                <w:i w:val="0"/>
              </w:rPr>
              <w:t>24-09-2026</w:t>
            </w:r>
          </w:p>
        </w:tc>
      </w:tr>
      <w:tr>
        <w:tc>
          <w:tcPr>
            <w:tcW w:type="dxa" w:w="3137"/>
          </w:tcPr>
          <w:p>
            <w:pPr>
              <w:pStyle w:val="Tabla"/>
            </w:pPr>
            <w:r/>
            <w:r>
              <w:rPr>
                <w:b w:val="0"/>
                <w:i w:val="0"/>
              </w:rPr>
              <w:t>DSA (DOUE-L-2022-81573, no consolidado; sin corrección de errores que afecte a lo citado): arts. 3, 6, 8, 16, 17, 20, 25, 33, 34, 35, 93</w:t>
            </w:r>
          </w:p>
        </w:tc>
        <w:tc>
          <w:tcPr>
            <w:tcW w:type="dxa" w:w="3137"/>
          </w:tcPr>
          <w:p>
            <w:pPr>
              <w:pStyle w:val="Tabla"/>
            </w:pPr>
            <w:r/>
            <w:r>
              <w:rPr>
                <w:b w:val="0"/>
                <w:i w:val="0"/>
              </w:rPr>
              <w:t>Epígrafes 6 y 8</w:t>
            </w:r>
          </w:p>
        </w:tc>
        <w:tc>
          <w:tcPr>
            <w:tcW w:type="dxa" w:w="3137"/>
          </w:tcPr>
          <w:p>
            <w:pPr>
              <w:pStyle w:val="Tabla"/>
            </w:pPr>
            <w:r/>
            <w:r>
              <w:rPr>
                <w:b w:val="0"/>
                <w:i w:val="0"/>
              </w:rPr>
              <w:t>24-09-2026</w:t>
            </w:r>
          </w:p>
        </w:tc>
      </w:tr>
      <w:tr>
        <w:tc>
          <w:tcPr>
            <w:tcW w:type="dxa" w:w="3137"/>
          </w:tcPr>
          <w:p>
            <w:pPr>
              <w:pStyle w:val="Tabla"/>
            </w:pPr>
            <w:r/>
            <w:r>
              <w:rPr>
                <w:b w:val="0"/>
                <w:i w:val="0"/>
              </w:rPr>
              <w:t>Comunicación C/2026/1654 (DOUE-Z-2026-70016, 11-03-2026)</w:t>
            </w:r>
          </w:p>
        </w:tc>
        <w:tc>
          <w:tcPr>
            <w:tcW w:type="dxa" w:w="3137"/>
          </w:tcPr>
          <w:p>
            <w:pPr>
              <w:pStyle w:val="Tabla"/>
            </w:pPr>
            <w:r/>
            <w:r>
              <w:rPr>
                <w:b w:val="0"/>
                <w:i w:val="0"/>
              </w:rPr>
              <w:t>Lista de plataformas y motores de muy gran tamaño</w:t>
            </w:r>
          </w:p>
        </w:tc>
        <w:tc>
          <w:tcPr>
            <w:tcW w:type="dxa" w:w="3137"/>
          </w:tcPr>
          <w:p>
            <w:pPr>
              <w:pStyle w:val="Tabla"/>
            </w:pPr>
            <w:r/>
            <w:r>
              <w:rPr>
                <w:b w:val="0"/>
                <w:i w:val="0"/>
              </w:rPr>
              <w:t>24-09-2026</w:t>
            </w:r>
          </w:p>
        </w:tc>
      </w:tr>
      <w:tr>
        <w:tc>
          <w:tcPr>
            <w:tcW w:type="dxa" w:w="3137"/>
          </w:tcPr>
          <w:p>
            <w:pPr>
              <w:pStyle w:val="Tabla"/>
            </w:pPr>
            <w:r/>
            <w:r>
              <w:rPr>
                <w:b w:val="0"/>
                <w:i w:val="0"/>
              </w:rPr>
              <w:t>EMFA (DOUE-L-2024-80523, con corrección DOUE-L-2024-81538, que sólo toca el art. 5): arts. 2, 6, 8.1, 18, 29</w:t>
            </w:r>
          </w:p>
        </w:tc>
        <w:tc>
          <w:tcPr>
            <w:tcW w:type="dxa" w:w="3137"/>
          </w:tcPr>
          <w:p>
            <w:pPr>
              <w:pStyle w:val="Tabla"/>
            </w:pPr>
            <w:r/>
            <w:r>
              <w:rPr>
                <w:b w:val="0"/>
                <w:i w:val="0"/>
              </w:rPr>
              <w:t>Epígrafe 8</w:t>
            </w:r>
          </w:p>
        </w:tc>
        <w:tc>
          <w:tcPr>
            <w:tcW w:type="dxa" w:w="3137"/>
          </w:tcPr>
          <w:p>
            <w:pPr>
              <w:pStyle w:val="Tabla"/>
            </w:pPr>
            <w:r/>
            <w:r>
              <w:rPr>
                <w:b w:val="0"/>
                <w:i w:val="0"/>
              </w:rPr>
              <w:t>24-09-2026</w:t>
            </w:r>
          </w:p>
        </w:tc>
      </w:tr>
      <w:tr>
        <w:tc>
          <w:tcPr>
            <w:tcW w:type="dxa" w:w="3137"/>
          </w:tcPr>
          <w:p>
            <w:pPr>
              <w:pStyle w:val="Tabla"/>
            </w:pPr>
            <w:r/>
            <w:r>
              <w:rPr>
                <w:b w:val="0"/>
                <w:i w:val="0"/>
              </w:rPr>
              <w:t>RIA (DOUE-L-2024-81079): art. 50.4, párr. 2 (no modificado por las correcciones DOUE-L-2025-81474 y DOUE-L-2026-80650 ni por el Reglamento (UE) 2026/1744, que en el art. 50 sólo sustituye el apartado 7)</w:t>
            </w:r>
          </w:p>
        </w:tc>
        <w:tc>
          <w:tcPr>
            <w:tcW w:type="dxa" w:w="3137"/>
          </w:tcPr>
          <w:p>
            <w:pPr>
              <w:pStyle w:val="Tabla"/>
            </w:pPr>
            <w:r/>
            <w:r>
              <w:rPr>
                <w:b w:val="0"/>
                <w:i w:val="0"/>
              </w:rPr>
              <w:t>Epígrafe 6</w:t>
            </w:r>
          </w:p>
        </w:tc>
        <w:tc>
          <w:tcPr>
            <w:tcW w:type="dxa" w:w="3137"/>
          </w:tcPr>
          <w:p>
            <w:pPr>
              <w:pStyle w:val="Tabla"/>
            </w:pPr>
            <w:r/>
            <w:r>
              <w:rPr>
                <w:b w:val="0"/>
                <w:i w:val="0"/>
              </w:rPr>
              <w:t>24-09-2026</w:t>
            </w:r>
          </w:p>
        </w:tc>
      </w:tr>
      <w:tr>
        <w:tc>
          <w:tcPr>
            <w:tcW w:type="dxa" w:w="3137"/>
          </w:tcPr>
          <w:p>
            <w:pPr>
              <w:pStyle w:val="Tabla"/>
            </w:pPr>
            <w:r/>
            <w:r>
              <w:rPr>
                <w:b w:val="0"/>
                <w:i w:val="0"/>
              </w:rPr>
              <w:t>Carta del Servicio Público RTVA 2024-2029 (BOJA 247, 28-XII-2023): arts. 6.8, 7, 13.13, 26</w:t>
            </w:r>
          </w:p>
        </w:tc>
        <w:tc>
          <w:tcPr>
            <w:tcW w:type="dxa" w:w="3137"/>
          </w:tcPr>
          <w:p>
            <w:pPr>
              <w:pStyle w:val="Tabla"/>
            </w:pPr>
            <w:r/>
            <w:r>
              <w:rPr>
                <w:b w:val="0"/>
                <w:i w:val="0"/>
              </w:rPr>
              <w:t>Epígrafes 1, 2, 5, 6 (texto del tema 6 del común)</w:t>
            </w:r>
          </w:p>
        </w:tc>
        <w:tc>
          <w:tcPr>
            <w:tcW w:type="dxa" w:w="3137"/>
          </w:tcPr>
          <w:p>
            <w:pPr>
              <w:pStyle w:val="Tabla"/>
            </w:pPr>
            <w:r/>
            <w:r>
              <w:rPr>
                <w:b w:val="0"/>
                <w:i w:val="0"/>
              </w:rPr>
              <w:t>Según el tema 6 del común</w:t>
            </w:r>
          </w:p>
        </w:tc>
      </w:tr>
      <w:tr>
        <w:tc>
          <w:tcPr>
            <w:tcW w:type="dxa" w:w="3137"/>
          </w:tcPr>
          <w:p>
            <w:pPr>
              <w:pStyle w:val="Tabla"/>
            </w:pPr>
            <w:r/>
            <w:r>
              <w:rPr>
                <w:b w:val="0"/>
                <w:i w:val="0"/>
              </w:rPr>
              <w:t>Contrato-programa RTVA 2024-2026 (BOJA 245, 26-XII-2023): «Manifiestan» 4 y 5; cláusula tercera, puntos 14, 15, 29, 30, 44-48</w:t>
            </w:r>
          </w:p>
        </w:tc>
        <w:tc>
          <w:tcPr>
            <w:tcW w:type="dxa" w:w="3137"/>
          </w:tcPr>
          <w:p>
            <w:pPr>
              <w:pStyle w:val="Tabla"/>
            </w:pPr>
            <w:r/>
            <w:r>
              <w:rPr>
                <w:b w:val="0"/>
                <w:i w:val="0"/>
              </w:rPr>
              <w:t>Epígrafes 1, 4, 5, 6</w:t>
            </w:r>
          </w:p>
        </w:tc>
        <w:tc>
          <w:tcPr>
            <w:tcW w:type="dxa" w:w="3137"/>
          </w:tcPr>
          <w:p>
            <w:pPr>
              <w:pStyle w:val="Tabla"/>
            </w:pPr>
            <w:r/>
            <w:r>
              <w:rPr>
                <w:b w:val="0"/>
                <w:i w:val="0"/>
              </w:rPr>
              <w:t>24-09-2026</w:t>
            </w:r>
          </w:p>
        </w:tc>
      </w:tr>
      <w:tr>
        <w:tc>
          <w:tcPr>
            <w:tcW w:type="dxa" w:w="3137"/>
          </w:tcPr>
          <w:p>
            <w:pPr>
              <w:pStyle w:val="Tabla"/>
            </w:pPr>
            <w:r/>
            <w:r>
              <w:rPr>
                <w:b w:val="0"/>
                <w:i w:val="0"/>
              </w:rPr>
              <w:t>Manual de Estilo de RTVE, capítulo 4 «Medios Interactivos» (manualdeestilo.rtve.es; texto guardado el 02-09-2026): 4.1 a 4.7</w:t>
            </w:r>
          </w:p>
        </w:tc>
        <w:tc>
          <w:tcPr>
            <w:tcW w:type="dxa" w:w="3137"/>
          </w:tcPr>
          <w:p>
            <w:pPr>
              <w:pStyle w:val="Tabla"/>
            </w:pPr>
            <w:r/>
            <w:r>
              <w:rPr>
                <w:b w:val="0"/>
                <w:i w:val="0"/>
              </w:rPr>
              <w:t>Pautas de oficio de los epígrafes 2 a 6</w:t>
            </w:r>
          </w:p>
        </w:tc>
        <w:tc>
          <w:tcPr>
            <w:tcW w:type="dxa" w:w="3137"/>
          </w:tcPr>
          <w:p>
            <w:pPr>
              <w:pStyle w:val="Tabla"/>
            </w:pPr>
            <w:r/>
            <w:r>
              <w:rPr>
                <w:b w:val="0"/>
                <w:i w:val="0"/>
              </w:rPr>
              <w:t>24-09-2026 (sobre el texto guardado)</w:t>
            </w:r>
          </w:p>
        </w:tc>
      </w:tr>
      <w:tr>
        <w:tc>
          <w:tcPr>
            <w:tcW w:type="dxa" w:w="3137"/>
          </w:tcPr>
          <w:p>
            <w:pPr>
              <w:pStyle w:val="Tabla"/>
            </w:pPr>
            <w:r/>
            <w:r>
              <w:rPr>
                <w:b w:val="0"/>
                <w:i w:val="0"/>
              </w:rPr>
              <w:t>Google Search Central, «Guía de optimización en buscadores (SEO) para principiantes», act. 18-12-2025</w:t>
            </w:r>
          </w:p>
        </w:tc>
        <w:tc>
          <w:tcPr>
            <w:tcW w:type="dxa" w:w="3137"/>
          </w:tcPr>
          <w:p>
            <w:pPr>
              <w:pStyle w:val="Tabla"/>
            </w:pPr>
            <w:r/>
            <w:r>
              <w:rPr>
                <w:b w:val="0"/>
                <w:i w:val="0"/>
              </w:rPr>
              <w:t>Epígrafe 3</w:t>
            </w:r>
          </w:p>
        </w:tc>
        <w:tc>
          <w:tcPr>
            <w:tcW w:type="dxa" w:w="3137"/>
          </w:tcPr>
          <w:p>
            <w:pPr>
              <w:pStyle w:val="Tabla"/>
            </w:pPr>
            <w:r/>
            <w:r>
              <w:rPr>
                <w:b w:val="0"/>
                <w:i w:val="0"/>
              </w:rPr>
              <w:t>24-09-2026</w:t>
            </w:r>
          </w:p>
        </w:tc>
      </w:tr>
      <w:tr>
        <w:tc>
          <w:tcPr>
            <w:tcW w:type="dxa" w:w="3137"/>
          </w:tcPr>
          <w:p>
            <w:pPr>
              <w:pStyle w:val="Tabla"/>
            </w:pPr>
            <w:r/>
            <w:r>
              <w:rPr>
                <w:b w:val="0"/>
                <w:i w:val="0"/>
              </w:rPr>
              <w:t xml:space="preserve">Barot, T., «Verifying Images», </w:t>
            </w:r>
            <w:r>
              <w:rPr>
                <w:b w:val="0"/>
                <w:i/>
              </w:rPr>
              <w:t>Verification Handbook</w:t>
            </w:r>
            <w:r>
              <w:rPr>
                <w:b w:val="0"/>
                <w:i w:val="0"/>
              </w:rPr>
              <w:t>, European Journalism Centre (datajournalism.com)</w:t>
            </w:r>
          </w:p>
        </w:tc>
        <w:tc>
          <w:tcPr>
            <w:tcW w:type="dxa" w:w="3137"/>
          </w:tcPr>
          <w:p>
            <w:pPr>
              <w:pStyle w:val="Tabla"/>
            </w:pPr>
            <w:r/>
            <w:r>
              <w:rPr>
                <w:b w:val="0"/>
                <w:i w:val="0"/>
              </w:rPr>
              <w:t>Epígrafe 6 (cuatro pasos, traducidos)</w:t>
            </w:r>
          </w:p>
        </w:tc>
        <w:tc>
          <w:tcPr>
            <w:tcW w:type="dxa" w:w="3137"/>
          </w:tcPr>
          <w:p>
            <w:pPr>
              <w:pStyle w:val="Tabla"/>
            </w:pPr>
            <w:r/>
            <w:r>
              <w:rPr>
                <w:b w:val="0"/>
                <w:i w:val="0"/>
              </w:rPr>
              <w:t>24-09-2026</w:t>
            </w:r>
          </w:p>
        </w:tc>
      </w:tr>
      <w:tr>
        <w:tc>
          <w:tcPr>
            <w:tcW w:type="dxa" w:w="3137"/>
          </w:tcPr>
          <w:p>
            <w:pPr>
              <w:pStyle w:val="Tabla"/>
            </w:pPr>
            <w:r/>
            <w:r>
              <w:rPr>
                <w:b w:val="0"/>
                <w:i w:val="0"/>
              </w:rPr>
              <w:t>Real Decreto 444/2024 (BOE-A-2024-8716, 1 redacción): arts. 1 a 4</w:t>
            </w:r>
          </w:p>
        </w:tc>
        <w:tc>
          <w:tcPr>
            <w:tcW w:type="dxa" w:w="3137"/>
          </w:tcPr>
          <w:p>
            <w:pPr>
              <w:pStyle w:val="Tabla"/>
            </w:pPr>
            <w:r/>
            <w:r>
              <w:rPr>
                <w:b w:val="0"/>
                <w:i w:val="0"/>
              </w:rPr>
              <w:t>Epígrafe 7</w:t>
            </w:r>
          </w:p>
        </w:tc>
        <w:tc>
          <w:tcPr>
            <w:tcW w:type="dxa" w:w="3137"/>
          </w:tcPr>
          <w:p>
            <w:pPr>
              <w:pStyle w:val="Tabla"/>
            </w:pPr>
            <w:r/>
            <w:r>
              <w:rPr>
                <w:b w:val="0"/>
                <w:i w:val="0"/>
              </w:rPr>
              <w:t>24-09-2026</w:t>
            </w:r>
          </w:p>
        </w:tc>
      </w:tr>
      <w:tr>
        <w:tc>
          <w:tcPr>
            <w:tcW w:type="dxa" w:w="3137"/>
          </w:tcPr>
          <w:p>
            <w:pPr>
              <w:pStyle w:val="Tabla"/>
            </w:pPr>
            <w:r/>
            <w:r>
              <w:rPr>
                <w:b w:val="0"/>
                <w:i w:val="0"/>
              </w:rPr>
              <w:t>Libro de estilo de Canal Sur Televisión y Canal 2 Andalucía (RTVA, 1.ª ed., marzo de 2004): índice</w:t>
            </w:r>
          </w:p>
        </w:tc>
        <w:tc>
          <w:tcPr>
            <w:tcW w:type="dxa" w:w="3137"/>
          </w:tcPr>
          <w:p>
            <w:pPr>
              <w:pStyle w:val="Tabla"/>
            </w:pPr>
            <w:r/>
            <w:r>
              <w:rPr>
                <w:b w:val="0"/>
                <w:i w:val="0"/>
              </w:rPr>
              <w:t>Que no trata la web</w:t>
            </w:r>
          </w:p>
        </w:tc>
        <w:tc>
          <w:tcPr>
            <w:tcW w:type="dxa" w:w="3137"/>
          </w:tcPr>
          <w:p>
            <w:pPr>
              <w:pStyle w:val="Tabla"/>
            </w:pPr>
            <w:r/>
            <w:r>
              <w:rPr>
                <w:b w:val="0"/>
                <w:i w:val="0"/>
              </w:rPr>
              <w:t>24-09-2026</w:t>
            </w:r>
          </w:p>
        </w:tc>
      </w:tr>
      <w:tr>
        <w:tc>
          <w:tcPr>
            <w:tcW w:type="dxa" w:w="3137"/>
          </w:tcPr>
          <w:p>
            <w:pPr>
              <w:pStyle w:val="Tabla"/>
            </w:pPr>
            <w:r/>
            <w:r>
              <w:rPr>
                <w:b w:val="0"/>
                <w:i w:val="0"/>
              </w:rPr>
              <w:t>Vocabulario de oficio (multiplataforma, transmedia, CMS, metadatos, narrativa digital, retirada de contenidos)</w:t>
            </w:r>
          </w:p>
        </w:tc>
        <w:tc>
          <w:tcPr>
            <w:tcW w:type="dxa" w:w="3137"/>
          </w:tcPr>
          <w:p>
            <w:pPr>
              <w:pStyle w:val="Tabla"/>
            </w:pPr>
            <w:r/>
            <w:r>
              <w:rPr>
                <w:b w:val="0"/>
                <w:i w:val="0"/>
              </w:rPr>
              <w:t>Epígrafes 1 y 7</w:t>
            </w:r>
          </w:p>
        </w:tc>
        <w:tc>
          <w:tcPr>
            <w:tcW w:type="dxa" w:w="3137"/>
          </w:tcPr>
          <w:p>
            <w:pPr>
              <w:pStyle w:val="Tabla"/>
            </w:pPr>
            <w:r/>
            <w:r>
              <w:rPr>
                <w:b w:val="0"/>
                <w:i w:val="0"/>
              </w:rPr>
              <w:t>Costumbre de oficio, sin norma</w:t>
            </w:r>
          </w:p>
        </w:tc>
      </w:tr>
    </w:tbl>
    <w:p>
      <w:pPr/>
    </w:p>
    <w:p>
      <w:r>
        <w:br w:type="page"/>
      </w:r>
    </w:p>
    <w:p>
      <w:pPr>
        <w:pStyle w:val="Rótulo"/>
      </w:pPr>
      <w:r>
        <w:t>Para repasar</w:t>
      </w:r>
    </w:p>
    <w:p>
      <w:pPr>
        <w:pStyle w:val="Heading1"/>
      </w:pPr>
      <w:r>
        <w:t>Esquema de repaso · tema 14</w:t>
      </w:r>
    </w:p>
    <w:p>
      <w:pPr/>
      <w:r>
        <w:rPr>
          <w:b w:val="0"/>
          <w:i w:val="0"/>
        </w:rPr>
      </w:r>
      <w:r>
        <w:rPr>
          <w:b/>
          <w:i w:val="0"/>
        </w:rPr>
        <w:t>Siglas</w:t>
      </w:r>
      <w:r>
        <w:rPr>
          <w:b w:val="0"/>
          <w:i w:val="0"/>
        </w:rPr>
        <w:t>: Agencia Pública Empresarial de la Radio y Televisión de Andalucía (</w:t>
      </w:r>
      <w:r>
        <w:rPr>
          <w:b/>
          <w:i w:val="0"/>
        </w:rPr>
        <w:t>RTVA</w:t>
      </w:r>
      <w:r>
        <w:rPr>
          <w:b w:val="0"/>
          <w:i w:val="0"/>
        </w:rPr>
        <w:t>); Canal</w:t>
      </w:r>
      <w:r>
        <w:t xml:space="preserve"> </w:t>
      </w:r>
      <w:r>
        <w:rPr>
          <w:b w:val="0"/>
          <w:i w:val="0"/>
        </w:rPr>
        <w:t>Sur Radio y Televisión, S.A. (</w:t>
      </w:r>
      <w:r>
        <w:rPr>
          <w:b/>
          <w:i w:val="0"/>
        </w:rPr>
        <w:t>CSRTV</w:t>
      </w:r>
      <w:r>
        <w:rPr>
          <w:b w:val="0"/>
          <w:i w:val="0"/>
        </w:rPr>
        <w:t>); Ley 13/2022, General de Comunicación Audiovisual</w:t>
      </w:r>
      <w:r>
        <w:t xml:space="preserve"> </w:t>
      </w:r>
      <w:r>
        <w:rPr>
          <w:b w:val="0"/>
          <w:i w:val="0"/>
        </w:rPr>
        <w:t>(</w:t>
      </w:r>
      <w:r>
        <w:rPr>
          <w:b/>
          <w:i w:val="0"/>
        </w:rPr>
        <w:t>LGCA</w:t>
      </w:r>
      <w:r>
        <w:rPr>
          <w:b w:val="0"/>
          <w:i w:val="0"/>
        </w:rPr>
        <w:t>); Ley 34/2002, de servicios de la sociedad de la información (</w:t>
      </w:r>
      <w:r>
        <w:rPr>
          <w:b/>
          <w:i w:val="0"/>
        </w:rPr>
        <w:t>LSSI</w:t>
      </w:r>
      <w:r>
        <w:rPr>
          <w:b w:val="0"/>
          <w:i w:val="0"/>
        </w:rPr>
        <w:t>); Reglamento</w:t>
      </w:r>
      <w:r>
        <w:t xml:space="preserve"> </w:t>
      </w:r>
      <w:r>
        <w:rPr>
          <w:b w:val="0"/>
          <w:i w:val="0"/>
        </w:rPr>
        <w:t>(UE) 2022/2065, de Servicios Digitales (</w:t>
      </w:r>
      <w:r>
        <w:rPr>
          <w:b/>
          <w:i w:val="0"/>
        </w:rPr>
        <w:t>DSA</w:t>
      </w:r>
      <w:r>
        <w:rPr>
          <w:b w:val="0"/>
          <w:i w:val="0"/>
        </w:rPr>
        <w:t>); Reglamento (UE) 2024/1083, Libertad de los</w:t>
      </w:r>
      <w:r>
        <w:t xml:space="preserve"> </w:t>
      </w:r>
      <w:r>
        <w:rPr>
          <w:b w:val="0"/>
          <w:i w:val="0"/>
        </w:rPr>
        <w:t>Medios de Comunicación (</w:t>
      </w:r>
      <w:r>
        <w:rPr>
          <w:b/>
          <w:i w:val="0"/>
        </w:rPr>
        <w:t>EMFA</w:t>
      </w:r>
      <w:r>
        <w:rPr>
          <w:b w:val="0"/>
          <w:i w:val="0"/>
        </w:rPr>
        <w:t>); Reglamento (UE) 2024/1689, de Inteligencia Artificial</w:t>
      </w:r>
      <w:r>
        <w:t xml:space="preserve"> </w:t>
      </w:r>
      <w:r>
        <w:rPr>
          <w:b w:val="0"/>
          <w:i w:val="0"/>
        </w:rPr>
        <w:t>(</w:t>
      </w:r>
      <w:r>
        <w:rPr>
          <w:b/>
          <w:i w:val="0"/>
        </w:rPr>
        <w:t>RIA</w:t>
      </w:r>
      <w:r>
        <w:rPr>
          <w:b w:val="0"/>
          <w:i w:val="0"/>
        </w:rPr>
        <w:t>); Comisión Nacional de los Mercados y la Competencia (</w:t>
      </w:r>
      <w:r>
        <w:rPr>
          <w:b/>
          <w:i w:val="0"/>
        </w:rPr>
        <w:t>CNMC</w:t>
      </w:r>
      <w:r>
        <w:rPr>
          <w:b w:val="0"/>
          <w:i w:val="0"/>
        </w:rPr>
        <w:t>); optimización en</w:t>
      </w:r>
      <w:r>
        <w:t xml:space="preserve"> </w:t>
      </w:r>
      <w:r>
        <w:rPr>
          <w:b w:val="0"/>
          <w:i w:val="0"/>
        </w:rPr>
        <w:t>buscadores (</w:t>
      </w:r>
      <w:r>
        <w:rPr>
          <w:b/>
          <w:i w:val="0"/>
        </w:rPr>
        <w:t>SEO</w:t>
      </w:r>
      <w:r>
        <w:rPr>
          <w:b w:val="0"/>
          <w:i w:val="0"/>
        </w:rPr>
        <w:t>); gestor de contenidos (</w:t>
      </w:r>
      <w:r>
        <w:rPr>
          <w:b/>
          <w:i w:val="0"/>
        </w:rPr>
        <w:t>CMS</w:t>
      </w:r>
      <w:r>
        <w:rPr>
          <w:b w:val="0"/>
          <w:i w:val="0"/>
        </w:rPr>
        <w:t>).</w:t>
      </w:r>
    </w:p>
    <w:p>
      <w:pPr/>
      <w:r>
        <w:rPr>
          <w:b w:val="0"/>
          <w:i w:val="0"/>
        </w:rPr>
        <w:t>Esqueleto para repasar, no resumen. Telegrama, con la fuente delante de cada línea. Se quita</w:t>
      </w:r>
      <w:r>
        <w:t xml:space="preserve"> </w:t>
      </w:r>
      <w:r>
        <w:rPr>
          <w:b w:val="0"/>
          <w:i w:val="0"/>
        </w:rPr>
        <w:t xml:space="preserve">explicación, nunca el dato. Redacción vigente el </w:t>
      </w:r>
      <w:r>
        <w:rPr>
          <w:b/>
          <w:i w:val="0"/>
        </w:rPr>
        <w:t>24/09/2026</w:t>
      </w:r>
      <w:r>
        <w:rPr>
          <w:b w:val="0"/>
          <w:i w:val="0"/>
        </w:rPr>
        <w:t>.</w:t>
      </w:r>
    </w:p>
    <w:p>
      <w:pPr/>
      <w:r>
        <w:rPr>
          <w:b w:val="0"/>
          <w:i w:val="0"/>
        </w:rPr>
      </w:r>
      <w:r>
        <w:rPr>
          <w:b/>
          <w:i w:val="0"/>
        </w:rPr>
        <w:t>Medida.</w:t>
      </w:r>
      <w:r>
        <w:rPr>
          <w:b w:val="0"/>
          <w:i w:val="0"/>
        </w:rPr>
        <w:t xml:space="preserve"> El tema tiene 9.846 palabras: dos leyes, dos reglamentos europeos directamente</w:t>
      </w:r>
      <w:r>
        <w:t xml:space="preserve"> </w:t>
      </w:r>
      <w:r>
        <w:rPr>
          <w:b w:val="0"/>
          <w:i w:val="0"/>
        </w:rPr>
        <w:t>aplicables, un real decreto, Carta y Contrato-programa de la RTVA, más dos manuales de oficio</w:t>
      </w:r>
      <w:r>
        <w:t xml:space="preserve"> </w:t>
      </w:r>
      <w:r>
        <w:rPr>
          <w:b w:val="0"/>
          <w:i w:val="0"/>
        </w:rPr>
        <w:t>(RTVE y Google) sin apoyo normativo que los resuma. Comprimir a 2.000 palabras exige quitar casi</w:t>
      </w:r>
      <w:r>
        <w:t xml:space="preserve"> </w:t>
      </w:r>
      <w:r>
        <w:rPr>
          <w:b w:val="0"/>
          <w:i w:val="0"/>
        </w:rPr>
        <w:t>toda cita literal y quedarse con cifras, plazos, artículos y definiciones; aquí casi no queda</w:t>
      </w:r>
      <w:r>
        <w:t xml:space="preserve"> </w:t>
      </w:r>
      <w:r>
        <w:rPr>
          <w:b w:val="0"/>
          <w:i w:val="0"/>
        </w:rPr>
        <w:t>explicación.</w:t>
      </w:r>
    </w:p>
    <w:p>
      <w:pPr>
        <w:pStyle w:val="Heading2"/>
      </w:pPr>
      <w:r>
        <w:rPr>
          <w:b w:val="0"/>
          <w:i w:val="0"/>
        </w:rPr>
        <w:t>1. El servicio público digital de Canal Sur</w:t>
      </w:r>
    </w:p>
    <w:p>
      <w:pPr>
        <w:pStyle w:val="ListBullet"/>
      </w:pPr>
      <w:r>
        <w:rPr>
          <w:b w:val="0"/>
          <w:i w:val="0"/>
        </w:rPr>
        <w:t xml:space="preserve">Contrato-programa («Manifiestan» 4): LGCA suma al </w:t>
      </w:r>
      <w:r>
        <w:rPr>
          <w:b/>
          <w:i w:val="0"/>
        </w:rPr>
        <w:t>servicio público esencial</w:t>
      </w:r>
      <w:r>
        <w:rPr>
          <w:b w:val="0"/>
          <w:i w:val="0"/>
        </w:rPr>
        <w:t xml:space="preserve"> los servicios digitales en toda modalidad, incl. televisivos «a la carta», sonoros «a petición» (incl. pódcast), Canal Sur como </w:t>
      </w:r>
      <w:r>
        <w:rPr>
          <w:b/>
          <w:i w:val="0"/>
        </w:rPr>
        <w:t>usuario de plataformas de intercambio de vídeo</w:t>
      </w:r>
      <w:r>
        <w:rPr>
          <w:b w:val="0"/>
          <w:i w:val="0"/>
        </w:rPr>
        <w:t>, y televisión conectada.</w:t>
      </w:r>
    </w:p>
    <w:p>
      <w:pPr>
        <w:pStyle w:val="ListBullet"/>
      </w:pPr>
      <w:r>
        <w:rPr>
          <w:b w:val="0"/>
          <w:i w:val="0"/>
        </w:rPr>
        <w:t xml:space="preserve">Contrato-programa («Manifiestan» 5): lo digital, </w:t>
      </w:r>
      <w:r>
        <w:rPr>
          <w:b/>
          <w:i w:val="0"/>
        </w:rPr>
        <w:t>tercera línea de actividad</w:t>
      </w:r>
      <w:r>
        <w:rPr>
          <w:b w:val="0"/>
          <w:i w:val="0"/>
        </w:rPr>
        <w:t>; ejemplos: OTT «Canal Sur Más», pódcast.</w:t>
      </w:r>
    </w:p>
    <w:p>
      <w:pPr>
        <w:pStyle w:val="ListBullet"/>
      </w:pPr>
      <w:r>
        <w:rPr>
          <w:b w:val="0"/>
          <w:i w:val="0"/>
        </w:rPr>
        <w:t xml:space="preserve">Contrato-programa (3.5, pto. 48): web propia, lineal en línea, contenido en directo y a petición, presencia proactiva en redes; pto. 46: coordinación por </w:t>
      </w:r>
      <w:r>
        <w:rPr>
          <w:b/>
          <w:i w:val="0"/>
        </w:rPr>
        <w:t>«Canal Sur Media»</w:t>
      </w:r>
      <w:r>
        <w:rPr>
          <w:b w:val="0"/>
          <w:i w:val="0"/>
        </w:rPr>
        <w:t>; pto. 45: prioridad de «Canal Sur Más» (streaming) y plataforma propia de pódcast.</w:t>
      </w:r>
    </w:p>
    <w:p>
      <w:pPr>
        <w:pStyle w:val="ListBullet"/>
      </w:pPr>
      <w:r>
        <w:rPr>
          <w:b w:val="0"/>
          <w:i w:val="0"/>
        </w:rPr>
        <w:t xml:space="preserve">Carta del Servicio Público, art. 7 (Expansión digital): 7.1 prioridad de expansión digital · 7.2 refuerzo tecnológico y presencia en plataformas de vídeo, conforme LGCA · 7.3 parte del servicio público esencial · 7.4 operador de referencia tecnológica (trámites, smart cities, salud, educación, empleo) · 7.5 canales temáticos, IA, realidad virtual/extendida/aumentada, pódcast · 7.6 TDT en HD, </w:t>
      </w:r>
      <w:r>
        <w:rPr>
          <w:b/>
          <w:i w:val="0"/>
        </w:rPr>
        <w:t>sistema exclusivo desde 14-02-2024</w:t>
      </w:r>
      <w:r>
        <w:rPr>
          <w:b w:val="0"/>
          <w:i w:val="0"/>
        </w:rPr>
        <w:t>; cooperación en UHD 4K · 7.7 empresas contratadas «podrán ser instadas» a adaptarse.</w:t>
      </w:r>
    </w:p>
    <w:p>
      <w:pPr>
        <w:pStyle w:val="ListBullet"/>
      </w:pPr>
      <w:r>
        <w:rPr>
          <w:b w:val="0"/>
          <w:i w:val="0"/>
        </w:rPr>
        <w:t xml:space="preserve">Vocabulario de oficio (sin norma): multiplataforma = misma información, varias salidas adaptadas · transmedia = historia repartida, cada medio una parte · CMS gestiona lo publicado (permisos); gestor documental, el material en bruto · metadatos: descriptivos, técnicos, de gestión, estructurales, de uso (los de derechos deciden hasta cuándo está en línea una pieza) · narrativa digital: </w:t>
      </w:r>
      <w:r>
        <w:rPr>
          <w:b w:val="0"/>
          <w:i/>
        </w:rPr>
        <w:t>scrollytelling</w:t>
      </w:r>
      <w:r>
        <w:rPr>
          <w:b w:val="0"/>
          <w:i w:val="0"/>
        </w:rPr>
        <w:t>, antes/después, línea de tiempo, mapa narrativo, vídeo interactivo.</w:t>
      </w:r>
    </w:p>
    <w:p>
      <w:pPr>
        <w:pStyle w:val="ListBullet"/>
      </w:pPr>
      <w:r>
        <w:rPr>
          <w:b w:val="0"/>
          <w:i w:val="0"/>
        </w:rPr>
        <w:t>Contrato-programa (3.3, pto. 29): analítica con registros «cross media» y «transmedia».</w:t>
      </w:r>
    </w:p>
    <w:p>
      <w:pPr>
        <w:pStyle w:val="Heading2"/>
      </w:pPr>
      <w:r>
        <w:rPr>
          <w:b w:val="0"/>
          <w:i w:val="0"/>
        </w:rPr>
        <w:t>2. Redacción para web, redes sociales y aplicaciones</w:t>
      </w:r>
    </w:p>
    <w:p>
      <w:pPr>
        <w:pStyle w:val="ListBullet"/>
      </w:pPr>
      <w:r>
        <w:rPr>
          <w:b w:val="0"/>
          <w:i w:val="0"/>
        </w:rPr>
        <w:t xml:space="preserve">Manual RTVE 4.1: lenguaje multimedia = texto + vídeo + audio + fotos + apps + interacción · velocidad no rebaja la obligación de </w:t>
      </w:r>
      <w:r>
        <w:rPr>
          <w:b/>
          <w:i w:val="0"/>
        </w:rPr>
        <w:t>confirmar veracidad</w:t>
      </w:r>
      <w:r>
        <w:rPr>
          <w:b w:val="0"/>
          <w:i w:val="0"/>
        </w:rPr>
        <w:t xml:space="preserve"> · usuario decide cuándo/cuánto profundizar; cada pieza, independiente y con sentido propio (enlazable por buscadores).</w:t>
      </w:r>
    </w:p>
    <w:p>
      <w:pPr>
        <w:pStyle w:val="ListBullet"/>
      </w:pPr>
      <w:r>
        <w:rPr>
          <w:b w:val="0"/>
          <w:i w:val="0"/>
        </w:rPr>
        <w:t>Manual RTVE 4.3.1, seis reglas del texto: 1) captar interés desde titular/entradilla, lenguaje directo · 2) párrafos cortos, lector escanea · 3) una idea por párrafo · 4) enlaces internos/externos tan importantes como el texto · 5) contextualizar (accesible desde cualquier lugar/momento) · 6) incluir documentos originales (sentencias, leyes).</w:t>
      </w:r>
    </w:p>
    <w:p>
      <w:pPr>
        <w:pStyle w:val="ListBullet"/>
      </w:pPr>
      <w:r>
        <w:rPr>
          <w:b w:val="0"/>
          <w:i w:val="0"/>
        </w:rPr>
        <w:t>Manual RTVE 4.5, estructura: por capas, mejor varias piezas vinculadas que una larga · tiempos verbales: pretérito perfecto y presente · fechas: nunca «hoy/ayer/mañana» sin fecha concreta · claves («bolitos») de una línea sin punto final · entradilla desarrolla el titular, no lo repite · firma obligatoria (agencia/medio/periodista según edición); uso de otra fuente, se hace constar · negritas solo en palabras clave, ladillos breves, citas breves.</w:t>
      </w:r>
    </w:p>
    <w:p>
      <w:pPr>
        <w:pStyle w:val="ListBullet"/>
      </w:pPr>
      <w:r>
        <w:rPr>
          <w:b w:val="0"/>
          <w:i w:val="0"/>
        </w:rPr>
        <w:t xml:space="preserve">Manual RTVE 4.4, enlace: crédito citando </w:t>
      </w:r>
      <w:r>
        <w:rPr>
          <w:b/>
          <w:i w:val="0"/>
        </w:rPr>
        <w:t>y enlazando</w:t>
      </w:r>
      <w:r>
        <w:rPr>
          <w:b w:val="0"/>
          <w:i w:val="0"/>
        </w:rPr>
        <w:t>; a la noticia concreta, no a portada; PDF u otro no-HTML, señalado «(pdf)»; sin enlaces que no aporten; comprobar que corresponde con la información.</w:t>
      </w:r>
    </w:p>
    <w:p>
      <w:pPr>
        <w:pStyle w:val="ListBullet"/>
      </w:pPr>
      <w:r>
        <w:rPr>
          <w:b w:val="0"/>
          <w:i w:val="0"/>
        </w:rPr>
        <w:t>Manual RTVE 4.7: presencia en redes porque son «punto de inicio de navegación»; deben llevar a la web propia.</w:t>
      </w:r>
    </w:p>
    <w:p>
      <w:pPr>
        <w:pStyle w:val="ListBullet"/>
      </w:pPr>
      <w:r>
        <w:rPr>
          <w:b w:val="0"/>
          <w:i w:val="0"/>
        </w:rPr>
        <w:t>Carta, art. 6.8: presencia en streaming/pódcast/redes para inmediatez e interacción con la audiencia.</w:t>
      </w:r>
    </w:p>
    <w:p>
      <w:pPr>
        <w:pStyle w:val="ListBullet"/>
      </w:pPr>
      <w:r>
        <w:rPr>
          <w:b w:val="0"/>
          <w:i w:val="0"/>
        </w:rPr>
        <w:t xml:space="preserve">LGCA, art. 101.1.g: páginas web, contenidos y </w:t>
      </w:r>
      <w:r>
        <w:rPr>
          <w:b/>
          <w:i w:val="0"/>
        </w:rPr>
        <w:t>apps móviles</w:t>
      </w:r>
      <w:r>
        <w:rPr>
          <w:b w:val="0"/>
          <w:i w:val="0"/>
        </w:rPr>
        <w:t xml:space="preserve">, accesibilidad </w:t>
      </w:r>
      <w:r>
        <w:rPr>
          <w:b/>
          <w:i w:val="0"/>
        </w:rPr>
        <w:t>gradual</w:t>
      </w:r>
      <w:r>
        <w:rPr>
          <w:b w:val="0"/>
          <w:i w:val="0"/>
        </w:rPr>
        <w:t xml:space="preserve"> (accesibilidad completa, tema 17).</w:t>
      </w:r>
    </w:p>
    <w:p>
      <w:pPr>
        <w:pStyle w:val="Heading2"/>
      </w:pPr>
      <w:r>
        <w:rPr>
          <w:b w:val="0"/>
          <w:i w:val="0"/>
        </w:rPr>
        <w:t>3. Titulares digitales y SEO editorial</w:t>
      </w:r>
    </w:p>
    <w:p>
      <w:pPr>
        <w:pStyle w:val="ListBullet"/>
      </w:pPr>
      <w:r>
        <w:rPr>
          <w:b w:val="0"/>
          <w:i w:val="0"/>
        </w:rPr>
        <w:t xml:space="preserve">Manual RTVE 4.2: </w:t>
      </w:r>
      <w:r>
        <w:rPr>
          <w:b/>
          <w:i w:val="0"/>
        </w:rPr>
        <w:t>dos titulares posibles</w:t>
      </w:r>
      <w:r>
        <w:rPr>
          <w:b w:val="0"/>
          <w:i w:val="0"/>
        </w:rPr>
        <w:t>: uno descriptivo (buscadores), otro de portada (atractivo).</w:t>
      </w:r>
    </w:p>
    <w:p>
      <w:pPr>
        <w:pStyle w:val="ListBullet"/>
      </w:pPr>
      <w:r>
        <w:rPr>
          <w:b w:val="0"/>
          <w:i w:val="0"/>
        </w:rPr>
        <w:t>Manual RTVE 4.5: titular = elemento más importante · atractivo + descriptivo (buscadores) · contiene el dato más importante, se entiende solo, exacto, sin engaño · 4.6: cambia con la noticia sin perder esencia; en minuto a minuto, cambia con los datos importantes, no con cada uno.</w:t>
      </w:r>
    </w:p>
    <w:p>
      <w:pPr>
        <w:pStyle w:val="ListBullet"/>
      </w:pPr>
      <w:r>
        <w:rPr>
          <w:b w:val="0"/>
          <w:i w:val="0"/>
        </w:rPr>
        <w:t>«No jugar al engaño» = versión de oficio del art. 9 LGCA (veracidad/objetividad, epígrafe 7).</w:t>
      </w:r>
    </w:p>
    <w:p>
      <w:pPr>
        <w:pStyle w:val="ListBullet"/>
      </w:pPr>
      <w:r>
        <w:rPr>
          <w:b w:val="0"/>
          <w:i w:val="0"/>
        </w:rPr>
        <w:t xml:space="preserve">Google Search Central (act. 18-12-2025), SEO no es norma: ayuda a buscadores a entender contenido y a usuarios a decidir visitar · contenido útil/fiable/dirigido a personas, referencia a autores expertos · anticipar palabras de búsqueda del lector · </w:t>
      </w:r>
      <w:r>
        <w:rPr>
          <w:rStyle w:val="Código"/>
          <w:b w:val="0"/>
          <w:i w:val="0"/>
        </w:rPr>
        <w:t>&lt;title&gt;</w:t>
      </w:r>
      <w:r>
        <w:rPr>
          <w:b w:val="0"/>
          <w:i w:val="0"/>
        </w:rPr>
        <w:t xml:space="preserve">: único, claro, conciso, preciso · metadescripción: breve, única, con los puntos relevantes · URL: con palabras útiles, no solo identificadores aleatorios · imágenes: cerca del texto relacionado + </w:t>
      </w:r>
      <w:r>
        <w:rPr>
          <w:rStyle w:val="Código"/>
          <w:b w:val="0"/>
          <w:i w:val="0"/>
        </w:rPr>
        <w:t>alt</w:t>
      </w:r>
      <w:r>
        <w:rPr>
          <w:b w:val="0"/>
          <w:i w:val="0"/>
        </w:rPr>
        <w:t xml:space="preserve"> descriptivo · </w:t>
      </w:r>
      <w:r>
        <w:rPr>
          <w:b/>
          <w:i w:val="0"/>
        </w:rPr>
        <w:t>no usa</w:t>
      </w:r>
      <w:r>
        <w:rPr>
          <w:b w:val="0"/>
          <w:i w:val="0"/>
        </w:rPr>
        <w:t xml:space="preserve"> la etiqueta meta de palabras clave; repetición excesiva, contra políticas de spam.</w:t>
      </w:r>
    </w:p>
    <w:p>
      <w:pPr>
        <w:pStyle w:val="ListBullet"/>
      </w:pPr>
      <w:r>
        <w:rPr>
          <w:b w:val="0"/>
          <w:i w:val="0"/>
        </w:rPr>
        <w:t>Manual RTVE 4.2: evitar lenguajes que dificulten enlace o accesibilidad para buscadores.</w:t>
      </w:r>
    </w:p>
    <w:p>
      <w:pPr>
        <w:pStyle w:val="ListBullet"/>
      </w:pPr>
      <w:r>
        <w:rPr>
          <w:b w:val="0"/>
          <w:i w:val="0"/>
        </w:rPr>
        <w:t>SEO «editorial»: titular/metadescripción sirven al lector, sin sacrificar exactitud al clic.</w:t>
      </w:r>
    </w:p>
    <w:p>
      <w:pPr>
        <w:pStyle w:val="Heading2"/>
      </w:pPr>
      <w:r>
        <w:rPr>
          <w:b w:val="0"/>
          <w:i w:val="0"/>
        </w:rPr>
        <w:t>4. Vídeo corto, audio, pódcast y directos online</w:t>
      </w:r>
    </w:p>
    <w:p>
      <w:pPr>
        <w:pStyle w:val="ListBullet"/>
      </w:pPr>
      <w:r>
        <w:rPr>
          <w:b w:val="0"/>
          <w:i w:val="0"/>
        </w:rPr>
        <w:t>LGCA art. 2, ejes: simultáneo (2.5, 2.7) vs. a petición (2.6, 2.8); horario de programación vs. catálogo.</w:t>
      </w:r>
    </w:p>
    <w:p>
      <w:pPr>
        <w:pStyle w:val="ListBullet"/>
      </w:pPr>
      <w:r>
        <w:rPr>
          <w:b w:val="0"/>
          <w:i w:val="0"/>
        </w:rPr>
        <w:t xml:space="preserve">Vídeo corto = </w:t>
      </w:r>
      <w:r>
        <w:rPr>
          <w:b/>
          <w:i w:val="0"/>
        </w:rPr>
        <w:t>programa</w:t>
      </w:r>
      <w:r>
        <w:rPr>
          <w:b w:val="0"/>
          <w:i w:val="0"/>
        </w:rPr>
        <w:t xml:space="preserve"> (2.18): conjunto de imágenes en movimiento, elemento unitario, </w:t>
      </w:r>
      <w:r>
        <w:rPr>
          <w:b/>
          <w:i w:val="0"/>
        </w:rPr>
        <w:t>con independencia de su duración</w:t>
      </w:r>
      <w:r>
        <w:rPr>
          <w:b w:val="0"/>
          <w:i w:val="0"/>
        </w:rPr>
        <w:t>.</w:t>
      </w:r>
    </w:p>
    <w:p>
      <w:pPr>
        <w:pStyle w:val="ListBullet"/>
      </w:pPr>
      <w:r>
        <w:rPr>
          <w:b w:val="0"/>
          <w:i w:val="0"/>
        </w:rPr>
        <w:t xml:space="preserve">Pódcast = servicio </w:t>
      </w:r>
      <w:r>
        <w:rPr>
          <w:b/>
          <w:i w:val="0"/>
        </w:rPr>
        <w:t>sonoro a petición</w:t>
      </w:r>
      <w:r>
        <w:rPr>
          <w:b w:val="0"/>
          <w:i w:val="0"/>
        </w:rPr>
        <w:t xml:space="preserve"> (2.8); programa radiofónico/sonoro (2.19).</w:t>
      </w:r>
    </w:p>
    <w:p>
      <w:pPr>
        <w:pStyle w:val="ListBullet"/>
      </w:pPr>
      <w:r>
        <w:rPr>
          <w:b w:val="0"/>
          <w:i w:val="0"/>
        </w:rPr>
        <w:t xml:space="preserve">Directo online de radio/TV = </w:t>
      </w:r>
      <w:r>
        <w:rPr>
          <w:b/>
          <w:i w:val="0"/>
        </w:rPr>
        <w:t>lineal</w:t>
      </w:r>
      <w:r>
        <w:rPr>
          <w:b w:val="0"/>
          <w:i w:val="0"/>
        </w:rPr>
        <w:t>: simultaneidad sobre horario, «mediante cualquier soporte tecnológico» (2.7).</w:t>
      </w:r>
    </w:p>
    <w:p>
      <w:pPr>
        <w:pStyle w:val="ListBullet"/>
      </w:pPr>
      <w:r>
        <w:rPr>
          <w:b w:val="0"/>
          <w:i w:val="0"/>
        </w:rPr>
        <w:t>Catálogo de programas (2.22): conjunto puesto a disposición, el público elige programa y momento.</w:t>
      </w:r>
    </w:p>
    <w:p>
      <w:pPr>
        <w:pStyle w:val="ListBullet"/>
      </w:pPr>
      <w:r>
        <w:rPr>
          <w:b w:val="0"/>
          <w:i w:val="0"/>
        </w:rPr>
        <w:t>Vídeo corto en red social: Canal Sur, usuario de plataforma de intercambio de vídeos (epígrafe 7).</w:t>
      </w:r>
    </w:p>
    <w:p>
      <w:pPr>
        <w:pStyle w:val="ListBullet"/>
      </w:pPr>
      <w:r>
        <w:rPr>
          <w:b w:val="0"/>
          <w:i w:val="0"/>
        </w:rPr>
        <w:t xml:space="preserve">Manual RTVE 4.3.2-4.3.3: vídeo/audio, formato único o piezas de apoyo · preferible corte/documento concreto, evitar «vídeos de recurso» · </w:t>
      </w:r>
      <w:r>
        <w:rPr>
          <w:b/>
          <w:i w:val="0"/>
        </w:rPr>
        <w:t>comprobar autenticidad</w:t>
      </w:r>
      <w:r>
        <w:rPr>
          <w:b w:val="0"/>
          <w:i w:val="0"/>
        </w:rPr>
        <w:t xml:space="preserve"> de vídeos que circulan por internet antes de usarlos · fotos, bien tratadas, </w:t>
      </w:r>
      <w:r>
        <w:rPr>
          <w:b/>
          <w:i w:val="0"/>
        </w:rPr>
        <w:t>nunca manipuladas ni invertidas</w:t>
      </w:r>
      <w:r>
        <w:rPr>
          <w:b w:val="0"/>
          <w:i w:val="0"/>
        </w:rPr>
        <w:t>, con pie y firma (archivo, constarlo también en portada).</w:t>
      </w:r>
    </w:p>
    <w:p>
      <w:pPr>
        <w:pStyle w:val="ListBullet"/>
      </w:pPr>
      <w:r>
        <w:rPr>
          <w:b w:val="0"/>
          <w:i w:val="0"/>
        </w:rPr>
        <w:t xml:space="preserve">Manual RTVE 4.6: sensibles (accidentes, catástrofes, fallecimientos, atentados), </w:t>
      </w:r>
      <w:r>
        <w:rPr>
          <w:b/>
          <w:i w:val="0"/>
        </w:rPr>
        <w:t>solo datos contrastados</w:t>
      </w:r>
      <w:r>
        <w:rPr>
          <w:b w:val="0"/>
          <w:i w:val="0"/>
        </w:rPr>
        <w:t>, sin rumores ni alarmismo; actualización constante, hacerlo constar.</w:t>
      </w:r>
    </w:p>
    <w:p>
      <w:pPr>
        <w:pStyle w:val="ListBullet"/>
      </w:pPr>
      <w:r>
        <w:rPr>
          <w:b w:val="0"/>
          <w:i w:val="0"/>
        </w:rPr>
        <w:t xml:space="preserve">Minuto a minuto: relato en texto, tiempo real; </w:t>
      </w:r>
      <w:r>
        <w:rPr>
          <w:b/>
          <w:i w:val="0"/>
        </w:rPr>
        <w:t>no sustituye</w:t>
      </w:r>
      <w:r>
        <w:rPr>
          <w:b w:val="0"/>
          <w:i w:val="0"/>
        </w:rPr>
        <w:t xml:space="preserve">, complementa al directo audiovisual; entradas recientes arriba; </w:t>
      </w:r>
      <w:r>
        <w:rPr>
          <w:b/>
          <w:i w:val="0"/>
        </w:rPr>
        <w:t>citar fuente de cada dato</w:t>
      </w:r>
      <w:r>
        <w:rPr>
          <w:b w:val="0"/>
          <w:i w:val="0"/>
        </w:rPr>
        <w:t>; enlazado a piezas amplias.</w:t>
      </w:r>
    </w:p>
    <w:p>
      <w:pPr>
        <w:pStyle w:val="ListBullet"/>
      </w:pPr>
      <w:r>
        <w:rPr>
          <w:b w:val="0"/>
          <w:i w:val="0"/>
        </w:rPr>
        <w:t>Cobertura en directo en general: tema 10.</w:t>
      </w:r>
    </w:p>
    <w:p>
      <w:pPr>
        <w:pStyle w:val="Heading2"/>
      </w:pPr>
      <w:r>
        <w:rPr>
          <w:b w:val="0"/>
          <w:i w:val="0"/>
        </w:rPr>
        <w:t>5. Interacción con la audiencia</w:t>
      </w:r>
    </w:p>
    <w:p>
      <w:pPr>
        <w:pStyle w:val="ListBullet"/>
      </w:pPr>
      <w:r>
        <w:rPr>
          <w:b w:val="0"/>
          <w:i w:val="0"/>
        </w:rPr>
        <w:t xml:space="preserve">Manual RTVE 4.7: comentarios, uno de varios sistemas, «no el único ni el más importante»; </w:t>
      </w:r>
      <w:r>
        <w:rPr>
          <w:b/>
          <w:i w:val="0"/>
        </w:rPr>
        <w:t>solo si añaden interés</w:t>
      </w:r>
      <w:r>
        <w:rPr>
          <w:b w:val="0"/>
          <w:i w:val="0"/>
        </w:rPr>
        <w:t>; nunca su número como medida de éxito.</w:t>
      </w:r>
    </w:p>
    <w:p>
      <w:pPr>
        <w:pStyle w:val="ListBullet"/>
      </w:pPr>
      <w:r>
        <w:rPr>
          <w:b w:val="0"/>
          <w:i w:val="0"/>
        </w:rPr>
        <w:t xml:space="preserve">Moderación </w:t>
      </w:r>
      <w:r>
        <w:rPr>
          <w:b/>
          <w:i w:val="0"/>
        </w:rPr>
        <w:t>obligatoria</w:t>
      </w:r>
      <w:r>
        <w:rPr>
          <w:b w:val="0"/>
          <w:i w:val="0"/>
        </w:rPr>
        <w:t xml:space="preserve"> (equipo de moderadores, previa o posterior); normas de participación publicadas; </w:t>
      </w:r>
      <w:r>
        <w:rPr>
          <w:b/>
          <w:i w:val="0"/>
        </w:rPr>
        <w:t>siete</w:t>
      </w:r>
      <w:r>
        <w:rPr>
          <w:b w:val="0"/>
          <w:i w:val="0"/>
        </w:rPr>
        <w:t xml:space="preserve"> vetos: insultos/difamaciones/amenazas/vejaciones; obsceno/racista/xenófobo; ilegal o incita violencia; interrumpe conversación; publicidad; spam de robots (se elimina); suplantación de identidad (motivo suficiente para no publicar).</w:t>
      </w:r>
    </w:p>
    <w:p>
      <w:pPr>
        <w:pStyle w:val="ListBullet"/>
      </w:pPr>
      <w:r>
        <w:rPr>
          <w:b w:val="0"/>
          <w:i w:val="0"/>
        </w:rPr>
        <w:t xml:space="preserve">Encuestas web: solo opinión de quien participa, </w:t>
      </w:r>
      <w:r>
        <w:rPr>
          <w:b/>
          <w:i w:val="0"/>
        </w:rPr>
        <w:t>no sondeo científico</w:t>
      </w:r>
      <w:r>
        <w:rPr>
          <w:b w:val="0"/>
          <w:i w:val="0"/>
        </w:rPr>
        <w:t>; preguntas no dirigen la respuesta. Encuentros digitales: repreguntar para evitar elusión.</w:t>
      </w:r>
    </w:p>
    <w:p>
      <w:pPr>
        <w:pStyle w:val="ListBullet"/>
      </w:pPr>
      <w:r>
        <w:rPr>
          <w:b w:val="0"/>
          <w:i w:val="0"/>
        </w:rPr>
        <w:t xml:space="preserve">Carta, art. 26: 26.1 cauce permanente ante </w:t>
      </w:r>
      <w:r>
        <w:rPr>
          <w:b/>
          <w:i w:val="0"/>
        </w:rPr>
        <w:t>Defensa de la Audiencia</w:t>
      </w:r>
      <w:r>
        <w:rPr>
          <w:b w:val="0"/>
          <w:i w:val="0"/>
        </w:rPr>
        <w:t>, según su norma reguladora del Consejo de Administración · 26.2 máximos niveles de atención/participación, eje rector.</w:t>
      </w:r>
    </w:p>
    <w:p>
      <w:pPr>
        <w:pStyle w:val="ListBullet"/>
      </w:pPr>
      <w:r>
        <w:rPr>
          <w:b w:val="0"/>
          <w:i w:val="0"/>
        </w:rPr>
        <w:t xml:space="preserve">Contrato-programa (3.3, pto. 30): interacción como eslabón de la cadena de valor; apertura en redes; prioridad a tendencias en redes y quejas (incl. servicio textual web); favorece interacción de Defensa de la Audiencia; </w:t>
      </w:r>
      <w:r>
        <w:rPr>
          <w:b/>
          <w:i w:val="0"/>
        </w:rPr>
        <w:t>preserva protección de datos</w:t>
      </w:r>
      <w:r>
        <w:rPr>
          <w:b w:val="0"/>
          <w:i w:val="0"/>
        </w:rPr>
        <w:t xml:space="preserve"> de usuarios registrados/interactuantes.</w:t>
      </w:r>
    </w:p>
    <w:p>
      <w:pPr>
        <w:pStyle w:val="Heading2"/>
      </w:pPr>
      <w:r>
        <w:rPr>
          <w:b w:val="0"/>
          <w:i w:val="0"/>
        </w:rPr>
        <w:t>6. Verificación en entornos digitales</w:t>
      </w:r>
    </w:p>
    <w:p>
      <w:pPr>
        <w:pStyle w:val="ListBullet"/>
      </w:pPr>
      <w:r>
        <w:rPr>
          <w:b w:val="0"/>
          <w:i w:val="0"/>
        </w:rPr>
        <w:t xml:space="preserve">Carta, art. 13.13: criterios y herramientas contra </w:t>
      </w:r>
      <w:r>
        <w:rPr>
          <w:b w:val="0"/>
          <w:i/>
        </w:rPr>
        <w:t>fake news</w:t>
      </w:r>
      <w:r>
        <w:rPr>
          <w:b w:val="0"/>
          <w:i w:val="0"/>
        </w:rPr>
        <w:t>, online y offline, por «información veraz, contrastada, objetiva, rigurosa y de alta calidad».</w:t>
      </w:r>
    </w:p>
    <w:p>
      <w:pPr>
        <w:pStyle w:val="ListBullet"/>
      </w:pPr>
      <w:r>
        <w:rPr>
          <w:b w:val="0"/>
          <w:i w:val="0"/>
        </w:rPr>
        <w:t xml:space="preserve">Contrato-programa (3.1, pto. 14): marco propio de autorregulación, unidad interna </w:t>
      </w:r>
      <w:r>
        <w:rPr>
          <w:b/>
          <w:i w:val="0"/>
        </w:rPr>
        <w:t>«Canal Sur Comprueba»</w:t>
      </w:r>
      <w:r>
        <w:rPr>
          <w:b w:val="0"/>
          <w:i w:val="0"/>
        </w:rPr>
        <w:t>; posible adhesión a iniciativas (colegios de periodistas, Consejo Audiovisual de Andalucía, Observatorio Europeo de los Medios Digitales); pto. 15: microespacios de alfabetización informacional.</w:t>
      </w:r>
    </w:p>
    <w:p>
      <w:pPr>
        <w:pStyle w:val="ListBullet"/>
      </w:pPr>
      <w:r>
        <w:rPr>
          <w:b w:val="0"/>
          <w:i w:val="0"/>
        </w:rPr>
        <w:t>Método general de verificación (fuentes, contraste, atribución, desinformación, diligencia): tema 4.</w:t>
      </w:r>
    </w:p>
    <w:p>
      <w:pPr>
        <w:pStyle w:val="ListBullet"/>
      </w:pPr>
      <w:r>
        <w:rPr>
          <w:b w:val="0"/>
          <w:i w:val="0"/>
        </w:rPr>
        <w:t>Autenticidad de vídeos virales antes de publicar; fotos propias nunca manipuladas (Manual RTVE, ya citado).</w:t>
      </w:r>
    </w:p>
    <w:p>
      <w:pPr>
        <w:pStyle w:val="ListBullet"/>
      </w:pPr>
      <w:r>
        <w:rPr>
          <w:b w:val="0"/>
          <w:i w:val="0"/>
        </w:rPr>
        <w:t xml:space="preserve">Verificación de imágenes de terceros (Verification Handbook, EJC), </w:t>
      </w:r>
      <w:r>
        <w:rPr>
          <w:b/>
          <w:i w:val="0"/>
        </w:rPr>
        <w:t>cuatro pasos</w:t>
      </w:r>
      <w:r>
        <w:rPr>
          <w:b w:val="0"/>
          <w:i w:val="0"/>
        </w:rPr>
        <w:t>: autor/fuente original; lugar/fecha/hora aproximada; confirmar que muestra lo que dice (imagen auténtica puede tener contexto falso); permiso del autor.</w:t>
      </w:r>
    </w:p>
    <w:p>
      <w:pPr>
        <w:pStyle w:val="ListBullet"/>
      </w:pPr>
      <w:r>
        <w:rPr>
          <w:b w:val="0"/>
          <w:i w:val="0"/>
        </w:rPr>
        <w:t xml:space="preserve">DSA art. 35.1.k: plataformas de muy gran tamaño, entre medidas de reducción de riesgo (voluntarias, «cuando proceda»): distinguir con </w:t>
      </w:r>
      <w:r>
        <w:rPr>
          <w:b/>
          <w:i w:val="0"/>
        </w:rPr>
        <w:t>indicaciones destacadas</w:t>
      </w:r>
      <w:r>
        <w:rPr>
          <w:b w:val="0"/>
          <w:i w:val="0"/>
        </w:rPr>
        <w:t xml:space="preserve"> imagen/audio/vídeo generado o manipulado que se asemeja a algo real e induce a error; funcionalidad para que usuarios lo señalen.</w:t>
      </w:r>
    </w:p>
    <w:p>
      <w:pPr>
        <w:pStyle w:val="ListBullet"/>
      </w:pPr>
      <w:r>
        <w:rPr>
          <w:b w:val="0"/>
          <w:i w:val="0"/>
        </w:rPr>
        <w:t xml:space="preserve">RIA art. 50.4, párr. 2: responsable de despliegue de IA que genera/manipula texto publicado de interés público </w:t>
      </w:r>
      <w:r>
        <w:rPr>
          <w:b/>
          <w:i w:val="0"/>
        </w:rPr>
        <w:t>debe divulgar</w:t>
      </w:r>
      <w:r>
        <w:rPr>
          <w:b w:val="0"/>
          <w:i w:val="0"/>
        </w:rPr>
        <w:t xml:space="preserve"> que es artificial; </w:t>
      </w:r>
      <w:r>
        <w:rPr>
          <w:b/>
          <w:i w:val="0"/>
        </w:rPr>
        <w:t>excepción periodística</w:t>
      </w:r>
      <w:r>
        <w:rPr>
          <w:b w:val="0"/>
          <w:i w:val="0"/>
        </w:rPr>
        <w:t xml:space="preserve">: exige a la vez revisión humana/control editorial </w:t>
      </w:r>
      <w:r>
        <w:rPr>
          <w:b/>
          <w:i w:val="0"/>
        </w:rPr>
        <w:t>y</w:t>
      </w:r>
      <w:r>
        <w:rPr>
          <w:b w:val="0"/>
          <w:i w:val="0"/>
        </w:rPr>
        <w:t xml:space="preserve"> responsabilidad editorial de persona física/jurídica. (Régimen completo del RIA, tema 19.)</w:t>
      </w:r>
    </w:p>
    <w:p>
      <w:pPr>
        <w:pStyle w:val="Heading2"/>
      </w:pPr>
      <w:r>
        <w:rPr>
          <w:b w:val="0"/>
          <w:i w:val="0"/>
        </w:rPr>
        <w:t>7. Obligaciones de la Ley 13/2022</w:t>
      </w:r>
    </w:p>
    <w:p>
      <w:pPr>
        <w:pStyle w:val="ListBullet"/>
      </w:pPr>
      <w:r>
        <w:rPr>
          <w:b w:val="0"/>
          <w:i w:val="0"/>
        </w:rPr>
        <w:t xml:space="preserve">LGCA se aplica por </w:t>
      </w:r>
      <w:r>
        <w:rPr>
          <w:b/>
          <w:i w:val="0"/>
        </w:rPr>
        <w:t>servicio</w:t>
      </w:r>
      <w:r>
        <w:rPr>
          <w:b w:val="0"/>
          <w:i w:val="0"/>
        </w:rPr>
        <w:t>, no por soporte: art. 2.1 servicio de comunicación audiovisual (responsabilidad editorial + redes electrónicas); 2.2 responsabilidad editorial; 2.3 decisión editorial; 2.4 prestador. «A través de redes de comunicaciones electrónicas» incluye internet.</w:t>
      </w:r>
    </w:p>
    <w:p>
      <w:pPr>
        <w:pStyle w:val="ListBullet"/>
      </w:pPr>
      <w:r>
        <w:rPr>
          <w:b w:val="0"/>
          <w:i w:val="0"/>
        </w:rPr>
        <w:t xml:space="preserve">Art. 2.13, servicio de intercambio de vídeos a través de plataforma: </w:t>
      </w:r>
      <w:r>
        <w:rPr>
          <w:b/>
          <w:i w:val="0"/>
        </w:rPr>
        <w:t>sin</w:t>
      </w:r>
      <w:r>
        <w:rPr>
          <w:b w:val="0"/>
          <w:i w:val="0"/>
        </w:rPr>
        <w:t xml:space="preserve"> responsabilidad editorial del prestador de la plataforma; organización por algoritmos (presentación, etiquetado, secuenciación). Art. 2.20, vídeo generado por usuarios.</w:t>
      </w:r>
    </w:p>
    <w:p>
      <w:pPr>
        <w:pStyle w:val="ListBullet"/>
      </w:pPr>
      <w:r>
        <w:rPr>
          <w:b w:val="0"/>
          <w:i w:val="0"/>
        </w:rPr>
        <w:t>Canal Sur, servicio público autonómico (art. 2.10.c); servicio público (art. 50): audiovisual televisivo, radiofónico y televisión conectada (título III, tema 4 común).</w:t>
      </w:r>
    </w:p>
    <w:p>
      <w:pPr>
        <w:pStyle w:val="ListBullet"/>
      </w:pPr>
      <w:r>
        <w:rPr>
          <w:b w:val="0"/>
          <w:i w:val="0"/>
        </w:rPr>
        <w:t>Art. 9 veracidad: 9.1 derecho a información veraz + diligencia profesional; veracidad/calidad/objetividad/imparcialidad; diferenciar información de opinión, pluralismo, libre formación de opinión · 9.2 fomento de autorregulación · 9.3 derecho a ser informado de acontecimientos de interés general (título VII).</w:t>
      </w:r>
    </w:p>
    <w:p>
      <w:pPr>
        <w:pStyle w:val="ListBullet"/>
      </w:pPr>
      <w:r>
        <w:rPr>
          <w:b w:val="0"/>
          <w:i w:val="0"/>
        </w:rPr>
        <w:t xml:space="preserve">Canal Sur como usuario de plataforma de vídeos: art. 86, garantía de principios de arts. 4, 6, 10, 12, 14, 15 y 7.1 (no el 5, pluralismo) · art. 88 protección de menores y del público (art. 4.2 y 4.4) · art. 89.1, </w:t>
      </w:r>
      <w:r>
        <w:rPr>
          <w:b/>
          <w:i w:val="0"/>
        </w:rPr>
        <w:t>nueve</w:t>
      </w:r>
      <w:r>
        <w:rPr>
          <w:b w:val="0"/>
          <w:i w:val="0"/>
        </w:rPr>
        <w:t xml:space="preserve"> medidas: cláusulas de condiciones (a); notificación fácil de contenidos (b) y respuesta al usuario (c); calificar contenidos (d); verificación de edad (e) y control parental (f); reclamación (g); alfabetización mediática (h); resolución alternativa de litigios (i) · art. 91.2.b y 91.3, declaración/información de comunicaciones comerciales en vídeos · art. 93.1, control por </w:t>
      </w:r>
      <w:r>
        <w:rPr>
          <w:b/>
          <w:i w:val="0"/>
        </w:rPr>
        <w:t>CNMC</w:t>
      </w:r>
      <w:r>
        <w:rPr>
          <w:b w:val="0"/>
          <w:i w:val="0"/>
        </w:rPr>
        <w:t>.</w:t>
      </w:r>
    </w:p>
    <w:p>
      <w:pPr>
        <w:pStyle w:val="ListBullet"/>
      </w:pPr>
      <w:r>
        <w:rPr>
          <w:b w:val="0"/>
          <w:i w:val="0"/>
        </w:rPr>
        <w:t xml:space="preserve">Art. 94, usuarios de especial relevancia: </w:t>
      </w:r>
      <w:r>
        <w:rPr>
          <w:b/>
          <w:i w:val="0"/>
        </w:rPr>
        <w:t>cinco requisitos simultáneos</w:t>
      </w:r>
      <w:r>
        <w:rPr>
          <w:b w:val="0"/>
          <w:i w:val="0"/>
        </w:rPr>
        <w:t xml:space="preserve"> (94.2): a) ingresos significativos; b) responsable editorial; c) parte significativa del público; d) informar/entretener/educar como objetivo principal; e) establecido en España vía redes electrónicas · excluidos (94.3): centros educativos/científicos, museos/teatros, Administraciones/partidos, empresas que se autopromocionan, ONG que se autopromocionan · obligados a inscribirse en el Registro estatal (94.4) · usan mecanismos del 89.1.d y 91.2.b; remisión al 99.1 (advertencia de contenido perjudicial) y 99.4 (catálogos separados, corregulación 98.2, control parental).</w:t>
      </w:r>
    </w:p>
    <w:p>
      <w:pPr>
        <w:pStyle w:val="ListBullet"/>
      </w:pPr>
      <w:r>
        <w:rPr>
          <w:b w:val="0"/>
          <w:i w:val="0"/>
        </w:rPr>
        <w:t xml:space="preserve">RD 444/2024: ingresos significativos = </w:t>
      </w:r>
      <w:r>
        <w:rPr>
          <w:b/>
          <w:i w:val="0"/>
        </w:rPr>
        <w:t>≥300.000 €</w:t>
      </w:r>
      <w:r>
        <w:rPr>
          <w:b w:val="0"/>
          <w:i w:val="0"/>
        </w:rPr>
        <w:t xml:space="preserve"> brutos del año natural anterior, solo por la actividad en plataformas (art. 3.1) · público significativo (art. 4.1) = </w:t>
      </w:r>
      <w:r>
        <w:rPr>
          <w:b/>
          <w:i w:val="0"/>
        </w:rPr>
        <w:t>≥1.000.000 seguidores</w:t>
      </w:r>
      <w:r>
        <w:rPr>
          <w:b w:val="0"/>
          <w:i w:val="0"/>
        </w:rPr>
        <w:t xml:space="preserve"> en un único servicio o </w:t>
      </w:r>
      <w:r>
        <w:rPr>
          <w:b/>
          <w:i w:val="0"/>
        </w:rPr>
        <w:t>2.000.000</w:t>
      </w:r>
      <w:r>
        <w:rPr>
          <w:b w:val="0"/>
          <w:i w:val="0"/>
        </w:rPr>
        <w:t xml:space="preserve"> sumando todos, </w:t>
      </w:r>
      <w:r>
        <w:rPr>
          <w:b/>
          <w:i w:val="0"/>
        </w:rPr>
        <w:t>en algún momento</w:t>
      </w:r>
      <w:r>
        <w:rPr>
          <w:b w:val="0"/>
          <w:i w:val="0"/>
        </w:rPr>
        <w:t xml:space="preserve"> del año anterior, </w:t>
      </w:r>
      <w:r>
        <w:rPr>
          <w:b/>
          <w:i w:val="0"/>
        </w:rPr>
        <w:t>más</w:t>
      </w:r>
      <w:r>
        <w:rPr>
          <w:b w:val="0"/>
          <w:i w:val="0"/>
        </w:rPr>
        <w:t xml:space="preserve"> ≥</w:t>
      </w:r>
      <w:r>
        <w:rPr>
          <w:b/>
          <w:i w:val="0"/>
        </w:rPr>
        <w:t>24 vídeos</w:t>
      </w:r>
      <w:r>
        <w:rPr>
          <w:b w:val="0"/>
          <w:i w:val="0"/>
        </w:rPr>
        <w:t xml:space="preserve"> publicados ese año · no se aplica a excluidos del 94.3 ni a prestadores inscritos en la sección primera del Registro estatal (art. 2.2).</w:t>
      </w:r>
    </w:p>
    <w:p>
      <w:pPr>
        <w:pStyle w:val="ListBullet"/>
      </w:pPr>
      <w:r>
        <w:rPr>
          <w:b w:val="0"/>
          <w:i w:val="0"/>
        </w:rPr>
        <w:t xml:space="preserve">Art. 156.2: conservar programas/contenidos (incl. comunicaciones comerciales) </w:t>
      </w:r>
      <w:r>
        <w:rPr>
          <w:b/>
          <w:i w:val="0"/>
        </w:rPr>
        <w:t>6 meses</w:t>
      </w:r>
      <w:r>
        <w:rPr>
          <w:b w:val="0"/>
          <w:i w:val="0"/>
        </w:rPr>
        <w:t xml:space="preserve"> desde su primera puesta a disposición del público (no solo desde la emisión). Retirar de la web ≠ borrar del archivo; retirar bien incluye enlaces y listas de reproducción que apuntan a la pieza.</w:t>
      </w:r>
    </w:p>
    <w:p>
      <w:pPr>
        <w:pStyle w:val="Heading2"/>
      </w:pPr>
      <w:r>
        <w:rPr>
          <w:b w:val="0"/>
          <w:i w:val="0"/>
        </w:rPr>
        <w:t>8. Normativa de servicios digitales</w:t>
      </w:r>
    </w:p>
    <w:p>
      <w:pPr>
        <w:pStyle w:val="ListBullet"/>
      </w:pPr>
      <w:r>
        <w:rPr>
          <w:b w:val="0"/>
          <w:i w:val="0"/>
        </w:rPr>
      </w:r>
      <w:r>
        <w:rPr>
          <w:b/>
          <w:i w:val="0"/>
        </w:rPr>
        <w:t>DSA</w:t>
      </w:r>
      <w:r>
        <w:rPr>
          <w:b w:val="0"/>
          <w:i w:val="0"/>
        </w:rPr>
        <w:t xml:space="preserve"> (Reglamento (UE) 2022/2065), aplicable desde </w:t>
      </w:r>
      <w:r>
        <w:rPr>
          <w:b/>
          <w:i w:val="0"/>
        </w:rPr>
        <w:t>17-02-2024</w:t>
      </w:r>
      <w:r>
        <w:rPr>
          <w:b w:val="0"/>
          <w:i w:val="0"/>
        </w:rPr>
        <w:t xml:space="preserve"> (algunos preceptos, incl. art. 33.3-6 y cap. IV secc. 4-6, desde 16-11-2022).</w:t>
      </w:r>
    </w:p>
    <w:p>
      <w:pPr>
        <w:pStyle w:val="ListBullet"/>
      </w:pPr>
      <w:r>
        <w:rPr>
          <w:b w:val="0"/>
          <w:i w:val="0"/>
        </w:rPr>
        <w:t>Art. 3: servicio intermediario (mera transmisión, memoria caché, alojamiento de datos) · contenido ilícito (letra h), lo decide el resto del ordenamiento, no la desinformación por sí · plataforma en línea (letra i), alojamiento que almacena y difunde al público.</w:t>
      </w:r>
    </w:p>
    <w:p>
      <w:pPr>
        <w:pStyle w:val="ListBullet"/>
      </w:pPr>
      <w:r>
        <w:rPr>
          <w:b w:val="0"/>
          <w:i w:val="0"/>
        </w:rPr>
        <w:t xml:space="preserve">Art. 6.1: alojador no responde si a) no tiene </w:t>
      </w:r>
      <w:r>
        <w:rPr>
          <w:b/>
          <w:i w:val="0"/>
        </w:rPr>
        <w:t>conocimiento efectivo</w:t>
      </w:r>
      <w:r>
        <w:rPr>
          <w:b w:val="0"/>
          <w:i w:val="0"/>
        </w:rPr>
        <w:t xml:space="preserve"> de ilicitud, o b) al saberlo, </w:t>
      </w:r>
      <w:r>
        <w:rPr>
          <w:b/>
          <w:i w:val="0"/>
        </w:rPr>
        <w:t>actúa con prontitud</w:t>
      </w:r>
      <w:r>
        <w:rPr>
          <w:b w:val="0"/>
          <w:i w:val="0"/>
        </w:rPr>
        <w:t xml:space="preserve"> para retirar/bloquear; no se aplica si el destinatario actúa bajo autoridad del prestador (6.2). Art. 8: </w:t>
      </w:r>
      <w:r>
        <w:rPr>
          <w:b/>
          <w:i w:val="0"/>
        </w:rPr>
        <w:t>sin obligación general de monitorizar</w:t>
      </w:r>
      <w:r>
        <w:rPr>
          <w:b w:val="0"/>
          <w:i w:val="0"/>
        </w:rPr>
        <w:t>. Art. 16.3: notificación de usuarios da conocimiento si permite apreciar ilicitud «sin examen jurídico detallado».</w:t>
      </w:r>
    </w:p>
    <w:p>
      <w:pPr>
        <w:pStyle w:val="ListBullet"/>
      </w:pPr>
      <w:r>
        <w:rPr>
          <w:b w:val="0"/>
          <w:i w:val="0"/>
        </w:rPr>
        <w:t>Aplicado a un medio (lectura, no regla expresa): contenido propio, responde como editor; comentarios de terceros, exención mientras no haya conocimiento efectivo o se retire con prontitud.</w:t>
      </w:r>
    </w:p>
    <w:p>
      <w:pPr>
        <w:pStyle w:val="ListBullet"/>
      </w:pPr>
      <w:r>
        <w:rPr>
          <w:b w:val="0"/>
          <w:i w:val="0"/>
        </w:rPr>
        <w:t>Art. 25.1: interfaces, prohibido diseñar para engañar/manipular o distorsionar decisiones libres.</w:t>
      </w:r>
    </w:p>
    <w:p>
      <w:pPr>
        <w:pStyle w:val="ListBullet"/>
      </w:pPr>
      <w:r>
        <w:rPr>
          <w:b w:val="0"/>
          <w:i w:val="0"/>
        </w:rPr>
        <w:t xml:space="preserve">Art. 33.1: plataformas/buscadores de muy gran tamaño, </w:t>
      </w:r>
      <w:r>
        <w:rPr>
          <w:b/>
          <w:i w:val="0"/>
        </w:rPr>
        <w:t>≥45.000.000</w:t>
      </w:r>
      <w:r>
        <w:rPr>
          <w:b w:val="0"/>
          <w:i w:val="0"/>
        </w:rPr>
        <w:t xml:space="preserve"> destinatarios activos/mes en la UE, designados por la Comisión; lista </w:t>
      </w:r>
      <w:r>
        <w:rPr>
          <w:b/>
          <w:i w:val="0"/>
        </w:rPr>
        <w:t>11-03-2026</w:t>
      </w:r>
      <w:r>
        <w:rPr>
          <w:b w:val="0"/>
          <w:i w:val="0"/>
        </w:rPr>
        <w:t>: 25 servicios (23 plataformas + Bing y Google Search); entre ellas Facebook, Instagram, LinkedIn, TikTok, WhatsApp (desig. 26-01-2026), X, YouTube.</w:t>
      </w:r>
    </w:p>
    <w:p>
      <w:pPr>
        <w:pStyle w:val="ListBullet"/>
      </w:pPr>
      <w:r>
        <w:rPr>
          <w:b w:val="0"/>
          <w:i w:val="0"/>
        </w:rPr>
        <w:t>Art. 34.1: evaluación anual de riesgos sistémicos, incl. libertad de expresión/información y pluralismo de medios (art. 11 Carta UE), y efectos sobre discurso cívico/procesos electorales/seguridad pública. Art. 35.1.k, ya citado (epígrafe 6).</w:t>
      </w:r>
    </w:p>
    <w:p>
      <w:pPr>
        <w:pStyle w:val="ListBullet"/>
      </w:pPr>
      <w:r>
        <w:rPr>
          <w:b w:val="0"/>
          <w:i w:val="0"/>
        </w:rPr>
      </w:r>
      <w:r>
        <w:rPr>
          <w:b/>
          <w:i w:val="0"/>
        </w:rPr>
        <w:t>LSSI</w:t>
      </w:r>
      <w:r>
        <w:rPr>
          <w:b w:val="0"/>
          <w:i w:val="0"/>
        </w:rPr>
        <w:t>: art. 10.1, información general accesible permanente/fácil/directa/gratuita (nombre, domicilio, correo, registro, NIF, códigos de conducta); se cumple incluyéndola en la web (10.2).</w:t>
      </w:r>
    </w:p>
    <w:p>
      <w:pPr>
        <w:pStyle w:val="ListBullet"/>
      </w:pPr>
      <w:r>
        <w:rPr>
          <w:b w:val="0"/>
          <w:i w:val="0"/>
        </w:rPr>
        <w:t xml:space="preserve">Art. 16 (alojamiento) y art. 17 (enlaces/buscadores): no responden sin </w:t>
      </w:r>
      <w:r>
        <w:rPr>
          <w:b/>
          <w:i w:val="0"/>
        </w:rPr>
        <w:t>conocimiento efectivo</w:t>
      </w:r>
      <w:r>
        <w:rPr>
          <w:b w:val="0"/>
          <w:i w:val="0"/>
        </w:rPr>
        <w:t xml:space="preserve"> de ilicitud o lesión indemnizable, o si, sabiéndolo, retiran/inutilizan con diligencia; conocimiento efectivo = declaración de órgano competente conocida por el prestador; no aplica si actúa bajo dirección/autoridad del prestador (16.2, 17.2).</w:t>
      </w:r>
    </w:p>
    <w:p>
      <w:pPr>
        <w:pStyle w:val="ListBullet"/>
      </w:pPr>
      <w:r>
        <w:rPr>
          <w:b w:val="0"/>
          <w:i w:val="0"/>
        </w:rPr>
        <w:t xml:space="preserve">Vigencia: RDL 9/2024 (23-12-2024) suprimió arts. 16 y 17; Congreso acordó su </w:t>
      </w:r>
      <w:r>
        <w:rPr>
          <w:b/>
          <w:i w:val="0"/>
        </w:rPr>
        <w:t>derogación</w:t>
      </w:r>
      <w:r>
        <w:rPr>
          <w:b w:val="0"/>
          <w:i w:val="0"/>
        </w:rPr>
        <w:t xml:space="preserve"> (Resolución 22-01-2025, publ. </w:t>
      </w:r>
      <w:r>
        <w:rPr>
          <w:b/>
          <w:i w:val="0"/>
        </w:rPr>
        <w:t>23-01-2025</w:t>
      </w:r>
      <w:r>
        <w:rPr>
          <w:b w:val="0"/>
          <w:i w:val="0"/>
        </w:rPr>
        <w:t xml:space="preserve">); vigente a 24-09-2026: art. 16 texto original de 2002, art. 17 texto de la </w:t>
      </w:r>
      <w:r>
        <w:rPr>
          <w:b/>
          <w:i w:val="0"/>
        </w:rPr>
        <w:t>Ley 56/2007</w:t>
      </w:r>
      <w:r>
        <w:rPr>
          <w:b w:val="0"/>
          <w:i w:val="0"/>
        </w:rPr>
        <w:t xml:space="preserve"> (cambia «destinatario del servicio» por «proveedor de contenidos enlazado»).</w:t>
      </w:r>
    </w:p>
    <w:p>
      <w:pPr>
        <w:pStyle w:val="ListBullet"/>
      </w:pPr>
      <w:r>
        <w:rPr>
          <w:b w:val="0"/>
          <w:i w:val="0"/>
        </w:rPr>
      </w:r>
      <w:r>
        <w:rPr>
          <w:b/>
          <w:i w:val="0"/>
        </w:rPr>
        <w:t>EMFA</w:t>
      </w:r>
      <w:r>
        <w:rPr>
          <w:b w:val="0"/>
          <w:i w:val="0"/>
        </w:rPr>
        <w:t xml:space="preserve"> (Reglamento (UE) 2024/1083): servicio de medios de comunicación (art. 2.1), responsabilidad editorial.</w:t>
      </w:r>
    </w:p>
    <w:p>
      <w:pPr>
        <w:pStyle w:val="ListBullet"/>
      </w:pPr>
      <w:r>
        <w:rPr>
          <w:b w:val="0"/>
          <w:i w:val="0"/>
        </w:rPr>
        <w:t>Art. 6.1: transparencia accesible «de forma sencilla y directa» (denominación, contacto, titulares directos/indirectos con influencia, titulares reales, fondos públicos por publicidad estatal recibidos, ingresos por publicidad de entidades públicas de terceros países).</w:t>
      </w:r>
    </w:p>
    <w:p>
      <w:pPr>
        <w:pStyle w:val="ListBullet"/>
      </w:pPr>
      <w:r>
        <w:rPr>
          <w:b w:val="0"/>
          <w:i w:val="0"/>
        </w:rPr>
        <w:t xml:space="preserve">Art. 18: plataformas de muy gran tamaño facilitan funcionalidad para que un medio declare </w:t>
      </w:r>
      <w:r>
        <w:rPr>
          <w:b/>
          <w:i w:val="0"/>
        </w:rPr>
        <w:t>siete</w:t>
      </w:r>
      <w:r>
        <w:rPr>
          <w:b w:val="0"/>
          <w:i w:val="0"/>
        </w:rPr>
        <w:t xml:space="preserve"> cosas (a-g: prestador de medios, cumple 6.1, independencia editorial, sujeción a supervisión/corregulación, </w:t>
      </w:r>
      <w:r>
        <w:rPr>
          <w:b/>
          <w:i w:val="0"/>
        </w:rPr>
        <w:t>no ofrece contenido de IA sin revisión humana/control editorial</w:t>
      </w:r>
      <w:r>
        <w:rPr>
          <w:b w:val="0"/>
          <w:i w:val="0"/>
        </w:rPr>
        <w:t xml:space="preserve">, denominación/contacto, contacto del regulador) · antes de suspender/restringir visibilidad, comunica declaración de motivos (remite art. 4.1 Rgto. 2019/1150 y art. 17 DSA) y </w:t>
      </w:r>
      <w:r>
        <w:rPr>
          <w:b/>
          <w:i w:val="0"/>
        </w:rPr>
        <w:t>24 horas</w:t>
      </w:r>
      <w:r>
        <w:rPr>
          <w:b w:val="0"/>
          <w:i w:val="0"/>
        </w:rPr>
        <w:t xml:space="preserve"> para responder (menos en crisis) (18.4) · reclamaciones tramitadas «de manera prioritaria y sin demora indebida» (18.5) · restricción reiterada sin motivos: diálogo de buena fe, comunicable al Comité Europeo de Servicios de Medios y a la Comisión (18.6) · si falla: mediación (art. 12, Rgto. 2019/1150) o resolución extrajudicial (art. 21 DSA) (18.7).</w:t>
      </w:r>
    </w:p>
    <w:p>
      <w:pPr>
        <w:pStyle w:val="ListBullet"/>
      </w:pPr>
      <w:r>
        <w:rPr>
          <w:b w:val="0"/>
          <w:i w:val="0"/>
        </w:rPr>
        <w:t>Art. 17 DSA (presupuesto del 18): declaración de motivos ante restricción, contenido mínimo: medida y alcance/duración; hechos/circunstancias (si viene de notificación art. 16 o de investigación propia); si hubo medios automatizados; fundamento jurídico o contractual; vías de recurso.</w:t>
      </w:r>
    </w:p>
    <w:p>
      <w:pPr>
        <w:pStyle w:val="ListBullet"/>
      </w:pPr>
      <w:r>
        <w:rPr>
          <w:b w:val="0"/>
          <w:i w:val="0"/>
        </w:rPr>
        <w:t xml:space="preserve">Art. 20 DSA: sistema interno de reclamaciones, </w:t>
      </w:r>
      <w:r>
        <w:rPr>
          <w:b/>
          <w:i w:val="0"/>
        </w:rPr>
        <w:t>≥6 meses</w:t>
      </w:r>
      <w:r>
        <w:rPr>
          <w:b w:val="0"/>
          <w:i w:val="0"/>
        </w:rPr>
        <w:t xml:space="preserve"> desde la notificación de la decisión (20.2), electrónico y gratuito (20.1); si hay motivos, revierte </w:t>
      </w:r>
      <w:r>
        <w:rPr>
          <w:b/>
          <w:i w:val="0"/>
        </w:rPr>
        <w:t>sin dilación indebida</w:t>
      </w:r>
      <w:r>
        <w:rPr>
          <w:b w:val="0"/>
          <w:i w:val="0"/>
        </w:rPr>
        <w:t xml:space="preserve"> (20.4); decisión bajo supervisión cualificada, </w:t>
      </w:r>
      <w:r>
        <w:rPr>
          <w:b/>
          <w:i w:val="0"/>
        </w:rPr>
        <w:t>no solo automatizada</w:t>
      </w:r>
      <w:r>
        <w:rPr>
          <w:b w:val="0"/>
          <w:i w:val="0"/>
        </w:rPr>
        <w:t xml:space="preserve"> (20.6).</w:t>
      </w:r>
    </w:p>
    <w:p>
      <w:pPr>
        <w:pStyle w:val="ListBullet"/>
      </w:pPr>
      <w:r>
        <w:rPr>
          <w:b w:val="0"/>
          <w:i w:val="0"/>
        </w:rPr>
        <w:t xml:space="preserve">Art. 29 EMFA, calendario: aplicable desde </w:t>
      </w:r>
      <w:r>
        <w:rPr>
          <w:b/>
          <w:i w:val="0"/>
        </w:rPr>
        <w:t>8-08-2025</w:t>
      </w:r>
      <w:r>
        <w:rPr>
          <w:b w:val="0"/>
          <w:i w:val="0"/>
        </w:rPr>
        <w:t xml:space="preserve">; excepciones: art. 3 desde 8-11-2024; arts. 4.1-4.2, 6.3, 7-13 y 28 desde 8-02-2025; arts. 14-17 desde 8-05-2025; </w:t>
      </w:r>
      <w:r>
        <w:rPr>
          <w:b/>
          <w:i w:val="0"/>
        </w:rPr>
        <w:t>art. 20 desde 8-05-2027</w:t>
      </w:r>
      <w:r>
        <w:rPr>
          <w:b w:val="0"/>
          <w:i w:val="0"/>
        </w:rPr>
        <w:t>. Arts. 6.1 y 18, desde 8-08-2025.</w:t>
      </w:r>
    </w:p>
    <w:p>
      <w:pPr>
        <w:pStyle w:val="Heading2"/>
      </w:pPr>
      <w:r>
        <w:rPr>
          <w:b w:val="0"/>
          <w:i w:val="0"/>
        </w:rPr>
        <w:t>Lo que este esquema no da</w:t>
      </w:r>
    </w:p>
    <w:p>
      <w:pPr/>
      <w:r>
        <w:rPr>
          <w:b w:val="0"/>
          <w:i w:val="0"/>
        </w:rPr>
        <w:t>Formatos técnicos de vídeo corto vertical, pódcast y directo por internet (no localizados en</w:t>
      </w:r>
      <w:r>
        <w:t xml:space="preserve"> </w:t>
      </w:r>
      <w:r>
        <w:rPr>
          <w:b w:val="0"/>
          <w:i w:val="0"/>
        </w:rPr>
        <w:t>fuente verificable): oficio, sin norma · coordinador español del DSA: no confirmado (RDL 9/2024</w:t>
      </w:r>
      <w:r>
        <w:t xml:space="preserve"> </w:t>
      </w:r>
      <w:r>
        <w:rPr>
          <w:b w:val="0"/>
          <w:i w:val="0"/>
        </w:rPr>
        <w:t>derogado) · si el Código de buenas prácticas sobre desinformación es hoy código de conducta del</w:t>
      </w:r>
      <w:r>
        <w:t xml:space="preserve"> </w:t>
      </w:r>
      <w:r>
        <w:rPr>
          <w:b w:val="0"/>
          <w:i w:val="0"/>
        </w:rPr>
        <w:t>art. 45 DSA: no confirmado · si Canal Sur puede ser usuario de especial relevancia por sus</w:t>
      </w:r>
      <w:r>
        <w:t xml:space="preserve"> </w:t>
      </w:r>
      <w:r>
        <w:rPr>
          <w:b w:val="0"/>
          <w:i w:val="0"/>
        </w:rPr>
        <w:t>canales de terceros: no resuelto en fuente leída · fuentes/verificación general: tema 4 ·</w:t>
      </w:r>
      <w:r>
        <w:t xml:space="preserve"> </w:t>
      </w:r>
      <w:r>
        <w:rPr>
          <w:b w:val="0"/>
          <w:i w:val="0"/>
        </w:rPr>
        <w:t>directos: tema 10 · protección de datos/imágenes: tema 16 · accesibilidad: tema 17 · IA</w:t>
      </w:r>
      <w:r>
        <w:t xml:space="preserve"> </w:t>
      </w:r>
      <w:r>
        <w:rPr>
          <w:b w:val="0"/>
          <w:i w:val="0"/>
        </w:rPr>
        <w:t>completa: tema 19.</w:t>
      </w:r>
    </w:p>
    <w:p>
      <w:r>
        <w:br w:type="page"/>
      </w:r>
    </w:p>
    <w:p>
      <w:pPr>
        <w:pStyle w:val="Rótulo"/>
      </w:pPr>
      <w:r>
        <w:t>Temario específico · Redactor/a · Canal Sur</w:t>
      </w:r>
    </w:p>
    <w:p>
      <w:pPr>
        <w:pStyle w:val="Heading1"/>
      </w:pPr>
      <w:r>
        <w:t>TEMA 15 – Periodismo de datos y uso de información pública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15</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Ley 19/2013, de 9 de diciembre, de transparencia, acceso a la información pública y buen gobierno; Ley 1/2014, de 24 de junio, de Transparencia Pública de Andalucía; Ley 37/2007, de 16 de noviembre, sobre reutilización de la información del sector público; Ley 9/2007, de 22 de octubre, de la Administración de la Junta de Andalucía (artículos 79 y 86); Ley Orgánica 3/2018 (disposición adicional segunda); Libro de estilo de Canal Sur Televisión (2004). La estadística descriptiva no descansa en ninguna norma</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10.563 palabras</w:t>
            </w:r>
          </w:p>
        </w:tc>
      </w:tr>
    </w:tbl>
    <w:p>
      <w:pPr/>
    </w:p>
    <w:p>
      <w:pPr/>
      <w:r>
        <w:rPr>
          <w:b w:val="0"/>
          <w:i w:val="0"/>
        </w:rPr>
        <w:t>Siglas: Agencia Pública Empresarial de la Radio y Televisión de Andalucía (RTVA); Canal Sur Radio y</w:t>
      </w:r>
      <w:r>
        <w:t xml:space="preserve"> </w:t>
      </w:r>
      <w:r>
        <w:rPr>
          <w:b w:val="0"/>
          <w:i w:val="0"/>
        </w:rPr>
        <w:t>Televisión, S.A. (CSRTV); Constitución Española (CE); Ley 19/2013, de 9 de diciembre, de</w:t>
      </w:r>
      <w:r>
        <w:t xml:space="preserve"> </w:t>
      </w:r>
      <w:r>
        <w:rPr>
          <w:b w:val="0"/>
          <w:i w:val="0"/>
        </w:rPr>
        <w:t>transparencia, acceso a la información pública y buen gobierno (LTAIBG o ley estatal); Ley 1/2014,</w:t>
      </w:r>
      <w:r>
        <w:t xml:space="preserve"> </w:t>
      </w:r>
      <w:r>
        <w:rPr>
          <w:b w:val="0"/>
          <w:i w:val="0"/>
        </w:rPr>
        <w:t>de 24 de junio, de Transparencia Pública de Andalucía (LTPA o ley andaluza); Ley 37/2007, de 16 de</w:t>
      </w:r>
      <w:r>
        <w:t xml:space="preserve"> </w:t>
      </w:r>
      <w:r>
        <w:rPr>
          <w:b w:val="0"/>
          <w:i w:val="0"/>
        </w:rPr>
        <w:t>noviembre, sobre reutilización de la información del sector público (LRISP); Consejo de</w:t>
      </w:r>
      <w:r>
        <w:t xml:space="preserve"> </w:t>
      </w:r>
      <w:r>
        <w:rPr>
          <w:b w:val="0"/>
          <w:i w:val="0"/>
        </w:rPr>
        <w:t>Transparencia y Buen Gobierno (CTBG); Ley Orgánica 3/2018, de 5 de diciembre, de Protección de Datos</w:t>
      </w:r>
      <w:r>
        <w:t xml:space="preserve"> </w:t>
      </w:r>
      <w:r>
        <w:rPr>
          <w:b w:val="0"/>
          <w:i w:val="0"/>
        </w:rPr>
        <w:t>Personales y garantía de los derechos digitales (LOPDGDD); Administración General del Estado (AGE);</w:t>
      </w:r>
      <w:r>
        <w:t xml:space="preserve"> </w:t>
      </w:r>
      <w:r>
        <w:rPr>
          <w:b w:val="0"/>
          <w:i w:val="0"/>
        </w:rPr>
        <w:t>interfaz de programación de aplicaciones (API); Libro de estilo de Canal Sur Televisión y Canal 2</w:t>
      </w:r>
      <w:r>
        <w:t xml:space="preserve"> </w:t>
      </w:r>
      <w:r>
        <w:rPr>
          <w:b w:val="0"/>
          <w:i w:val="0"/>
        </w:rPr>
        <w:t>Andalucía (Libro de estilo o LE); Reglamento (UE) 2016/679, general de protección de datos</w:t>
      </w:r>
      <w:r>
        <w:t xml:space="preserve"> </w:t>
      </w:r>
      <w:r>
        <w:rPr>
          <w:b w:val="0"/>
          <w:i w:val="0"/>
        </w:rPr>
        <w:t>(Reglamento); índice de precios de consumo (IPC); desviación típica (σ, sigma); coeficiente de variación (CV).</w:t>
      </w:r>
    </w:p>
    <w:p>
      <w:pPr>
        <w:pStyle w:val="Citadelanorma"/>
      </w:pPr>
      <w:r>
        <w:rPr>
          <w:b w:val="0"/>
          <w:i w:val="0"/>
        </w:rPr>
        <w:t>Enunciado (BOJA núm. 186, de 24-IX-2026, Anexo V, puesto 2.34, punto 15): «Periodismo de datos y</w:t>
      </w:r>
      <w:r>
        <w:t xml:space="preserve"> </w:t>
      </w:r>
      <w:r>
        <w:rPr>
          <w:b w:val="0"/>
          <w:i w:val="0"/>
        </w:rPr>
        <w:t>uso de información pública: acceso a la información pública, transparencia, reutilización de</w:t>
      </w:r>
      <w:r>
        <w:t xml:space="preserve"> </w:t>
      </w:r>
      <w:r>
        <w:rPr>
          <w:b w:val="0"/>
          <w:i w:val="0"/>
        </w:rPr>
        <w:t>información, lectura e interpretación de datos, estadísticas básicas aplicadas a la información,</w:t>
      </w:r>
      <w:r>
        <w:t xml:space="preserve"> </w:t>
      </w:r>
      <w:r>
        <w:rPr>
          <w:b w:val="0"/>
          <w:i w:val="0"/>
        </w:rPr>
        <w:t>visualización, contexto, límites y uso responsable de fuentes abiertas.»</w:t>
      </w:r>
    </w:p>
    <w:p>
      <w:pPr/>
      <w:r>
        <w:rPr>
          <w:b w:val="0"/>
          <w:i w:val="0"/>
        </w:rPr>
        <w:t>Qué se puede preguntar: qué es información pública; si hay que motivar una solicitud de acceso; en</w:t>
      </w:r>
      <w:r>
        <w:t xml:space="preserve"> </w:t>
      </w:r>
      <w:r>
        <w:rPr>
          <w:b w:val="0"/>
          <w:i w:val="0"/>
        </w:rPr>
        <w:t>qué plazo se resuelve (un mes en la ley estatal, veinte días hábiles en la Junta de Andalucía) y</w:t>
      </w:r>
      <w:r>
        <w:t xml:space="preserve"> </w:t>
      </w:r>
      <w:r>
        <w:rPr>
          <w:b w:val="0"/>
          <w:i w:val="0"/>
        </w:rPr>
        <w:t>qué significa el silencio; cuántos límites enumera el artículo 14 de la Ley 19/2013 y cómo se</w:t>
      </w:r>
      <w:r>
        <w:t xml:space="preserve"> </w:t>
      </w:r>
      <w:r>
        <w:rPr>
          <w:b w:val="0"/>
          <w:i w:val="0"/>
        </w:rPr>
        <w:t>aplican; qué datos personales exigen consentimiento expreso y por escrito; ante quién se reclama y</w:t>
      </w:r>
      <w:r>
        <w:t xml:space="preserve"> </w:t>
      </w:r>
      <w:r>
        <w:rPr>
          <w:b w:val="0"/>
          <w:i w:val="0"/>
        </w:rPr>
        <w:t>en qué plazo, y cuándo sólo cabe el contencioso; qué no puede considerarse reelaboración en Andalucía; qué es reutilizar y por qué el</w:t>
      </w:r>
      <w:r>
        <w:t xml:space="preserve"> </w:t>
      </w:r>
      <w:r>
        <w:rPr>
          <w:b w:val="0"/>
          <w:i w:val="0"/>
        </w:rPr>
        <w:t>archivo de una radiotelevisión queda fuera de la Ley 37/2007; a qué condiciones puede someterse</w:t>
      </w:r>
      <w:r>
        <w:t xml:space="preserve"> </w:t>
      </w:r>
      <w:r>
        <w:rPr>
          <w:b w:val="0"/>
          <w:i w:val="0"/>
        </w:rPr>
        <w:t>la reutilización; qué distingue población y muestra, media y mediana, varianza y</w:t>
      </w:r>
      <w:r>
        <w:t xml:space="preserve"> </w:t>
      </w:r>
      <w:r>
        <w:rPr>
          <w:b w:val="0"/>
          <w:i w:val="0"/>
        </w:rPr>
        <w:t>cuasivarianza; la diferencia entre puntos porcentuales y variación porcentual, las tasas por</w:t>
      </w:r>
      <w:r>
        <w:t xml:space="preserve"> </w:t>
      </w:r>
      <w:r>
        <w:rPr>
          <w:b w:val="0"/>
          <w:i w:val="0"/>
        </w:rPr>
        <w:t>habitante y los valores reales; qué gráfico corresponde a cada tipo de variable y cómo puede</w:t>
      </w:r>
      <w:r>
        <w:t xml:space="preserve"> </w:t>
      </w:r>
      <w:r>
        <w:rPr>
          <w:b w:val="0"/>
          <w:i w:val="0"/>
        </w:rPr>
        <w:t>distorsionarse; qué ficha debe acompañar a una</w:t>
      </w:r>
      <w:r>
        <w:t xml:space="preserve"> </w:t>
      </w:r>
      <w:r>
        <w:rPr>
          <w:b w:val="0"/>
          <w:i w:val="0"/>
        </w:rPr>
        <w:t>encuesta según el Libro de estilo; cómo se da en Canal Sur la cifra de asistentes a una</w:t>
      </w:r>
      <w:r>
        <w:t xml:space="preserve"> </w:t>
      </w:r>
      <w:r>
        <w:rPr>
          <w:b w:val="0"/>
          <w:i w:val="0"/>
        </w:rPr>
        <w:t>manifestación.</w:t>
      </w:r>
    </w:p>
    <w:p>
      <w:pPr>
        <w:pStyle w:val="Heading2"/>
      </w:pPr>
      <w:r>
        <w:rPr>
          <w:b w:val="0"/>
          <w:i w:val="0"/>
        </w:rPr>
        <w:t>15.1 De dónde sale este tema</w:t>
      </w:r>
    </w:p>
    <w:p>
      <w:pPr/>
      <w:r>
        <w:rPr>
          <w:b w:val="0"/>
          <w:i w:val="0"/>
        </w:rPr>
        <w:t>El enunciado reúne dos materias de naturaleza distinta. La primera mitad —acceso, transparencia y</w:t>
      </w:r>
      <w:r>
        <w:t xml:space="preserve"> </w:t>
      </w:r>
      <w:r>
        <w:rPr>
          <w:b w:val="0"/>
          <w:i w:val="0"/>
        </w:rPr>
        <w:t>reutilización— es derecho positivo y se estudia en tres leyes: la estatal de transparencia, que es</w:t>
      </w:r>
      <w:r>
        <w:t xml:space="preserve"> </w:t>
      </w:r>
      <w:r>
        <w:rPr>
          <w:b w:val="0"/>
          <w:i w:val="0"/>
        </w:rPr>
        <w:t>legislación básica; la andaluza, que la completa para los sujetos andaluces de su artículo 3 —la</w:t>
      </w:r>
      <w:r>
        <w:t xml:space="preserve"> </w:t>
      </w:r>
      <w:r>
        <w:rPr>
          <w:b w:val="0"/>
          <w:i w:val="0"/>
        </w:rPr>
        <w:t>Junta y sus entidades, pero también las entidades locales, las universidades y otros—; y la de</w:t>
      </w:r>
      <w:r>
        <w:t xml:space="preserve"> </w:t>
      </w:r>
      <w:r>
        <w:rPr>
          <w:b w:val="0"/>
          <w:i w:val="0"/>
        </w:rPr>
        <w:t>reutilización. La segunda mitad —lectura de datos, estadística, visualización y contexto— no</w:t>
      </w:r>
      <w:r>
        <w:t xml:space="preserve"> </w:t>
      </w:r>
      <w:r>
        <w:rPr>
          <w:b w:val="0"/>
          <w:i w:val="0"/>
        </w:rPr>
        <w:t>descansa en ninguna norma: es estadística descriptiva, que se demuestra y no se cita, y oficio</w:t>
      </w:r>
      <w:r>
        <w:t xml:space="preserve"> </w:t>
      </w:r>
      <w:r>
        <w:rPr>
          <w:b w:val="0"/>
          <w:i w:val="0"/>
        </w:rPr>
        <w:t>periodístico, del que aquí se da lo que el Libro de estilo de Canal Sur deja por escrito. Lo que es</w:t>
      </w:r>
      <w:r>
        <w:t xml:space="preserve"> </w:t>
      </w:r>
      <w:r>
        <w:rPr>
          <w:b w:val="0"/>
          <w:i w:val="0"/>
        </w:rPr>
        <w:t>costumbre de oficio sin respaldo en un documento publicado se dice como tal o no se da.</w:t>
      </w:r>
    </w:p>
    <w:p>
      <w:pPr>
        <w:pStyle w:val="Heading2"/>
      </w:pPr>
      <w:r>
        <w:rPr>
          <w:b w:val="0"/>
          <w:i w:val="0"/>
        </w:rPr>
        <w:t>15.2 Acceso a la información pública</w:t>
      </w:r>
    </w:p>
    <w:p>
      <w:pPr>
        <w:pStyle w:val="Heading3"/>
      </w:pPr>
      <w:r>
        <w:rPr>
          <w:b w:val="0"/>
          <w:i w:val="0"/>
        </w:rPr>
        <w:t>15.2.1 El derecho y su objeto</w:t>
      </w:r>
    </w:p>
    <w:p>
      <w:pPr/>
      <w:r>
        <w:rPr>
          <w:b w:val="0"/>
          <w:i w:val="0"/>
        </w:rPr>
        <w:t>La Ley 19/2013 tiene un triple objeto (artículo 1): «</w:t>
      </w:r>
      <w:r>
        <w:rPr>
          <w:b/>
          <w:i w:val="0"/>
        </w:rPr>
        <w:t>ampliar y reforzar la transparencia de la</w:t>
      </w:r>
      <w:r>
        <w:t xml:space="preserve"> </w:t>
      </w:r>
      <w:r>
        <w:rPr>
          <w:b/>
          <w:i w:val="0"/>
        </w:rPr>
        <w:t>actividad pública, regular y garantizar el derecho de acceso a la información relativa a aquella</w:t>
      </w:r>
      <w:r>
        <w:t xml:space="preserve"> </w:t>
      </w:r>
      <w:r>
        <w:rPr>
          <w:b/>
          <w:i w:val="0"/>
        </w:rPr>
        <w:t>actividad y establecer las obligaciones de buen gobierno que deben cumplir los responsables</w:t>
      </w:r>
      <w:r>
        <w:t xml:space="preserve"> </w:t>
      </w:r>
      <w:r>
        <w:rPr>
          <w:b/>
          <w:i w:val="0"/>
        </w:rPr>
        <w:t>públicos así como las consecuencias derivadas de su incumplimiento.</w:t>
      </w:r>
      <w:r>
        <w:rPr>
          <w:b w:val="0"/>
          <w:i w:val="0"/>
        </w:rPr>
        <w:t>» Este tema se ocupa de las</w:t>
      </w:r>
      <w:r>
        <w:t xml:space="preserve"> </w:t>
      </w:r>
      <w:r>
        <w:rPr>
          <w:b w:val="0"/>
          <w:i w:val="0"/>
        </w:rPr>
        <w:t>dos primeras piezas; el buen gobierno queda fuera.</w:t>
      </w:r>
    </w:p>
    <w:p>
      <w:pPr>
        <w:pStyle w:val="ListBullet"/>
      </w:pPr>
      <w:r>
        <w:rPr>
          <w:b w:val="0"/>
          <w:i w:val="0"/>
        </w:rPr>
        <w:t>El derecho (artículo 12): «</w:t>
      </w:r>
      <w:r>
        <w:rPr>
          <w:b/>
          <w:i w:val="0"/>
        </w:rPr>
        <w:t>Todas las personas tienen derecho a acceder a la información</w:t>
      </w:r>
      <w:r>
        <w:t xml:space="preserve"> </w:t>
      </w:r>
      <w:r>
        <w:rPr>
          <w:b/>
          <w:i w:val="0"/>
        </w:rPr>
        <w:t>pública, en los términos previstos en el artículo 105.b) de la Constitución Española,</w:t>
      </w:r>
      <w:r>
        <w:t xml:space="preserve"> </w:t>
      </w:r>
      <w:r>
        <w:rPr>
          <w:b/>
          <w:i w:val="0"/>
        </w:rPr>
        <w:t>desarrollados por esta Ley.</w:t>
      </w:r>
      <w:r>
        <w:rPr>
          <w:b w:val="0"/>
          <w:i w:val="0"/>
        </w:rPr>
        <w:t>» Y en el ámbito de sus competencias se aplica también la normativa</w:t>
      </w:r>
      <w:r>
        <w:t xml:space="preserve"> </w:t>
      </w:r>
      <w:r>
        <w:rPr>
          <w:b w:val="0"/>
          <w:i w:val="0"/>
        </w:rPr>
        <w:t>autonómica.</w:t>
      </w:r>
    </w:p>
    <w:p>
      <w:pPr>
        <w:pStyle w:val="ListBullet"/>
      </w:pPr>
      <w:r>
        <w:rPr>
          <w:b w:val="0"/>
          <w:i w:val="0"/>
        </w:rPr>
        <w:t>Qué es información pública (artículo 13): «</w:t>
      </w:r>
      <w:r>
        <w:rPr>
          <w:b/>
          <w:i w:val="0"/>
        </w:rPr>
        <w:t>los contenidos o documentos, cualquiera que sea su</w:t>
      </w:r>
      <w:r>
        <w:t xml:space="preserve"> </w:t>
      </w:r>
      <w:r>
        <w:rPr>
          <w:b/>
          <w:i w:val="0"/>
        </w:rPr>
        <w:t>formato o soporte, que obren en poder de alguno de los sujetos incluidos en el ámbito de</w:t>
      </w:r>
      <w:r>
        <w:t xml:space="preserve"> </w:t>
      </w:r>
      <w:r>
        <w:rPr>
          <w:b/>
          <w:i w:val="0"/>
        </w:rPr>
        <w:t>aplicación de este título y que hayan sido elaborados o adquiridos en el ejercicio de sus</w:t>
      </w:r>
      <w:r>
        <w:t xml:space="preserve"> </w:t>
      </w:r>
      <w:r>
        <w:rPr>
          <w:b/>
          <w:i w:val="0"/>
        </w:rPr>
        <w:t>funciones.</w:t>
      </w:r>
      <w:r>
        <w:rPr>
          <w:b w:val="0"/>
          <w:i w:val="0"/>
        </w:rPr>
        <w:t>» No importa el soporte —un fichero de datos es información pública igual que un</w:t>
      </w:r>
      <w:r>
        <w:t xml:space="preserve"> </w:t>
      </w:r>
      <w:r>
        <w:rPr>
          <w:b w:val="0"/>
          <w:i w:val="0"/>
        </w:rPr>
        <w:t>expediente en papel— y basta con que la tenga el sujeto obligado, aunque no la haya elaborado él.</w:t>
      </w:r>
    </w:p>
    <w:p>
      <w:pPr/>
      <w:r>
        <w:rPr>
          <w:b w:val="0"/>
          <w:i w:val="0"/>
        </w:rPr>
        <w:t>La ley andaluza formula el mismo derecho con un adjetivo más (LTPA, artículo 24): «</w:t>
      </w:r>
      <w:r>
        <w:rPr>
          <w:b/>
          <w:i w:val="0"/>
        </w:rPr>
        <w:t>Todas las</w:t>
      </w:r>
      <w:r>
        <w:t xml:space="preserve"> </w:t>
      </w:r>
      <w:r>
        <w:rPr>
          <w:b/>
          <w:i w:val="0"/>
        </w:rPr>
        <w:t>personas tienen derecho a acceder a la información pública veraz</w:t>
      </w:r>
      <w:r>
        <w:rPr>
          <w:b w:val="0"/>
          <w:i w:val="0"/>
        </w:rPr>
        <w:t>» en los términos del artículo</w:t>
      </w:r>
      <w:r>
        <w:t xml:space="preserve"> </w:t>
      </w:r>
      <w:r>
        <w:rPr>
          <w:b w:val="0"/>
          <w:i w:val="0"/>
        </w:rPr>
        <w:t>105.b) CE y de su legislación de desarrollo, «</w:t>
      </w:r>
      <w:r>
        <w:rPr>
          <w:b/>
          <w:i w:val="0"/>
        </w:rPr>
        <w:t>y el artículo 31 del Estatuto de Autonomía para</w:t>
      </w:r>
      <w:r>
        <w:t xml:space="preserve"> </w:t>
      </w:r>
      <w:r>
        <w:rPr>
          <w:b/>
          <w:i w:val="0"/>
        </w:rPr>
        <w:t>Andalucía</w:t>
      </w:r>
      <w:r>
        <w:rPr>
          <w:b w:val="0"/>
          <w:i w:val="0"/>
        </w:rPr>
        <w:t>», «</w:t>
      </w:r>
      <w:r>
        <w:rPr>
          <w:b/>
          <w:i w:val="0"/>
        </w:rPr>
        <w:t>sin más limitaciones que las contempladas en la Ley</w:t>
      </w:r>
      <w:r>
        <w:rPr>
          <w:b w:val="0"/>
          <w:i w:val="0"/>
        </w:rPr>
        <w:t>». Su artículo 2.a) define la</w:t>
      </w:r>
      <w:r>
        <w:t xml:space="preserve"> </w:t>
      </w:r>
      <w:r>
        <w:rPr>
          <w:b w:val="0"/>
          <w:i w:val="0"/>
        </w:rPr>
        <w:t>información pública con la misma fórmula que la ley estatal, y el 2.c) añade que el acceso se</w:t>
      </w:r>
      <w:r>
        <w:t xml:space="preserve"> </w:t>
      </w:r>
      <w:r>
        <w:rPr>
          <w:b w:val="0"/>
          <w:i w:val="0"/>
        </w:rPr>
        <w:t>produce «</w:t>
      </w:r>
      <w:r>
        <w:rPr>
          <w:b/>
          <w:i w:val="0"/>
        </w:rPr>
        <w:t>con seguridad sobre su veracidad</w:t>
      </w:r>
      <w:r>
        <w:rPr>
          <w:b w:val="0"/>
          <w:i w:val="0"/>
        </w:rPr>
        <w:t>».</w:t>
      </w:r>
    </w:p>
    <w:p>
      <w:pPr/>
      <w:r>
        <w:rPr>
          <w:b w:val="0"/>
          <w:i w:val="0"/>
        </w:rPr>
        <w:t>Para quien la pide con fines informativos, la pieza clave es el artículo 7.d) LTPA, el «</w:t>
      </w:r>
      <w:r>
        <w:rPr>
          <w:b/>
          <w:i w:val="0"/>
        </w:rPr>
        <w:t>Derecho</w:t>
      </w:r>
      <w:r>
        <w:t xml:space="preserve"> </w:t>
      </w:r>
      <w:r>
        <w:rPr>
          <w:b/>
          <w:i w:val="0"/>
        </w:rPr>
        <w:t>al uso de la información obtenida. Consiste en el derecho a utilizar la información obtenida sin</w:t>
      </w:r>
      <w:r>
        <w:t xml:space="preserve"> </w:t>
      </w:r>
      <w:r>
        <w:rPr>
          <w:b/>
          <w:i w:val="0"/>
        </w:rPr>
        <w:t>necesidad de autorización previa y sin más limitaciones de las que deriven de esta u otras</w:t>
      </w:r>
      <w:r>
        <w:t xml:space="preserve"> </w:t>
      </w:r>
      <w:r>
        <w:rPr>
          <w:b/>
          <w:i w:val="0"/>
        </w:rPr>
        <w:t>leyes.</w:t>
      </w:r>
      <w:r>
        <w:rPr>
          <w:b w:val="0"/>
          <w:i w:val="0"/>
        </w:rPr>
        <w:t>» Esas otras leyes son, sobre todo, la de protección de datos y la de reutilización, que se</w:t>
      </w:r>
      <w:r>
        <w:t xml:space="preserve"> </w:t>
      </w:r>
      <w:r>
        <w:rPr>
          <w:b w:val="0"/>
          <w:i w:val="0"/>
        </w:rPr>
        <w:t>ven en los epígrafes 3 y 8.</w:t>
      </w:r>
    </w:p>
    <w:p>
      <w:pPr>
        <w:pStyle w:val="Heading3"/>
      </w:pPr>
      <w:r>
        <w:rPr>
          <w:b w:val="0"/>
          <w:i w:val="0"/>
        </w:rPr>
        <w:t>15.2.2 Quién está obligado</w:t>
      </w:r>
    </w:p>
    <w:p>
      <w:pPr/>
      <w:r>
        <w:rPr>
          <w:b w:val="0"/>
          <w:i w:val="0"/>
        </w:rPr>
        <w:t>La ley estatal enumera sus sujetos en el artículo 2.1, letras a) a i). Dos de ellas son las que</w:t>
      </w:r>
      <w:r>
        <w:t xml:space="preserve"> </w:t>
      </w:r>
      <w:r>
        <w:rPr>
          <w:b w:val="0"/>
          <w:i w:val="0"/>
        </w:rPr>
        <w:t>alcanzan a entes instrumentales como los de la radiotelevisión pública:</w:t>
      </w:r>
    </w:p>
    <w:p>
      <w:pPr>
        <w:pStyle w:val="ListBullet"/>
      </w:pPr>
      <w:r>
        <w:rPr>
          <w:b w:val="0"/>
          <w:i w:val="0"/>
        </w:rPr>
        <w:t>d) «</w:t>
      </w:r>
      <w:r>
        <w:rPr>
          <w:b/>
          <w:i w:val="0"/>
        </w:rPr>
        <w:t>Las entidades de Derecho Público con personalidad jurídica propia, vinculadas a cualquiera</w:t>
      </w:r>
      <w:r>
        <w:t xml:space="preserve"> </w:t>
      </w:r>
      <w:r>
        <w:rPr>
          <w:b/>
          <w:i w:val="0"/>
        </w:rPr>
        <w:t>de las Administraciones Públicas o dependientes de ellas, incluidas las Universidades</w:t>
      </w:r>
      <w:r>
        <w:t xml:space="preserve"> </w:t>
      </w:r>
      <w:r>
        <w:rPr>
          <w:b/>
          <w:i w:val="0"/>
        </w:rPr>
        <w:t>públicas.</w:t>
      </w:r>
      <w:r>
        <w:rPr>
          <w:b w:val="0"/>
          <w:i w:val="0"/>
        </w:rPr>
        <w:t>»</w:t>
      </w:r>
    </w:p>
    <w:p>
      <w:pPr>
        <w:pStyle w:val="ListBullet"/>
      </w:pPr>
      <w:r>
        <w:rPr>
          <w:b w:val="0"/>
          <w:i w:val="0"/>
        </w:rPr>
        <w:t>g) «</w:t>
      </w:r>
      <w:r>
        <w:rPr>
          <w:b/>
          <w:i w:val="0"/>
        </w:rPr>
        <w:t>Las sociedades mercantiles en cuyo capital social la participación, directa o indirecta,</w:t>
      </w:r>
      <w:r>
        <w:t xml:space="preserve"> </w:t>
      </w:r>
      <w:r>
        <w:rPr>
          <w:b/>
          <w:i w:val="0"/>
        </w:rPr>
        <w:t>de las entidades previstas en este artículo sea superior al 50 por 100.</w:t>
      </w:r>
      <w:r>
        <w:rPr>
          <w:b w:val="0"/>
          <w:i w:val="0"/>
        </w:rPr>
        <w:t>»</w:t>
      </w:r>
    </w:p>
    <w:p>
      <w:pPr/>
      <w:r>
        <w:rPr>
          <w:b w:val="0"/>
          <w:i w:val="0"/>
        </w:rPr>
        <w:t>A efectos del título, «Administraciones Públicas» son sólo las letras a) a d) (artículo 2.2).</w:t>
      </w:r>
    </w:p>
    <w:p>
      <w:pPr/>
      <w:r>
        <w:rPr>
          <w:b w:val="0"/>
          <w:i w:val="0"/>
        </w:rPr>
        <w:t>La ley andaluza tiene su propio ámbito (artículo 3.1, letras a) a n)). Ninguna letra nombra a la</w:t>
      </w:r>
      <w:r>
        <w:t xml:space="preserve"> </w:t>
      </w:r>
      <w:r>
        <w:rPr>
          <w:b w:val="0"/>
          <w:i w:val="0"/>
        </w:rPr>
        <w:t>RTVA ni a CSRTV, pero dos las describen:</w:t>
      </w:r>
    </w:p>
    <w:p>
      <w:pPr>
        <w:pStyle w:val="ListBullet"/>
      </w:pPr>
      <w:r>
        <w:rPr>
          <w:b w:val="0"/>
          <w:i w:val="0"/>
        </w:rPr>
        <w:t>c) «</w:t>
      </w:r>
      <w:r>
        <w:rPr>
          <w:b/>
          <w:i w:val="0"/>
        </w:rPr>
        <w:t>Las agencias de la Administración de la Junta de Andalucía, sean administrativas, de</w:t>
      </w:r>
      <w:r>
        <w:t xml:space="preserve"> </w:t>
      </w:r>
      <w:r>
        <w:rPr>
          <w:b/>
          <w:i w:val="0"/>
        </w:rPr>
        <w:t>régimen especial o públicas empresariales</w:t>
      </w:r>
      <w:r>
        <w:rPr>
          <w:b w:val="0"/>
          <w:i w:val="0"/>
        </w:rPr>
        <w:t>», además de las entidades de derecho público de la</w:t>
      </w:r>
      <w:r>
        <w:t xml:space="preserve"> </w:t>
      </w:r>
      <w:r>
        <w:rPr>
          <w:b w:val="0"/>
          <w:i w:val="0"/>
        </w:rPr>
        <w:t>disposición adicional segunda de la Ley 9/2007. La RTVA es una agencia pública empresarial.</w:t>
      </w:r>
    </w:p>
    <w:p>
      <w:pPr>
        <w:pStyle w:val="ListBullet"/>
      </w:pPr>
      <w:r>
        <w:rPr>
          <w:b w:val="0"/>
          <w:i w:val="0"/>
        </w:rPr>
        <w:t>i) «</w:t>
      </w:r>
      <w:r>
        <w:rPr>
          <w:b/>
          <w:i w:val="0"/>
        </w:rPr>
        <w:t>Las sociedades mercantiles en cuyo capital social la participación, directa o indirecta,</w:t>
      </w:r>
      <w:r>
        <w:t xml:space="preserve"> </w:t>
      </w:r>
      <w:r>
        <w:rPr>
          <w:b/>
          <w:i w:val="0"/>
        </w:rPr>
        <w:t>de las entidades previstas en este artículo sea superior al 50 por ciento.</w:t>
      </w:r>
      <w:r>
        <w:rPr>
          <w:b w:val="0"/>
          <w:i w:val="0"/>
        </w:rPr>
        <w:t>» Es la letra de</w:t>
      </w:r>
      <w:r>
        <w:t xml:space="preserve"> </w:t>
      </w:r>
      <w:r>
        <w:rPr>
          <w:b w:val="0"/>
          <w:i w:val="0"/>
        </w:rPr>
        <w:t>CSRTV.</w:t>
      </w:r>
    </w:p>
    <w:p>
      <w:pPr/>
      <w:r>
        <w:rPr>
          <w:b w:val="0"/>
          <w:i w:val="0"/>
        </w:rPr>
        <w:t>Que la RTVA entre por la letra c) y CSRTV por la i) es una inferencia a partir del texto, no una</w:t>
      </w:r>
      <w:r>
        <w:t xml:space="preserve"> </w:t>
      </w:r>
      <w:r>
        <w:rPr>
          <w:b w:val="0"/>
          <w:i w:val="0"/>
        </w:rPr>
        <w:t>mención expresa. La letra b), en cambio, sí nombra al «</w:t>
      </w:r>
      <w:r>
        <w:rPr>
          <w:b/>
          <w:i w:val="0"/>
        </w:rPr>
        <w:t>Consejo Audiovisual de Andalucía</w:t>
      </w:r>
      <w:r>
        <w:rPr>
          <w:b w:val="0"/>
          <w:i w:val="0"/>
        </w:rPr>
        <w:t>».</w:t>
      </w:r>
    </w:p>
    <w:p>
      <w:pPr>
        <w:pStyle w:val="Heading3"/>
      </w:pPr>
      <w:r>
        <w:rPr>
          <w:b w:val="0"/>
          <w:i w:val="0"/>
        </w:rPr>
        <w:t>15.2.3 Cómo se pide</w:t>
      </w:r>
    </w:p>
    <w:p>
      <w:pPr/>
      <w:r>
        <w:rPr>
          <w:b w:val="0"/>
          <w:i w:val="0"/>
        </w:rPr>
        <w:t>La solicitud se dirige al titular del órgano o entidad que posea la información (LTAIBG, artículo</w:t>
      </w:r>
      <w:r>
        <w:t xml:space="preserve"> </w:t>
      </w:r>
      <w:r>
        <w:rPr>
          <w:b w:val="0"/>
          <w:i w:val="0"/>
        </w:rPr>
        <w:t>17.1) y puede presentarse por cualquier medio que deje constancia de (17.2):</w:t>
      </w:r>
    </w:p>
    <w:p>
      <w:pPr>
        <w:pStyle w:val="ListBullet"/>
      </w:pPr>
      <w:r>
        <w:rPr>
          <w:b w:val="0"/>
          <w:i w:val="0"/>
        </w:rPr>
        <w:t>a) «</w:t>
      </w:r>
      <w:r>
        <w:rPr>
          <w:b/>
          <w:i w:val="0"/>
        </w:rPr>
        <w:t>La identidad del solicitante.</w:t>
      </w:r>
      <w:r>
        <w:rPr>
          <w:b w:val="0"/>
          <w:i w:val="0"/>
        </w:rPr>
        <w:t>»</w:t>
      </w:r>
    </w:p>
    <w:p>
      <w:pPr>
        <w:pStyle w:val="ListBullet"/>
      </w:pPr>
      <w:r>
        <w:rPr>
          <w:b w:val="0"/>
          <w:i w:val="0"/>
        </w:rPr>
        <w:t>b) «</w:t>
      </w:r>
      <w:r>
        <w:rPr>
          <w:b/>
          <w:i w:val="0"/>
        </w:rPr>
        <w:t>La información que se solicita.</w:t>
      </w:r>
      <w:r>
        <w:rPr>
          <w:b w:val="0"/>
          <w:i w:val="0"/>
        </w:rPr>
        <w:t>»</w:t>
      </w:r>
    </w:p>
    <w:p>
      <w:pPr>
        <w:pStyle w:val="ListBullet"/>
      </w:pPr>
      <w:r>
        <w:rPr>
          <w:b w:val="0"/>
          <w:i w:val="0"/>
        </w:rPr>
        <w:t>c) «</w:t>
      </w:r>
      <w:r>
        <w:rPr>
          <w:b/>
          <w:i w:val="0"/>
        </w:rPr>
        <w:t>Una dirección de contacto, preferentemente electrónica, a efectos de comunicaciones.</w:t>
      </w:r>
      <w:r>
        <w:rPr>
          <w:b w:val="0"/>
          <w:i w:val="0"/>
        </w:rPr>
        <w:t>»</w:t>
      </w:r>
    </w:p>
    <w:p>
      <w:pPr>
        <w:pStyle w:val="ListBullet"/>
      </w:pPr>
      <w:r>
        <w:rPr>
          <w:b w:val="0"/>
          <w:i w:val="0"/>
        </w:rPr>
        <w:t>d) «</w:t>
      </w:r>
      <w:r>
        <w:rPr>
          <w:b/>
          <w:i w:val="0"/>
        </w:rPr>
        <w:t>En su caso, la modalidad que se prefiera para acceder a la información solicitada.</w:t>
      </w:r>
      <w:r>
        <w:rPr>
          <w:b w:val="0"/>
          <w:i w:val="0"/>
        </w:rPr>
        <w:t>»</w:t>
      </w:r>
    </w:p>
    <w:p>
      <w:pPr/>
      <w:r>
        <w:rPr>
          <w:b w:val="0"/>
          <w:i w:val="0"/>
        </w:rPr>
        <w:t>La regla que más se pregunta (17.3): «</w:t>
      </w:r>
      <w:r>
        <w:rPr>
          <w:b/>
          <w:i w:val="0"/>
        </w:rPr>
        <w:t>El solicitante no está obligado a motivar su solicitud de</w:t>
      </w:r>
      <w:r>
        <w:t xml:space="preserve"> </w:t>
      </w:r>
      <w:r>
        <w:rPr>
          <w:b/>
          <w:i w:val="0"/>
        </w:rPr>
        <w:t>acceso a la información.</w:t>
      </w:r>
      <w:r>
        <w:rPr>
          <w:b w:val="0"/>
          <w:i w:val="0"/>
        </w:rPr>
        <w:t>» Puede exponer sus motivos, que se tendrán en cuenta al resolver, pero</w:t>
      </w:r>
      <w:r>
        <w:t xml:space="preserve"> </w:t>
      </w:r>
      <w:r>
        <w:rPr>
          <w:b w:val="0"/>
          <w:i w:val="0"/>
        </w:rPr>
        <w:t>«</w:t>
      </w:r>
      <w:r>
        <w:rPr>
          <w:b/>
          <w:i w:val="0"/>
        </w:rPr>
        <w:t>la ausencia de motivación no será por si sola causa de rechazo de la solicitud.</w:t>
      </w:r>
      <w:r>
        <w:rPr>
          <w:b w:val="0"/>
          <w:i w:val="0"/>
        </w:rPr>
        <w:t>» Un periodista</w:t>
      </w:r>
      <w:r>
        <w:t xml:space="preserve"> </w:t>
      </w:r>
      <w:r>
        <w:rPr>
          <w:b w:val="0"/>
          <w:i w:val="0"/>
        </w:rPr>
        <w:t>no tiene que decir que lo es ni para qué quiere la información.</w:t>
      </w:r>
    </w:p>
    <w:p>
      <w:pPr/>
      <w:r>
        <w:rPr>
          <w:b w:val="0"/>
          <w:i w:val="0"/>
        </w:rPr>
        <w:t>Si la solicitud no identifica bien la información, se pide que se concrete «</w:t>
      </w:r>
      <w:r>
        <w:rPr>
          <w:b/>
          <w:i w:val="0"/>
        </w:rPr>
        <w:t>en un plazo de diez</w:t>
      </w:r>
      <w:r>
        <w:t xml:space="preserve"> </w:t>
      </w:r>
      <w:r>
        <w:rPr>
          <w:b/>
          <w:i w:val="0"/>
        </w:rPr>
        <w:t>días</w:t>
      </w:r>
      <w:r>
        <w:rPr>
          <w:b w:val="0"/>
          <w:i w:val="0"/>
        </w:rPr>
        <w:t>», con advertencia de que, si no, se le tendrá por desistido y de que el plazo para resolver</w:t>
      </w:r>
      <w:r>
        <w:t xml:space="preserve"> </w:t>
      </w:r>
      <w:r>
        <w:rPr>
          <w:b w:val="0"/>
          <w:i w:val="0"/>
        </w:rPr>
        <w:t>queda suspendido (artículo 19.2). Si la información puede afectar a terceros identificados, se les</w:t>
      </w:r>
      <w:r>
        <w:t xml:space="preserve"> </w:t>
      </w:r>
      <w:r>
        <w:rPr>
          <w:b w:val="0"/>
          <w:i w:val="0"/>
        </w:rPr>
        <w:t>concede «</w:t>
      </w:r>
      <w:r>
        <w:rPr>
          <w:b/>
          <w:i w:val="0"/>
        </w:rPr>
        <w:t>un plazo de quince días</w:t>
      </w:r>
      <w:r>
        <w:rPr>
          <w:b w:val="0"/>
          <w:i w:val="0"/>
        </w:rPr>
        <w:t>» para alegaciones, también con suspensión del plazo (19.3).</w:t>
      </w:r>
    </w:p>
    <w:p>
      <w:pPr/>
      <w:r>
        <w:rPr>
          <w:b w:val="0"/>
          <w:i w:val="0"/>
        </w:rPr>
        <w:t>La ley andaluza añade dos piezas de apoyo. Las personas que acceden tienen obligaciones (LTPA,</w:t>
      </w:r>
      <w:r>
        <w:t xml:space="preserve"> </w:t>
      </w:r>
      <w:r>
        <w:rPr>
          <w:b w:val="0"/>
          <w:i w:val="0"/>
        </w:rPr>
        <w:t>artículo 8): ejercer el derecho con respeto a la buena fe y a la interdicción del abuso de derecho;</w:t>
      </w:r>
      <w:r>
        <w:t xml:space="preserve"> </w:t>
      </w:r>
      <w:r>
        <w:rPr>
          <w:b w:val="0"/>
          <w:i w:val="0"/>
        </w:rPr>
        <w:t>no afectar a la eficacia de los servicios públicos, «</w:t>
      </w:r>
      <w:r>
        <w:rPr>
          <w:b/>
          <w:i w:val="0"/>
        </w:rPr>
        <w:t>concretándose lo más precisamente posible la</w:t>
      </w:r>
      <w:r>
        <w:t xml:space="preserve"> </w:t>
      </w:r>
      <w:r>
        <w:rPr>
          <w:b/>
          <w:i w:val="0"/>
        </w:rPr>
        <w:t>petición</w:t>
      </w:r>
      <w:r>
        <w:rPr>
          <w:b w:val="0"/>
          <w:i w:val="0"/>
        </w:rPr>
        <w:t>»; respetar la normativa de reutilización; y cumplir las condiciones del acceso</w:t>
      </w:r>
      <w:r>
        <w:t xml:space="preserve"> </w:t>
      </w:r>
      <w:r>
        <w:rPr>
          <w:b w:val="0"/>
          <w:i w:val="0"/>
        </w:rPr>
        <w:t>presencial. Y la Administración tiene un deber de auxilio (artículo 31.2): su personal «</w:t>
      </w:r>
      <w:r>
        <w:rPr>
          <w:b/>
          <w:i w:val="0"/>
        </w:rPr>
        <w:t>está</w:t>
      </w:r>
      <w:r>
        <w:t xml:space="preserve"> </w:t>
      </w:r>
      <w:r>
        <w:rPr>
          <w:b/>
          <w:i w:val="0"/>
        </w:rPr>
        <w:t>obligado a ayudar e informar a las personas que lo requieran sobre la forma y el lugar en que</w:t>
      </w:r>
      <w:r>
        <w:t xml:space="preserve"> </w:t>
      </w:r>
      <w:r>
        <w:rPr>
          <w:b/>
          <w:i w:val="0"/>
        </w:rPr>
        <w:t>pueden presentar sus solicitudes</w:t>
      </w:r>
      <w:r>
        <w:rPr>
          <w:b w:val="0"/>
          <w:i w:val="0"/>
        </w:rPr>
        <w:t>».</w:t>
      </w:r>
    </w:p>
    <w:p>
      <w:pPr>
        <w:pStyle w:val="Heading3"/>
      </w:pPr>
      <w:r>
        <w:rPr>
          <w:b w:val="0"/>
          <w:i w:val="0"/>
        </w:rPr>
        <w:t>15.2.4 Cuándo se inadmite</w:t>
      </w:r>
    </w:p>
    <w:p>
      <w:pPr/>
      <w:r>
        <w:rPr>
          <w:b w:val="0"/>
          <w:i w:val="0"/>
        </w:rPr>
        <w:t>El artículo 18.1 LTAIBG enumera cinco causas; la inadmisión se acuerda «</w:t>
      </w:r>
      <w:r>
        <w:rPr>
          <w:b/>
          <w:i w:val="0"/>
        </w:rPr>
        <w:t>mediante resolución</w:t>
      </w:r>
      <w:r>
        <w:t xml:space="preserve"> </w:t>
      </w:r>
      <w:r>
        <w:rPr>
          <w:b/>
          <w:i w:val="0"/>
        </w:rPr>
        <w:t>motivada</w:t>
      </w:r>
      <w:r>
        <w:rPr>
          <w:b w:val="0"/>
          <w:i w:val="0"/>
        </w:rPr>
        <w:t>» y alcanza a las solicitudes:</w:t>
      </w:r>
    </w:p>
    <w:p>
      <w:pPr>
        <w:pStyle w:val="ListBullet"/>
      </w:pPr>
      <w:r>
        <w:rPr>
          <w:b w:val="0"/>
          <w:i w:val="0"/>
        </w:rPr>
        <w:t>a) «</w:t>
      </w:r>
      <w:r>
        <w:rPr>
          <w:b/>
          <w:i w:val="0"/>
        </w:rPr>
        <w:t>Que se refieran a información que esté en curso de elaboración o de publicación</w:t>
      </w:r>
      <w:r>
        <w:t xml:space="preserve"> </w:t>
      </w:r>
      <w:r>
        <w:rPr>
          <w:b/>
          <w:i w:val="0"/>
        </w:rPr>
        <w:t>general.</w:t>
      </w:r>
      <w:r>
        <w:rPr>
          <w:b w:val="0"/>
          <w:i w:val="0"/>
        </w:rPr>
        <w:t>»</w:t>
      </w:r>
    </w:p>
    <w:p>
      <w:pPr>
        <w:pStyle w:val="ListBullet"/>
      </w:pPr>
      <w:r>
        <w:rPr>
          <w:b w:val="0"/>
          <w:i w:val="0"/>
        </w:rPr>
        <w:t>b) «</w:t>
      </w:r>
      <w:r>
        <w:rPr>
          <w:b/>
          <w:i w:val="0"/>
        </w:rPr>
        <w:t>Referidas a información que tenga carácter auxiliar o de apoyo como la contenida en notas,</w:t>
      </w:r>
      <w:r>
        <w:t xml:space="preserve"> </w:t>
      </w:r>
      <w:r>
        <w:rPr>
          <w:b/>
          <w:i w:val="0"/>
        </w:rPr>
        <w:t>borradores, opiniones, resúmenes, comunicaciones e informes internos o entre órganos o entidades</w:t>
      </w:r>
      <w:r>
        <w:t xml:space="preserve"> </w:t>
      </w:r>
      <w:r>
        <w:rPr>
          <w:b/>
          <w:i w:val="0"/>
        </w:rPr>
        <w:t>administrativas.</w:t>
      </w:r>
      <w:r>
        <w:rPr>
          <w:b w:val="0"/>
          <w:i w:val="0"/>
        </w:rPr>
        <w:t>»</w:t>
      </w:r>
    </w:p>
    <w:p>
      <w:pPr>
        <w:pStyle w:val="ListBullet"/>
      </w:pPr>
      <w:r>
        <w:rPr>
          <w:b w:val="0"/>
          <w:i w:val="0"/>
        </w:rPr>
        <w:t>c) «</w:t>
      </w:r>
      <w:r>
        <w:rPr>
          <w:b/>
          <w:i w:val="0"/>
        </w:rPr>
        <w:t>Relativas a información para cuya divulgación sea necesaria una acción previa de</w:t>
      </w:r>
      <w:r>
        <w:t xml:space="preserve"> </w:t>
      </w:r>
      <w:r>
        <w:rPr>
          <w:b/>
          <w:i w:val="0"/>
        </w:rPr>
        <w:t>reelaboración.</w:t>
      </w:r>
      <w:r>
        <w:rPr>
          <w:b w:val="0"/>
          <w:i w:val="0"/>
        </w:rPr>
        <w:t>»</w:t>
      </w:r>
    </w:p>
    <w:p>
      <w:pPr>
        <w:pStyle w:val="ListBullet"/>
      </w:pPr>
      <w:r>
        <w:rPr>
          <w:b w:val="0"/>
          <w:i w:val="0"/>
        </w:rPr>
        <w:t>d) «</w:t>
      </w:r>
      <w:r>
        <w:rPr>
          <w:b/>
          <w:i w:val="0"/>
        </w:rPr>
        <w:t>Dirigidas a un órgano en cuyo poder no obre la información cuando se desconozca el</w:t>
      </w:r>
      <w:r>
        <w:t xml:space="preserve"> </w:t>
      </w:r>
      <w:r>
        <w:rPr>
          <w:b/>
          <w:i w:val="0"/>
        </w:rPr>
        <w:t>competente.</w:t>
      </w:r>
      <w:r>
        <w:rPr>
          <w:b w:val="0"/>
          <w:i w:val="0"/>
        </w:rPr>
        <w:t>» En ese caso, la resolución debe indicar el órgano que se considera competente</w:t>
      </w:r>
      <w:r>
        <w:t xml:space="preserve"> </w:t>
      </w:r>
      <w:r>
        <w:rPr>
          <w:b w:val="0"/>
          <w:i w:val="0"/>
        </w:rPr>
        <w:t>(18.2).</w:t>
      </w:r>
    </w:p>
    <w:p>
      <w:pPr>
        <w:pStyle w:val="ListBullet"/>
      </w:pPr>
      <w:r>
        <w:rPr>
          <w:b w:val="0"/>
          <w:i w:val="0"/>
        </w:rPr>
        <w:t>e) «</w:t>
      </w:r>
      <w:r>
        <w:rPr>
          <w:b/>
          <w:i w:val="0"/>
        </w:rPr>
        <w:t>Que sean manifiestamente repetitivas o tengan un carácter abusivo no justificado con la</w:t>
      </w:r>
      <w:r>
        <w:t xml:space="preserve"> </w:t>
      </w:r>
      <w:r>
        <w:rPr>
          <w:b/>
          <w:i w:val="0"/>
        </w:rPr>
        <w:t>finalidad de transparencia de esta Ley.</w:t>
      </w:r>
      <w:r>
        <w:rPr>
          <w:b w:val="0"/>
          <w:i w:val="0"/>
        </w:rPr>
        <w:t>»</w:t>
      </w:r>
    </w:p>
    <w:p>
      <w:pPr/>
      <w:r>
        <w:rPr>
          <w:b w:val="0"/>
          <w:i w:val="0"/>
        </w:rPr>
        <w:t>En Andalucía, el artículo 30 LTPA estrecha tres de esas causas, y las tres interesan a quien pide</w:t>
      </w:r>
      <w:r>
        <w:t xml:space="preserve"> </w:t>
      </w:r>
      <w:r>
        <w:rPr>
          <w:b w:val="0"/>
          <w:i w:val="0"/>
        </w:rPr>
        <w:t>datos:</w:t>
      </w:r>
    </w:p>
    <w:p>
      <w:pPr>
        <w:pStyle w:val="ListBullet"/>
      </w:pPr>
      <w:r>
        <w:rPr>
          <w:b w:val="0"/>
          <w:i w:val="0"/>
        </w:rPr>
        <w:t>a) Si se inadmite porque la información está en elaboración, la denegación «</w:t>
      </w:r>
      <w:r>
        <w:rPr>
          <w:b/>
          <w:i w:val="0"/>
        </w:rPr>
        <w:t>deberá especificar</w:t>
      </w:r>
      <w:r>
        <w:t xml:space="preserve"> </w:t>
      </w:r>
      <w:r>
        <w:rPr>
          <w:b/>
          <w:i w:val="0"/>
        </w:rPr>
        <w:t>el órgano que elabora dicha información y el tiempo previsto para su conclusión y puesta a</w:t>
      </w:r>
      <w:r>
        <w:t xml:space="preserve"> </w:t>
      </w:r>
      <w:r>
        <w:rPr>
          <w:b/>
          <w:i w:val="0"/>
        </w:rPr>
        <w:t>disposición.</w:t>
      </w:r>
      <w:r>
        <w:rPr>
          <w:b w:val="0"/>
          <w:i w:val="0"/>
        </w:rPr>
        <w:t>»</w:t>
      </w:r>
    </w:p>
    <w:p>
      <w:pPr>
        <w:pStyle w:val="ListBullet"/>
      </w:pPr>
      <w:r>
        <w:rPr>
          <w:b w:val="0"/>
          <w:i w:val="0"/>
        </w:rPr>
        <w:t>b) «</w:t>
      </w:r>
      <w:r>
        <w:rPr>
          <w:b/>
          <w:i w:val="0"/>
        </w:rPr>
        <w:t>Los informes preceptivos no podrán ser considerados como información de carácter auxiliar</w:t>
      </w:r>
      <w:r>
        <w:t xml:space="preserve"> </w:t>
      </w:r>
      <w:r>
        <w:rPr>
          <w:b/>
          <w:i w:val="0"/>
        </w:rPr>
        <w:t>o de apoyo para justificar la inadmisión</w:t>
      </w:r>
      <w:r>
        <w:rPr>
          <w:b w:val="0"/>
          <w:i w:val="0"/>
        </w:rPr>
        <w:t>».</w:t>
      </w:r>
    </w:p>
    <w:p>
      <w:pPr>
        <w:pStyle w:val="ListBullet"/>
      </w:pPr>
      <w:r>
        <w:rPr>
          <w:b w:val="0"/>
          <w:i w:val="0"/>
        </w:rPr>
        <w:t>c) «</w:t>
      </w:r>
      <w:r>
        <w:rPr>
          <w:b/>
          <w:i w:val="0"/>
        </w:rPr>
        <w:t>no se estimará como reelaboración que justifique la inadmisión la información que pueda</w:t>
      </w:r>
      <w:r>
        <w:t xml:space="preserve"> </w:t>
      </w:r>
      <w:r>
        <w:rPr>
          <w:b/>
          <w:i w:val="0"/>
        </w:rPr>
        <w:t>obtenerse mediante un tratamiento informatizado de uso corriente.</w:t>
      </w:r>
      <w:r>
        <w:rPr>
          <w:b w:val="0"/>
          <w:i w:val="0"/>
        </w:rPr>
        <w:t>»</w:t>
      </w:r>
    </w:p>
    <w:p>
      <w:pPr>
        <w:pStyle w:val="Heading3"/>
      </w:pPr>
      <w:r>
        <w:rPr>
          <w:b w:val="0"/>
          <w:i w:val="0"/>
        </w:rPr>
        <w:t>15.2.5 Plazos, silencio y reclamación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Ley estatal (LTAIBG)</w:t>
            </w:r>
          </w:p>
        </w:tc>
        <w:tc>
          <w:tcPr>
            <w:tcW w:type="dxa" w:w="3137"/>
            <w:shd w:val="clear" w:color="auto" w:fill="E4E4E4"/>
          </w:tcPr>
          <w:p>
            <w:pPr>
              <w:pStyle w:val="Tablacabecera"/>
            </w:pPr>
            <w:r/>
            <w:r>
              <w:rPr>
                <w:b w:val="0"/>
                <w:i w:val="0"/>
              </w:rPr>
              <w:t>Ley andaluza (LTPA)</w:t>
            </w:r>
          </w:p>
        </w:tc>
      </w:tr>
      <w:tr>
        <w:tc>
          <w:tcPr>
            <w:tcW w:type="dxa" w:w="3137"/>
          </w:tcPr>
          <w:p>
            <w:pPr>
              <w:pStyle w:val="Tabla"/>
            </w:pPr>
            <w:r/>
            <w:r>
              <w:rPr>
                <w:b w:val="0"/>
                <w:i w:val="0"/>
              </w:rPr>
              <w:t>Plazo para resolver</w:t>
            </w:r>
          </w:p>
        </w:tc>
        <w:tc>
          <w:tcPr>
            <w:tcW w:type="dxa" w:w="3137"/>
          </w:tcPr>
          <w:p>
            <w:pPr>
              <w:pStyle w:val="Tabla"/>
            </w:pPr>
            <w:r/>
            <w:r>
              <w:rPr>
                <w:b w:val="0"/>
                <w:i w:val="0"/>
              </w:rPr>
              <w:t>«</w:t>
            </w:r>
            <w:r>
              <w:rPr>
                <w:b/>
                <w:i w:val="0"/>
              </w:rPr>
              <w:t>en el plazo máximo de un mes</w:t>
            </w:r>
            <w:r>
              <w:rPr>
                <w:b w:val="0"/>
                <w:i w:val="0"/>
              </w:rPr>
              <w:t>» desde la recepción por el órgano competente (20.1)</w:t>
            </w:r>
          </w:p>
        </w:tc>
        <w:tc>
          <w:tcPr>
            <w:tcW w:type="dxa" w:w="3137"/>
          </w:tcPr>
          <w:p>
            <w:pPr>
              <w:pStyle w:val="Tabla"/>
            </w:pPr>
            <w:r/>
            <w:r>
              <w:rPr>
                <w:b w:val="0"/>
                <w:i w:val="0"/>
              </w:rPr>
              <w:t>En la Junta de Andalucía y sus entidades instrumentales, «</w:t>
            </w:r>
            <w:r>
              <w:rPr>
                <w:b/>
                <w:i w:val="0"/>
              </w:rPr>
              <w:t>20 días hábiles</w:t>
            </w:r>
            <w:r>
              <w:rPr>
                <w:b w:val="0"/>
                <w:i w:val="0"/>
              </w:rPr>
              <w:t>» desde la recepción por el órgano competente (32)</w:t>
            </w:r>
          </w:p>
        </w:tc>
      </w:tr>
      <w:tr>
        <w:tc>
          <w:tcPr>
            <w:tcW w:type="dxa" w:w="3137"/>
          </w:tcPr>
          <w:p>
            <w:pPr>
              <w:pStyle w:val="Tabla"/>
            </w:pPr>
            <w:r/>
            <w:r>
              <w:rPr>
                <w:b w:val="0"/>
                <w:i w:val="0"/>
              </w:rPr>
              <w:t>Ampliación</w:t>
            </w:r>
          </w:p>
        </w:tc>
        <w:tc>
          <w:tcPr>
            <w:tcW w:type="dxa" w:w="3137"/>
          </w:tcPr>
          <w:p>
            <w:pPr>
              <w:pStyle w:val="Tabla"/>
            </w:pPr>
            <w:r/>
            <w:r>
              <w:rPr>
                <w:b w:val="0"/>
                <w:i w:val="0"/>
              </w:rPr>
              <w:t>«</w:t>
            </w:r>
            <w:r>
              <w:rPr>
                <w:b/>
                <w:i w:val="0"/>
              </w:rPr>
              <w:t>por otro mes</w:t>
            </w:r>
            <w:r>
              <w:rPr>
                <w:b w:val="0"/>
                <w:i w:val="0"/>
              </w:rPr>
              <w:t>», por volumen o complejidad y previa notificación (20.1)</w:t>
            </w:r>
          </w:p>
        </w:tc>
        <w:tc>
          <w:tcPr>
            <w:tcW w:type="dxa" w:w="3137"/>
          </w:tcPr>
          <w:p>
            <w:pPr>
              <w:pStyle w:val="Tabla"/>
            </w:pPr>
            <w:r/>
            <w:r>
              <w:rPr>
                <w:b w:val="0"/>
                <w:i w:val="0"/>
              </w:rPr>
              <w:t>«</w:t>
            </w:r>
            <w:r>
              <w:rPr>
                <w:b/>
                <w:i w:val="0"/>
              </w:rPr>
              <w:t>prorrogables por igual período</w:t>
            </w:r>
            <w:r>
              <w:rPr>
                <w:b w:val="0"/>
                <w:i w:val="0"/>
              </w:rPr>
              <w:t>», por volumen o complejidad, con notificación (32)</w:t>
            </w:r>
          </w:p>
        </w:tc>
      </w:tr>
      <w:tr>
        <w:tc>
          <w:tcPr>
            <w:tcW w:type="dxa" w:w="3137"/>
          </w:tcPr>
          <w:p>
            <w:pPr>
              <w:pStyle w:val="Tabla"/>
            </w:pPr>
            <w:r/>
            <w:r>
              <w:rPr>
                <w:b w:val="0"/>
                <w:i w:val="0"/>
              </w:rPr>
              <w:t>Silencio</w:t>
            </w:r>
          </w:p>
        </w:tc>
        <w:tc>
          <w:tcPr>
            <w:tcW w:type="dxa" w:w="3137"/>
          </w:tcPr>
          <w:p>
            <w:pPr>
              <w:pStyle w:val="Tabla"/>
            </w:pPr>
            <w:r/>
            <w:r>
              <w:rPr>
                <w:b w:val="0"/>
                <w:i w:val="0"/>
              </w:rPr>
              <w:t>«</w:t>
            </w:r>
            <w:r>
              <w:rPr>
                <w:b/>
                <w:i w:val="0"/>
              </w:rPr>
              <w:t>se entenderá que la solicitud ha sido desestimada</w:t>
            </w:r>
            <w:r>
              <w:rPr>
                <w:b w:val="0"/>
                <w:i w:val="0"/>
              </w:rPr>
              <w:t>» (20.4)</w:t>
            </w:r>
          </w:p>
        </w:tc>
        <w:tc>
          <w:tcPr>
            <w:tcW w:type="dxa" w:w="3137"/>
          </w:tcPr>
          <w:p>
            <w:pPr>
              <w:pStyle w:val="Tabla"/>
            </w:pPr>
            <w:r/>
            <w:r>
              <w:rPr>
                <w:b w:val="0"/>
                <w:i w:val="0"/>
              </w:rPr>
              <w:t>No lo regula; el artículo 20.4 de la ley estatal es básico (disposición final octava de la Ley 19/2013)</w:t>
            </w:r>
          </w:p>
        </w:tc>
      </w:tr>
      <w:tr>
        <w:tc>
          <w:tcPr>
            <w:tcW w:type="dxa" w:w="3137"/>
          </w:tcPr>
          <w:p>
            <w:pPr>
              <w:pStyle w:val="Tabla"/>
            </w:pPr>
            <w:r/>
            <w:r>
              <w:rPr>
                <w:b w:val="0"/>
                <w:i w:val="0"/>
              </w:rPr>
              <w:t>Reclamación</w:t>
            </w:r>
          </w:p>
        </w:tc>
        <w:tc>
          <w:tcPr>
            <w:tcW w:type="dxa" w:w="3137"/>
          </w:tcPr>
          <w:p>
            <w:pPr>
              <w:pStyle w:val="Tabla"/>
            </w:pPr>
            <w:r/>
            <w:r>
              <w:rPr>
                <w:b w:val="0"/>
                <w:i w:val="0"/>
              </w:rPr>
              <w:t>Ante el CTBG, «</w:t>
            </w:r>
            <w:r>
              <w:rPr>
                <w:b/>
                <w:i w:val="0"/>
              </w:rPr>
              <w:t>con carácter potestativo y previo a su impugnación en vía contencioso-administrativa</w:t>
            </w:r>
            <w:r>
              <w:rPr>
                <w:b w:val="0"/>
                <w:i w:val="0"/>
              </w:rPr>
              <w:t>» (24.1), salvo el caso del 23.2</w:t>
            </w:r>
          </w:p>
        </w:tc>
        <w:tc>
          <w:tcPr>
            <w:tcW w:type="dxa" w:w="3137"/>
          </w:tcPr>
          <w:p>
            <w:pPr>
              <w:pStyle w:val="Tabla"/>
            </w:pPr>
            <w:r/>
            <w:r>
              <w:rPr>
                <w:b w:val="0"/>
                <w:i w:val="0"/>
              </w:rPr>
              <w:t>Ante el Consejo de Transparencia y Protección de Datos de Andalucía, potestativa y previa al contencioso (33.1), salvo el caso del 33.2</w:t>
            </w:r>
          </w:p>
        </w:tc>
      </w:tr>
    </w:tbl>
    <w:p>
      <w:pPr/>
    </w:p>
    <w:p>
      <w:pPr/>
      <w:r>
        <w:rPr>
          <w:b w:val="0"/>
          <w:i w:val="0"/>
        </w:rPr>
        <w:t>La reclamación no cabe en dos casos, uno en cada ley:</w:t>
      </w:r>
    </w:p>
    <w:p>
      <w:pPr>
        <w:pStyle w:val="ListBullet"/>
      </w:pPr>
      <w:r>
        <w:rPr>
          <w:b w:val="0"/>
          <w:i w:val="0"/>
        </w:rPr>
        <w:t>En la estatal, «</w:t>
      </w:r>
      <w:r>
        <w:rPr>
          <w:b/>
          <w:i w:val="0"/>
        </w:rPr>
        <w:t>contra las resoluciones dictadas por los órganos previstos en el artículo</w:t>
      </w:r>
      <w:r>
        <w:t xml:space="preserve"> </w:t>
      </w:r>
      <w:r>
        <w:rPr>
          <w:b/>
          <w:i w:val="0"/>
        </w:rPr>
        <w:t>2.1.f) sólo cabrá la interposición de recurso contencioso-administrativo.</w:t>
      </w:r>
      <w:r>
        <w:rPr>
          <w:b w:val="0"/>
          <w:i w:val="0"/>
        </w:rPr>
        <w:t>» (LTAIBG, artículo</w:t>
      </w:r>
      <w:r>
        <w:t xml:space="preserve"> </w:t>
      </w:r>
      <w:r>
        <w:rPr>
          <w:b w:val="0"/>
          <w:i w:val="0"/>
        </w:rPr>
        <w:t>23.2). Esos órganos son «</w:t>
      </w:r>
      <w:r>
        <w:rPr>
          <w:b/>
          <w:i w:val="0"/>
        </w:rPr>
        <w:t>La Casa de su Majestad el Rey, el Congreso de los Diputados, el Senado,</w:t>
      </w:r>
      <w:r>
        <w:t xml:space="preserve"> </w:t>
      </w:r>
      <w:r>
        <w:rPr>
          <w:b/>
          <w:i w:val="0"/>
        </w:rPr>
        <w:t>el Tribunal Constitucional y el Consejo General del Poder Judicial, así como el Banco de España,</w:t>
      </w:r>
      <w:r>
        <w:t xml:space="preserve"> </w:t>
      </w:r>
      <w:r>
        <w:rPr>
          <w:b/>
          <w:i w:val="0"/>
        </w:rPr>
        <w:t>el Consejo de Estado, el Defensor del Pueblo, el Tribunal de Cuentas, el Consejo Económico y</w:t>
      </w:r>
      <w:r>
        <w:t xml:space="preserve"> </w:t>
      </w:r>
      <w:r>
        <w:rPr>
          <w:b/>
          <w:i w:val="0"/>
        </w:rPr>
        <w:t>Social y las instituciones autonómicas análogas, en relación con sus actividades sujetas a</w:t>
      </w:r>
      <w:r>
        <w:t xml:space="preserve"> </w:t>
      </w:r>
      <w:r>
        <w:rPr>
          <w:b/>
          <w:i w:val="0"/>
        </w:rPr>
        <w:t>Derecho Administrativo.</w:t>
      </w:r>
      <w:r>
        <w:rPr>
          <w:b w:val="0"/>
          <w:i w:val="0"/>
        </w:rPr>
        <w:t>»</w:t>
      </w:r>
    </w:p>
    <w:p>
      <w:pPr>
        <w:pStyle w:val="ListBullet"/>
      </w:pPr>
      <w:r>
        <w:rPr>
          <w:b w:val="0"/>
          <w:i w:val="0"/>
        </w:rPr>
        <w:t>En la andaluza, «</w:t>
      </w:r>
      <w:r>
        <w:rPr>
          <w:b/>
          <w:i w:val="0"/>
        </w:rPr>
        <w:t>Las resoluciones referentes al derecho de acceso a la información pública que</w:t>
      </w:r>
      <w:r>
        <w:t xml:space="preserve"> </w:t>
      </w:r>
      <w:r>
        <w:rPr>
          <w:b/>
          <w:i w:val="0"/>
        </w:rPr>
        <w:t>sean dictadas por las instituciones y entidades a que se refiere el artículo 3.1.b) y 3.2 sólo</w:t>
      </w:r>
      <w:r>
        <w:t xml:space="preserve"> </w:t>
      </w:r>
      <w:r>
        <w:rPr>
          <w:b/>
          <w:i w:val="0"/>
        </w:rPr>
        <w:t>serán recurribles ante la jurisdicción contencioso-administrativa.</w:t>
      </w:r>
      <w:r>
        <w:rPr>
          <w:b w:val="0"/>
          <w:i w:val="0"/>
        </w:rPr>
        <w:t>» (LTPA, artículo 33.2). Son</w:t>
      </w:r>
      <w:r>
        <w:t xml:space="preserve"> </w:t>
      </w:r>
      <w:r>
        <w:rPr>
          <w:b w:val="0"/>
          <w:i w:val="0"/>
        </w:rPr>
        <w:t>las del 3.1.b) —el Consejo Consultivo, el Consejo Económico y Social y el Consejo Audiovisual de</w:t>
      </w:r>
      <w:r>
        <w:t xml:space="preserve"> </w:t>
      </w:r>
      <w:r>
        <w:rPr>
          <w:b w:val="0"/>
          <w:i w:val="0"/>
        </w:rPr>
        <w:t>Andalucía— y las del 3.2 —el Parlamento de Andalucía, el Defensor del Pueblo Andaluz y la Cámara</w:t>
      </w:r>
      <w:r>
        <w:t xml:space="preserve"> </w:t>
      </w:r>
      <w:r>
        <w:rPr>
          <w:b w:val="0"/>
          <w:i w:val="0"/>
        </w:rPr>
        <w:t>de Cuentas de Andalucía—. Si el Consejo Audiovisual de Andalucía deniega un acceso, no hay</w:t>
      </w:r>
      <w:r>
        <w:t xml:space="preserve"> </w:t>
      </w:r>
      <w:r>
        <w:rPr>
          <w:b w:val="0"/>
          <w:i w:val="0"/>
        </w:rPr>
        <w:t>reclamación ante el Consejo de Transparencia y Protección de Datos: sólo el contencioso.</w:t>
      </w:r>
    </w:p>
    <w:p>
      <w:pPr/>
      <w:r>
        <w:rPr>
          <w:b w:val="0"/>
          <w:i w:val="0"/>
        </w:rPr>
        <w:t>Las demás piezas del procedimiento estatal:</w:t>
      </w:r>
    </w:p>
    <w:p>
      <w:pPr>
        <w:pStyle w:val="ListBullet"/>
      </w:pPr>
      <w:r>
        <w:rPr>
          <w:b w:val="0"/>
          <w:i w:val="0"/>
        </w:rPr>
        <w:t>Deben motivarse las resoluciones que deniegan el acceso, las que lo conceden parcialmente o por</w:t>
      </w:r>
      <w:r>
        <w:t xml:space="preserve"> </w:t>
      </w:r>
      <w:r>
        <w:rPr>
          <w:b w:val="0"/>
          <w:i w:val="0"/>
        </w:rPr>
        <w:t>una modalidad distinta de la pedida y las que lo permiten pese a la oposición de un tercero</w:t>
      </w:r>
      <w:r>
        <w:t xml:space="preserve"> </w:t>
      </w:r>
      <w:r>
        <w:rPr>
          <w:b w:val="0"/>
          <w:i w:val="0"/>
        </w:rPr>
        <w:t>(artículo 20.2); la inadmisión, como se ha dicho, también es motivada (18.1). La ley andaluza</w:t>
      </w:r>
      <w:r>
        <w:t xml:space="preserve"> </w:t>
      </w:r>
      <w:r>
        <w:rPr>
          <w:b w:val="0"/>
          <w:i w:val="0"/>
        </w:rPr>
        <w:t>convierte esa lista en un derecho de la persona solicitante, que incluye expresamente las</w:t>
      </w:r>
      <w:r>
        <w:t xml:space="preserve"> </w:t>
      </w:r>
      <w:r>
        <w:rPr>
          <w:b w:val="0"/>
          <w:i w:val="0"/>
        </w:rPr>
        <w:t>resoluciones que inadmiten (LTPA, artículo 7.c).</w:t>
      </w:r>
    </w:p>
    <w:p>
      <w:pPr>
        <w:pStyle w:val="ListBullet"/>
      </w:pPr>
      <w:r>
        <w:rPr>
          <w:b w:val="0"/>
          <w:i w:val="0"/>
        </w:rPr>
        <w:t>Contra la resolución cabe recurso contencioso-administrativo directo, «</w:t>
      </w:r>
      <w:r>
        <w:rPr>
          <w:b/>
          <w:i w:val="0"/>
        </w:rPr>
        <w:t>sin perjuicio de la</w:t>
      </w:r>
      <w:r>
        <w:t xml:space="preserve"> </w:t>
      </w:r>
      <w:r>
        <w:rPr>
          <w:b/>
          <w:i w:val="0"/>
        </w:rPr>
        <w:t>posibilidad de interposición de la reclamación potestativa prevista en el artículo 24</w:t>
      </w:r>
      <w:r>
        <w:rPr>
          <w:b w:val="0"/>
          <w:i w:val="0"/>
        </w:rPr>
        <w:t>»</w:t>
      </w:r>
      <w:r>
        <w:t xml:space="preserve"> </w:t>
      </w:r>
      <w:r>
        <w:rPr>
          <w:b w:val="0"/>
          <w:i w:val="0"/>
        </w:rPr>
        <w:t>(20.5); en el caso del artículo 23.2, sólo el contencioso. La reclamación es «</w:t>
      </w:r>
      <w:r>
        <w:rPr>
          <w:b/>
          <w:i w:val="0"/>
        </w:rPr>
        <w:t>sustitutiva de los recursos administrativos</w:t>
      </w:r>
      <w:r>
        <w:rPr>
          <w:b w:val="0"/>
          <w:i w:val="0"/>
        </w:rPr>
        <w:t>» (23.1).</w:t>
      </w:r>
    </w:p>
    <w:p>
      <w:pPr>
        <w:pStyle w:val="ListBullet"/>
      </w:pPr>
      <w:r>
        <w:rPr>
          <w:b w:val="0"/>
          <w:i w:val="0"/>
        </w:rPr>
        <w:t>La reclamación ante el CTBG se interpone «</w:t>
      </w:r>
      <w:r>
        <w:rPr>
          <w:b/>
          <w:i w:val="0"/>
        </w:rPr>
        <w:t>en el plazo de un mes</w:t>
      </w:r>
      <w:r>
        <w:rPr>
          <w:b w:val="0"/>
          <w:i w:val="0"/>
        </w:rPr>
        <w:t>» desde el día siguiente a la</w:t>
      </w:r>
      <w:r>
        <w:t xml:space="preserve"> </w:t>
      </w:r>
      <w:r>
        <w:rPr>
          <w:b w:val="0"/>
          <w:i w:val="0"/>
        </w:rPr>
        <w:t>notificación o a los efectos del silencio (24.2); el CTBG tiene «</w:t>
      </w:r>
      <w:r>
        <w:rPr>
          <w:b/>
          <w:i w:val="0"/>
        </w:rPr>
        <w:t>tres meses</w:t>
      </w:r>
      <w:r>
        <w:rPr>
          <w:b w:val="0"/>
          <w:i w:val="0"/>
        </w:rPr>
        <w:t>» para resolver, y</w:t>
      </w:r>
      <w:r>
        <w:t xml:space="preserve"> </w:t>
      </w:r>
      <w:r>
        <w:rPr>
          <w:b w:val="0"/>
          <w:i w:val="0"/>
        </w:rPr>
        <w:t>pasados sin resolución «</w:t>
      </w:r>
      <w:r>
        <w:rPr>
          <w:b/>
          <w:i w:val="0"/>
        </w:rPr>
        <w:t>la reclamación se entenderá desestimada</w:t>
      </w:r>
      <w:r>
        <w:rPr>
          <w:b w:val="0"/>
          <w:i w:val="0"/>
        </w:rPr>
        <w:t>» (24.4). La competencia es del</w:t>
      </w:r>
      <w:r>
        <w:t xml:space="preserve"> </w:t>
      </w:r>
      <w:r>
        <w:rPr>
          <w:b w:val="0"/>
          <w:i w:val="0"/>
        </w:rPr>
        <w:t>CTBG salvo que las comunidades autónomas la atribuyan a un órgano propio (24.6), que en Andalucía</w:t>
      </w:r>
      <w:r>
        <w:t xml:space="preserve"> </w:t>
      </w:r>
      <w:r>
        <w:rPr>
          <w:b w:val="0"/>
          <w:i w:val="0"/>
        </w:rPr>
        <w:t>es el Consejo de Transparencia y Protección de Datos.</w:t>
      </w:r>
    </w:p>
    <w:p>
      <w:pPr>
        <w:pStyle w:val="ListBullet"/>
      </w:pPr>
      <w:r>
        <w:rPr>
          <w:b w:val="0"/>
          <w:i w:val="0"/>
        </w:rPr>
        <w:t>El acceso se da «</w:t>
      </w:r>
      <w:r>
        <w:rPr>
          <w:b/>
          <w:i w:val="0"/>
        </w:rPr>
        <w:t>preferentemente por vía electrónica</w:t>
      </w:r>
      <w:r>
        <w:rPr>
          <w:b w:val="0"/>
          <w:i w:val="0"/>
        </w:rPr>
        <w:t>»; si no puede darse con la notificación,</w:t>
      </w:r>
      <w:r>
        <w:t xml:space="preserve"> </w:t>
      </w:r>
      <w:r>
        <w:rPr>
          <w:b w:val="0"/>
          <w:i w:val="0"/>
        </w:rPr>
        <w:t>«</w:t>
      </w:r>
      <w:r>
        <w:rPr>
          <w:b/>
          <w:i w:val="0"/>
        </w:rPr>
        <w:t>en un plazo no superior a diez días</w:t>
      </w:r>
      <w:r>
        <w:rPr>
          <w:b w:val="0"/>
          <w:i w:val="0"/>
        </w:rPr>
        <w:t>» (22.1). Si la información ya está publicada, basta con</w:t>
      </w:r>
      <w:r>
        <w:t xml:space="preserve"> </w:t>
      </w:r>
      <w:r>
        <w:rPr>
          <w:b w:val="0"/>
          <w:i w:val="0"/>
        </w:rPr>
        <w:t>indicar cómo acceder a ella (22.3).</w:t>
      </w:r>
    </w:p>
    <w:p>
      <w:pPr>
        <w:pStyle w:val="ListBullet"/>
      </w:pPr>
      <w:r>
        <w:rPr>
          <w:b w:val="0"/>
          <w:i w:val="0"/>
        </w:rPr>
        <w:t>«</w:t>
      </w:r>
      <w:r>
        <w:rPr>
          <w:b/>
          <w:i w:val="0"/>
        </w:rPr>
        <w:t>El acceso a la información será gratuito.</w:t>
      </w:r>
      <w:r>
        <w:rPr>
          <w:b w:val="0"/>
          <w:i w:val="0"/>
        </w:rPr>
        <w:t>» Sólo la expedición de copias o el cambio a un</w:t>
      </w:r>
      <w:r>
        <w:t xml:space="preserve"> </w:t>
      </w:r>
      <w:r>
        <w:rPr>
          <w:b w:val="0"/>
          <w:i w:val="0"/>
        </w:rPr>
        <w:t>formato distinto del original pueden dar lugar a exacciones (22.4).</w:t>
      </w:r>
    </w:p>
    <w:p>
      <w:pPr/>
      <w:r>
        <w:rPr>
          <w:b w:val="0"/>
          <w:i w:val="0"/>
        </w:rPr>
        <w:t>La ley andaluza completa la entrega (artículo 34): la información se entrega en la forma y formato</w:t>
      </w:r>
      <w:r>
        <w:t xml:space="preserve"> </w:t>
      </w:r>
      <w:r>
        <w:rPr>
          <w:b w:val="0"/>
          <w:i w:val="0"/>
        </w:rPr>
        <w:t>elegidos por el solicitante, salvo excepciones tasadas; y si es electrónica, «</w:t>
      </w:r>
      <w:r>
        <w:rPr>
          <w:b/>
          <w:i w:val="0"/>
        </w:rPr>
        <w:t>deberá</w:t>
      </w:r>
      <w:r>
        <w:t xml:space="preserve"> </w:t>
      </w:r>
      <w:r>
        <w:rPr>
          <w:b/>
          <w:i w:val="0"/>
        </w:rPr>
        <w:t>suministrarse en estándar abierto o, en su defecto, deberá ser legible con aplicaciones</w:t>
      </w:r>
      <w:r>
        <w:t xml:space="preserve"> </w:t>
      </w:r>
      <w:r>
        <w:rPr>
          <w:b/>
          <w:i w:val="0"/>
        </w:rPr>
        <w:t>informáticas que no requieran licencia comercial de uso.</w:t>
      </w:r>
      <w:r>
        <w:rPr>
          <w:b w:val="0"/>
          <w:i w:val="0"/>
        </w:rPr>
        <w:t>» Es gratuito el examen en el lugar donde</w:t>
      </w:r>
      <w:r>
        <w:t xml:space="preserve"> </w:t>
      </w:r>
      <w:r>
        <w:rPr>
          <w:b w:val="0"/>
          <w:i w:val="0"/>
        </w:rPr>
        <w:t>está la información y la entrega por medios electrónicos (34.2).</w:t>
      </w:r>
    </w:p>
    <w:p>
      <w:pPr/>
      <w:r>
        <w:rPr>
          <w:b w:val="0"/>
          <w:i w:val="0"/>
        </w:rPr>
        <w:t>Una salvedad de texto: el artículo 33.1 LTPA llama al órgano «</w:t>
      </w:r>
      <w:r>
        <w:rPr>
          <w:b/>
          <w:i w:val="0"/>
        </w:rPr>
        <w:t>Consejo de Transparencia y la</w:t>
      </w:r>
      <w:r>
        <w:t xml:space="preserve"> </w:t>
      </w:r>
      <w:r>
        <w:rPr>
          <w:b/>
          <w:i w:val="0"/>
        </w:rPr>
        <w:t>Protección de Datos de Andalucía</w:t>
      </w:r>
      <w:r>
        <w:rPr>
          <w:b w:val="0"/>
          <w:i w:val="0"/>
        </w:rPr>
        <w:t>», con un artículo que no figura en el artículo 43.1, donde se</w:t>
      </w:r>
      <w:r>
        <w:t xml:space="preserve"> </w:t>
      </w:r>
      <w:r>
        <w:rPr>
          <w:b w:val="0"/>
          <w:i w:val="0"/>
        </w:rPr>
        <w:t>crea.</w:t>
      </w:r>
    </w:p>
    <w:p>
      <w:pPr>
        <w:pStyle w:val="Heading2"/>
      </w:pPr>
      <w:r>
        <w:rPr>
          <w:b w:val="0"/>
          <w:i w:val="0"/>
        </w:rPr>
        <w:t>15.3 Transparencia</w:t>
      </w:r>
    </w:p>
    <w:p>
      <w:pPr>
        <w:pStyle w:val="Heading3"/>
      </w:pPr>
      <w:r>
        <w:rPr>
          <w:b w:val="0"/>
          <w:i w:val="0"/>
        </w:rPr>
        <w:t>15.3.1 Publicidad activa</w:t>
      </w:r>
    </w:p>
    <w:p>
      <w:pPr/>
      <w:r>
        <w:rPr>
          <w:b w:val="0"/>
          <w:i w:val="0"/>
        </w:rPr>
        <w:t>La publicidad activa es lo que la Administración publica sin que nadie se lo pida. La ley andaluza</w:t>
      </w:r>
      <w:r>
        <w:t xml:space="preserve"> </w:t>
      </w:r>
      <w:r>
        <w:rPr>
          <w:b w:val="0"/>
          <w:i w:val="0"/>
        </w:rPr>
        <w:t>la define (artículo 2.b) como «</w:t>
      </w:r>
      <w:r>
        <w:rPr>
          <w:b/>
          <w:i w:val="0"/>
        </w:rPr>
        <w:t>la obligación de las personas y entidades a</w:t>
      </w:r>
      <w:r>
        <w:t xml:space="preserve"> </w:t>
      </w:r>
      <w:r>
        <w:rPr>
          <w:b/>
          <w:i w:val="0"/>
        </w:rPr>
        <w:t>las que hacen referencia los artículos 3 y 5 de hacer pública por propia iniciativa, en los</w:t>
      </w:r>
      <w:r>
        <w:t xml:space="preserve"> </w:t>
      </w:r>
      <w:r>
        <w:rPr>
          <w:b/>
          <w:i w:val="0"/>
        </w:rPr>
        <w:t>términos previstos en la presente ley, la información pública de relevancia que garantice la</w:t>
      </w:r>
      <w:r>
        <w:t xml:space="preserve"> </w:t>
      </w:r>
      <w:r>
        <w:rPr>
          <w:b/>
          <w:i w:val="0"/>
        </w:rPr>
        <w:t>transparencia de su actividad relacionada con el funcionamiento y control de su actuación</w:t>
      </w:r>
      <w:r>
        <w:t xml:space="preserve"> </w:t>
      </w:r>
      <w:r>
        <w:rPr>
          <w:b/>
          <w:i w:val="0"/>
        </w:rPr>
        <w:t>pública.</w:t>
      </w:r>
      <w:r>
        <w:rPr>
          <w:b w:val="0"/>
          <w:i w:val="0"/>
        </w:rPr>
        <w:t>»</w:t>
      </w:r>
    </w:p>
    <w:p>
      <w:pPr/>
      <w:r>
        <w:rPr>
          <w:b w:val="0"/>
          <w:i w:val="0"/>
        </w:rPr>
        <w:t>La ley estatal fija los principios generales en su artículo 5:</w:t>
      </w:r>
    </w:p>
    <w:p>
      <w:pPr>
        <w:pStyle w:val="ListBullet"/>
      </w:pPr>
      <w:r>
        <w:rPr>
          <w:b w:val="0"/>
          <w:i w:val="0"/>
        </w:rPr>
        <w:t>Los sujetos obligados «</w:t>
      </w:r>
      <w:r>
        <w:rPr>
          <w:b/>
          <w:i w:val="0"/>
        </w:rPr>
        <w:t>publicarán de forma periódica y actualizada la información cuyo</w:t>
      </w:r>
      <w:r>
        <w:t xml:space="preserve"> </w:t>
      </w:r>
      <w:r>
        <w:rPr>
          <w:b/>
          <w:i w:val="0"/>
        </w:rPr>
        <w:t>conocimiento sea relevante para garantizar la transparencia de su actividad relacionada con el</w:t>
      </w:r>
      <w:r>
        <w:t xml:space="preserve"> </w:t>
      </w:r>
      <w:r>
        <w:rPr>
          <w:b/>
          <w:i w:val="0"/>
        </w:rPr>
        <w:t>funcionamiento y control de la actuación pública.</w:t>
      </w:r>
      <w:r>
        <w:rPr>
          <w:b w:val="0"/>
          <w:i w:val="0"/>
        </w:rPr>
        <w:t>» (5.1).</w:t>
      </w:r>
    </w:p>
    <w:p>
      <w:pPr>
        <w:pStyle w:val="ListBullet"/>
      </w:pPr>
      <w:r>
        <w:rPr>
          <w:b w:val="0"/>
          <w:i w:val="0"/>
        </w:rPr>
        <w:t>Estas obligaciones se entienden sin perjuicio de la normativa autonómica o de otras disposiciones</w:t>
      </w:r>
      <w:r>
        <w:t xml:space="preserve"> </w:t>
      </w:r>
      <w:r>
        <w:rPr>
          <w:b w:val="0"/>
          <w:i w:val="0"/>
        </w:rPr>
        <w:t>que prevean un régimen más amplio de publicidad (5.2).</w:t>
      </w:r>
    </w:p>
    <w:p>
      <w:pPr>
        <w:pStyle w:val="ListBullet"/>
      </w:pPr>
      <w:r>
        <w:rPr>
          <w:b w:val="0"/>
          <w:i w:val="0"/>
        </w:rPr>
        <w:t>Se aplican los límites del artículo 14 y, especialmente, el de protección de datos del 15; si la</w:t>
      </w:r>
      <w:r>
        <w:t xml:space="preserve"> </w:t>
      </w:r>
      <w:r>
        <w:rPr>
          <w:b w:val="0"/>
          <w:i w:val="0"/>
        </w:rPr>
        <w:t>información contiene datos especialmente protegidos, «</w:t>
      </w:r>
      <w:r>
        <w:rPr>
          <w:b/>
          <w:i w:val="0"/>
        </w:rPr>
        <w:t>la publicidad sólo se llevará a cabo</w:t>
      </w:r>
      <w:r>
        <w:t xml:space="preserve"> </w:t>
      </w:r>
      <w:r>
        <w:rPr>
          <w:b/>
          <w:i w:val="0"/>
        </w:rPr>
        <w:t>previa disociación de los mismos.</w:t>
      </w:r>
      <w:r>
        <w:rPr>
          <w:b w:val="0"/>
          <w:i w:val="0"/>
        </w:rPr>
        <w:t>» (5.3).</w:t>
      </w:r>
    </w:p>
    <w:p>
      <w:pPr>
        <w:pStyle w:val="ListBullet"/>
      </w:pPr>
      <w:r>
        <w:rPr>
          <w:b w:val="0"/>
          <w:i w:val="0"/>
        </w:rPr>
        <w:t>Se publica en sedes electrónicas o páginas web «</w:t>
      </w:r>
      <w:r>
        <w:rPr>
          <w:b/>
          <w:i w:val="0"/>
        </w:rPr>
        <w:t>de una manera clara, estructurada y entendible</w:t>
      </w:r>
      <w:r>
        <w:t xml:space="preserve"> </w:t>
      </w:r>
      <w:r>
        <w:rPr>
          <w:b/>
          <w:i w:val="0"/>
        </w:rPr>
        <w:t>para los interesados y, preferiblemente, en formatos reutilizables.</w:t>
      </w:r>
      <w:r>
        <w:rPr>
          <w:b w:val="0"/>
          <w:i w:val="0"/>
        </w:rPr>
        <w:t>» (5.4).</w:t>
      </w:r>
    </w:p>
    <w:p>
      <w:pPr>
        <w:pStyle w:val="ListBullet"/>
      </w:pPr>
      <w:r>
        <w:rPr>
          <w:b w:val="0"/>
          <w:i w:val="0"/>
        </w:rPr>
        <w:t>«</w:t>
      </w:r>
      <w:r>
        <w:rPr>
          <w:b/>
          <w:i w:val="0"/>
        </w:rPr>
        <w:t>Toda la información será comprensible, de acceso fácil y gratuito y estará a disposición de</w:t>
      </w:r>
      <w:r>
        <w:t xml:space="preserve"> </w:t>
      </w:r>
      <w:r>
        <w:rPr>
          <w:b/>
          <w:i w:val="0"/>
        </w:rPr>
        <w:t>las personas con discapacidad</w:t>
      </w:r>
      <w:r>
        <w:rPr>
          <w:b w:val="0"/>
          <w:i w:val="0"/>
        </w:rPr>
        <w:t>» en formatos accesibles (5.5).</w:t>
      </w:r>
    </w:p>
    <w:p>
      <w:pPr/>
      <w:r>
        <w:rPr>
          <w:b w:val="0"/>
          <w:i w:val="0"/>
        </w:rPr>
        <w:t>Para el redactor, la publicidad activa es la primera parada: antes de pedir un dato hay que buscar</w:t>
      </w:r>
      <w:r>
        <w:t xml:space="preserve"> </w:t>
      </w:r>
      <w:r>
        <w:rPr>
          <w:b w:val="0"/>
          <w:i w:val="0"/>
        </w:rPr>
        <w:t>si ya está publicado, porque si lo está la resolución puede limitarse a decir dónde (LTAIBG,</w:t>
      </w:r>
      <w:r>
        <w:t xml:space="preserve"> </w:t>
      </w:r>
      <w:r>
        <w:rPr>
          <w:b w:val="0"/>
          <w:i w:val="0"/>
        </w:rPr>
        <w:t>artículo 22.3).</w:t>
      </w:r>
    </w:p>
    <w:p>
      <w:pPr>
        <w:pStyle w:val="Heading3"/>
      </w:pPr>
      <w:r>
        <w:rPr>
          <w:b w:val="0"/>
          <w:i w:val="0"/>
        </w:rPr>
        <w:t>15.3.2 Los principios de la ley andaluza</w:t>
      </w:r>
    </w:p>
    <w:p>
      <w:pPr/>
      <w:r>
        <w:rPr>
          <w:b w:val="0"/>
          <w:i w:val="0"/>
        </w:rPr>
        <w:t>El artículo 6 LTPA enumera once principios, letras a) a k): transparencia, libre acceso a la</w:t>
      </w:r>
      <w:r>
        <w:t xml:space="preserve"> </w:t>
      </w:r>
      <w:r>
        <w:rPr>
          <w:b w:val="0"/>
          <w:i w:val="0"/>
        </w:rPr>
        <w:t>información pública, responsabilidad, no discriminación tecnológica, veracidad, utilidad,</w:t>
      </w:r>
      <w:r>
        <w:t xml:space="preserve"> </w:t>
      </w:r>
      <w:r>
        <w:rPr>
          <w:b w:val="0"/>
          <w:i w:val="0"/>
        </w:rPr>
        <w:t>gratuidad, facilidad y comprensión, accesibilidad, interoperabilidad y reutilización. Cuatro de</w:t>
      </w:r>
      <w:r>
        <w:t xml:space="preserve"> </w:t>
      </w:r>
      <w:r>
        <w:rPr>
          <w:b w:val="0"/>
          <w:i w:val="0"/>
        </w:rPr>
        <w:t>ellos importan a quien trabaja con datos:</w:t>
      </w:r>
    </w:p>
    <w:p>
      <w:pPr>
        <w:pStyle w:val="ListBullet"/>
      </w:pPr>
      <w:r>
        <w:rPr>
          <w:b w:val="0"/>
          <w:i w:val="0"/>
        </w:rPr>
        <w:t>a) Transparencia: «</w:t>
      </w:r>
      <w:r>
        <w:rPr>
          <w:b/>
          <w:i w:val="0"/>
        </w:rPr>
        <w:t>toda la información pública es en principio accesible y sólo puede ser</w:t>
      </w:r>
      <w:r>
        <w:t xml:space="preserve"> </w:t>
      </w:r>
      <w:r>
        <w:rPr>
          <w:b/>
          <w:i w:val="0"/>
        </w:rPr>
        <w:t>retenida para proteger otros derechos e intereses legítimos de acuerdo con la Ley.</w:t>
      </w:r>
      <w:r>
        <w:rPr>
          <w:b w:val="0"/>
          <w:i w:val="0"/>
        </w:rPr>
        <w:t>»</w:t>
      </w:r>
    </w:p>
    <w:p>
      <w:pPr>
        <w:pStyle w:val="ListBullet"/>
      </w:pPr>
      <w:r>
        <w:rPr>
          <w:b w:val="0"/>
          <w:i w:val="0"/>
        </w:rPr>
        <w:t>e) Veracidad: «</w:t>
      </w:r>
      <w:r>
        <w:rPr>
          <w:b/>
          <w:i w:val="0"/>
        </w:rPr>
        <w:t>la información pública ha de ser cierta y exacta, asegurando que procede de</w:t>
      </w:r>
      <w:r>
        <w:t xml:space="preserve"> </w:t>
      </w:r>
      <w:r>
        <w:rPr>
          <w:b/>
          <w:i w:val="0"/>
        </w:rPr>
        <w:t>documentos respecto de los que se ha verificado su autenticidad, fiabilidad, integridad,</w:t>
      </w:r>
      <w:r>
        <w:t xml:space="preserve"> </w:t>
      </w:r>
      <w:r>
        <w:rPr>
          <w:b/>
          <w:i w:val="0"/>
        </w:rPr>
        <w:t>disponibilidad y cadena de custodia.</w:t>
      </w:r>
      <w:r>
        <w:rPr>
          <w:b w:val="0"/>
          <w:i w:val="0"/>
        </w:rPr>
        <w:t>»</w:t>
      </w:r>
    </w:p>
    <w:p>
      <w:pPr>
        <w:pStyle w:val="ListBullet"/>
      </w:pPr>
      <w:r>
        <w:rPr>
          <w:b w:val="0"/>
          <w:i w:val="0"/>
        </w:rPr>
        <w:t>j) Interoperabilidad: la información se publica «</w:t>
      </w:r>
      <w:r>
        <w:rPr>
          <w:b/>
          <w:i w:val="0"/>
        </w:rPr>
        <w:t>conforme al Esquema Nacional de</w:t>
      </w:r>
      <w:r>
        <w:t xml:space="preserve"> </w:t>
      </w:r>
      <w:r>
        <w:rPr>
          <w:b/>
          <w:i w:val="0"/>
        </w:rPr>
        <w:t>Interoperabilidad</w:t>
      </w:r>
      <w:r>
        <w:rPr>
          <w:b w:val="0"/>
          <w:i w:val="0"/>
        </w:rPr>
        <w:t>».</w:t>
      </w:r>
    </w:p>
    <w:p>
      <w:pPr>
        <w:pStyle w:val="ListBullet"/>
      </w:pPr>
      <w:r>
        <w:rPr>
          <w:b w:val="0"/>
          <w:i w:val="0"/>
        </w:rPr>
        <w:t>k) Reutilización: se fomenta que la información se publique «</w:t>
      </w:r>
      <w:r>
        <w:rPr>
          <w:b/>
          <w:i w:val="0"/>
        </w:rPr>
        <w:t>en formatos que permitan su</w:t>
      </w:r>
      <w:r>
        <w:t xml:space="preserve"> </w:t>
      </w:r>
      <w:r>
        <w:rPr>
          <w:b/>
          <w:i w:val="0"/>
        </w:rPr>
        <w:t>reutilización</w:t>
      </w:r>
      <w:r>
        <w:rPr>
          <w:b w:val="0"/>
          <w:i w:val="0"/>
        </w:rPr>
        <w:t>», de acuerdo con la legislación de reutilización.</w:t>
      </w:r>
    </w:p>
    <w:p>
      <w:pPr/>
      <w:r>
        <w:rPr>
          <w:b w:val="0"/>
          <w:i w:val="0"/>
        </w:rPr>
        <w:t>El artículo 7 reconoce cuatro derechos: a la publicidad activa, de acceso, a obtener una resolución</w:t>
      </w:r>
      <w:r>
        <w:t xml:space="preserve"> </w:t>
      </w:r>
      <w:r>
        <w:rPr>
          <w:b w:val="0"/>
          <w:i w:val="0"/>
        </w:rPr>
        <w:t>motivada y al uso de la información obtenida (este último, visto en el epígrafe 1).</w:t>
      </w:r>
    </w:p>
    <w:p>
      <w:pPr>
        <w:pStyle w:val="Heading3"/>
      </w:pPr>
      <w:r>
        <w:rPr>
          <w:b w:val="0"/>
          <w:i w:val="0"/>
        </w:rPr>
        <w:t>15.3.3 La transparencia en la Ley de la Administración de la Junta de Andalucía</w:t>
      </w:r>
    </w:p>
    <w:p>
      <w:pPr/>
      <w:r>
        <w:rPr>
          <w:b w:val="0"/>
          <w:i w:val="0"/>
        </w:rPr>
        <w:t>La Ley 9/2007, de 22 de octubre, de la Administración de la Junta de Andalucía, recoge los dos</w:t>
      </w:r>
      <w:r>
        <w:t xml:space="preserve"> </w:t>
      </w:r>
      <w:r>
        <w:rPr>
          <w:b w:val="0"/>
          <w:i w:val="0"/>
        </w:rPr>
        <w:t>derechos entre los de la ciudadanía ante la actuación administrativa:</w:t>
      </w:r>
    </w:p>
    <w:p>
      <w:pPr>
        <w:pStyle w:val="ListBullet"/>
      </w:pPr>
      <w:r>
        <w:rPr>
          <w:b w:val="0"/>
          <w:i/>
        </w:rPr>
        <w:t>Publicidad y transparencia</w:t>
      </w:r>
      <w:r>
        <w:rPr>
          <w:b w:val="0"/>
          <w:i w:val="0"/>
        </w:rPr>
        <w:t xml:space="preserve"> (artículo 79, en la redacción de la Ley 1/2014, vigente desde el</w:t>
      </w:r>
      <w:r>
        <w:t xml:space="preserve"> </w:t>
      </w:r>
      <w:r>
        <w:rPr>
          <w:b w:val="0"/>
          <w:i w:val="0"/>
        </w:rPr>
        <w:t>30 de junio de 2015): la actuación administrativa se desarrolla «</w:t>
      </w:r>
      <w:r>
        <w:rPr>
          <w:b/>
          <w:i w:val="0"/>
        </w:rPr>
        <w:t>con el máximo respeto a los</w:t>
      </w:r>
      <w:r>
        <w:t xml:space="preserve"> </w:t>
      </w:r>
      <w:r>
        <w:rPr>
          <w:b/>
          <w:i w:val="0"/>
        </w:rPr>
        <w:t>principios de publicidad y transparencia</w:t>
      </w:r>
      <w:r>
        <w:rPr>
          <w:b w:val="0"/>
          <w:i w:val="0"/>
        </w:rPr>
        <w:t>», con los límites de la intimidad y otros derechos,</w:t>
      </w:r>
      <w:r>
        <w:t xml:space="preserve"> </w:t>
      </w:r>
      <w:r>
        <w:rPr>
          <w:b w:val="0"/>
          <w:i w:val="0"/>
        </w:rPr>
        <w:t>y se reconocen el derecho a la publicidad activa y el de acceso a la información pública en los</w:t>
      </w:r>
      <w:r>
        <w:t xml:space="preserve"> </w:t>
      </w:r>
      <w:r>
        <w:rPr>
          <w:b w:val="0"/>
          <w:i w:val="0"/>
        </w:rPr>
        <w:t>términos de la Ley de Transparencia Pública de Andalucía.</w:t>
      </w:r>
    </w:p>
    <w:p>
      <w:pPr>
        <w:pStyle w:val="ListBullet"/>
      </w:pPr>
      <w:r>
        <w:rPr>
          <w:b w:val="0"/>
          <w:i/>
        </w:rPr>
        <w:t>Acceso a la información pública</w:t>
      </w:r>
      <w:r>
        <w:rPr>
          <w:b w:val="0"/>
          <w:i w:val="0"/>
        </w:rPr>
        <w:t xml:space="preserve"> (artículo 86, en la redacción de la Ley 1/2014): la</w:t>
      </w:r>
      <w:r>
        <w:t xml:space="preserve"> </w:t>
      </w:r>
      <w:r>
        <w:rPr>
          <w:b w:val="0"/>
          <w:i w:val="0"/>
        </w:rPr>
        <w:t>ciudadanía puede acceder a la información pública, archivos y registros en los términos de la</w:t>
      </w:r>
      <w:r>
        <w:t xml:space="preserve"> </w:t>
      </w:r>
      <w:r>
        <w:rPr>
          <w:b w:val="0"/>
          <w:i w:val="0"/>
        </w:rPr>
        <w:t>Constitución y de las leyes de transparencia estatal y andaluza.</w:t>
      </w:r>
    </w:p>
    <w:p>
      <w:pPr>
        <w:pStyle w:val="Heading3"/>
      </w:pPr>
      <w:r>
        <w:rPr>
          <w:b w:val="0"/>
          <w:i w:val="0"/>
        </w:rPr>
        <w:t>15.3.4 Los órganos de garantía</w:t>
      </w:r>
    </w:p>
    <w:p>
      <w:pPr>
        <w:pStyle w:val="ListBullet"/>
      </w:pPr>
      <w:r>
        <w:rPr>
          <w:b w:val="0"/>
          <w:i w:val="0"/>
        </w:rPr>
        <w:t>El Consejo de Transparencia y Buen Gobierno (LTAIBG, artículos 33 y 34) es un organismo público</w:t>
      </w:r>
      <w:r>
        <w:t xml:space="preserve"> </w:t>
      </w:r>
      <w:r>
        <w:rPr>
          <w:b w:val="0"/>
          <w:i w:val="0"/>
        </w:rPr>
        <w:t>con «</w:t>
      </w:r>
      <w:r>
        <w:rPr>
          <w:b/>
          <w:i w:val="0"/>
        </w:rPr>
        <w:t>personalidad jurídica propia y plena capacidad de obrar. Actúa con autonomía y plena</w:t>
      </w:r>
      <w:r>
        <w:t xml:space="preserve"> </w:t>
      </w:r>
      <w:r>
        <w:rPr>
          <w:b/>
          <w:i w:val="0"/>
        </w:rPr>
        <w:t>independencia en el cumplimiento de sus fines.</w:t>
      </w:r>
      <w:r>
        <w:rPr>
          <w:b w:val="0"/>
          <w:i w:val="0"/>
        </w:rPr>
        <w:t>» Su finalidad: «</w:t>
      </w:r>
      <w:r>
        <w:rPr>
          <w:b/>
          <w:i w:val="0"/>
        </w:rPr>
        <w:t>promover la transparencia de la</w:t>
      </w:r>
      <w:r>
        <w:t xml:space="preserve"> </w:t>
      </w:r>
      <w:r>
        <w:rPr>
          <w:b/>
          <w:i w:val="0"/>
        </w:rPr>
        <w:t>actividad pública, velar por el cumplimiento de las obligaciones de publicidad, salvaguardar el</w:t>
      </w:r>
      <w:r>
        <w:t xml:space="preserve"> </w:t>
      </w:r>
      <w:r>
        <w:rPr>
          <w:b/>
          <w:i w:val="0"/>
        </w:rPr>
        <w:t>ejercicio de derecho de acceso a la información pública y garantizar la observancia de las</w:t>
      </w:r>
      <w:r>
        <w:t xml:space="preserve"> </w:t>
      </w:r>
      <w:r>
        <w:rPr>
          <w:b/>
          <w:i w:val="0"/>
        </w:rPr>
        <w:t>disposiciones de buen gobierno.</w:t>
      </w:r>
      <w:r>
        <w:rPr>
          <w:b w:val="0"/>
          <w:i w:val="0"/>
        </w:rPr>
        <w:t>» El artículo 33.1 lo adscribe «</w:t>
      </w:r>
      <w:r>
        <w:rPr>
          <w:b/>
          <w:i w:val="0"/>
        </w:rPr>
        <w:t>al Ministerio de Hacienda y</w:t>
      </w:r>
      <w:r>
        <w:t xml:space="preserve"> </w:t>
      </w:r>
      <w:r>
        <w:rPr>
          <w:b/>
          <w:i w:val="0"/>
        </w:rPr>
        <w:t>Administraciones Públicas</w:t>
      </w:r>
      <w:r>
        <w:rPr>
          <w:b w:val="0"/>
          <w:i w:val="0"/>
        </w:rPr>
        <w:t>», denominación del texto de 2013 que no se ha actualizado; a qué</w:t>
      </w:r>
      <w:r>
        <w:t xml:space="preserve"> </w:t>
      </w:r>
      <w:r>
        <w:rPr>
          <w:b w:val="0"/>
          <w:i w:val="0"/>
        </w:rPr>
        <w:t>ministerio está adscrito hoy no se ha comprobado.</w:t>
      </w:r>
    </w:p>
    <w:p>
      <w:pPr>
        <w:pStyle w:val="ListBullet"/>
      </w:pPr>
      <w:r>
        <w:rPr>
          <w:b w:val="0"/>
          <w:i w:val="0"/>
        </w:rPr>
        <w:t>Ley 1/2014, de 24 de junio, de Transparencia Pública de Andalucía, artículo 43.1: «</w:t>
      </w:r>
      <w:r>
        <w:rPr>
          <w:b/>
          <w:i w:val="0"/>
        </w:rPr>
        <w:t>Se crea el</w:t>
      </w:r>
      <w:r>
        <w:t xml:space="preserve"> </w:t>
      </w:r>
      <w:r>
        <w:rPr>
          <w:b/>
          <w:i w:val="0"/>
        </w:rPr>
        <w:t>Consejo de Transparencia y Protección de Datos de Andalucía, en adelante el Consejo, como</w:t>
      </w:r>
      <w:r>
        <w:t xml:space="preserve"> </w:t>
      </w:r>
      <w:r>
        <w:rPr>
          <w:b/>
          <w:i w:val="0"/>
        </w:rPr>
        <w:t>autoridad independiente de control en materia de protección de datos y de transparencia en la</w:t>
      </w:r>
      <w:r>
        <w:t xml:space="preserve"> </w:t>
      </w:r>
      <w:r>
        <w:rPr>
          <w:b/>
          <w:i w:val="0"/>
        </w:rPr>
        <w:t>Comunidad Autónoma de Andalucía.</w:t>
      </w:r>
      <w:r>
        <w:rPr>
          <w:b w:val="0"/>
          <w:i w:val="0"/>
        </w:rPr>
        <w:t>» Es una entidad pública con personalidad jurídica propia y</w:t>
      </w:r>
      <w:r>
        <w:t xml:space="preserve"> </w:t>
      </w:r>
      <w:r>
        <w:rPr>
          <w:b w:val="0"/>
          <w:i w:val="0"/>
        </w:rPr>
        <w:t>plena capacidad y autonomía orgánica y funcional (43.2), ejerce sus funciones con plena</w:t>
      </w:r>
      <w:r>
        <w:t xml:space="preserve"> </w:t>
      </w:r>
      <w:r>
        <w:rPr>
          <w:b w:val="0"/>
          <w:i w:val="0"/>
        </w:rPr>
        <w:t>independencia de las administraciones públicas (43.3) y se relaciona con la Administración de</w:t>
      </w:r>
      <w:r>
        <w:t xml:space="preserve"> </w:t>
      </w:r>
      <w:r>
        <w:rPr>
          <w:b w:val="0"/>
          <w:i w:val="0"/>
        </w:rPr>
        <w:t>la Junta de Andalucía «</w:t>
      </w:r>
      <w:r>
        <w:rPr>
          <w:b/>
          <w:i w:val="0"/>
        </w:rPr>
        <w:t>a través de la Consejería de la Presidencia</w:t>
      </w:r>
      <w:r>
        <w:rPr>
          <w:b w:val="0"/>
          <w:i w:val="0"/>
        </w:rPr>
        <w:t>» (43.4).</w:t>
      </w:r>
    </w:p>
    <w:p>
      <w:pPr>
        <w:pStyle w:val="ListBullet"/>
      </w:pPr>
      <w:r>
        <w:rPr>
          <w:b w:val="0"/>
          <w:i w:val="0"/>
        </w:rPr>
        <w:t>El artículo 45 de la Ley 1/2014 sigue definiendo al Consejo como autoridad de control «</w:t>
      </w:r>
      <w:r>
        <w:rPr>
          <w:b/>
          <w:i w:val="0"/>
        </w:rPr>
        <w:t>en los</w:t>
      </w:r>
      <w:r>
        <w:t xml:space="preserve"> </w:t>
      </w:r>
      <w:r>
        <w:rPr>
          <w:b/>
          <w:i w:val="0"/>
        </w:rPr>
        <w:t>términos previstos en el artículo 41 de la Ley Orgánica 15/1999</w:t>
      </w:r>
      <w:r>
        <w:rPr>
          <w:b w:val="0"/>
          <w:i w:val="0"/>
        </w:rPr>
        <w:t>», una ley derogada desde 2018.</w:t>
      </w:r>
      <w:r>
        <w:t xml:space="preserve"> </w:t>
      </w:r>
      <w:r>
        <w:rPr>
          <w:b w:val="0"/>
          <w:i w:val="0"/>
        </w:rPr>
        <w:t>El texto no se ha actualizado; se cita tal cual.</w:t>
      </w:r>
    </w:p>
    <w:p>
      <w:pPr>
        <w:pStyle w:val="Heading2"/>
      </w:pPr>
      <w:r>
        <w:rPr>
          <w:b w:val="0"/>
          <w:i w:val="0"/>
        </w:rPr>
        <w:t>15.4 Reutilización de información</w:t>
      </w:r>
    </w:p>
    <w:p>
      <w:pPr>
        <w:pStyle w:val="Heading3"/>
      </w:pPr>
      <w:r>
        <w:rPr>
          <w:b w:val="0"/>
          <w:i w:val="0"/>
        </w:rPr>
        <w:t>15.4.1 Qué es reutilizar</w:t>
      </w:r>
    </w:p>
    <w:p>
      <w:pPr/>
      <w:r>
        <w:rPr>
          <w:b w:val="0"/>
          <w:i w:val="0"/>
        </w:rPr>
        <w:t>La Ley 37/2007 regula el régimen básico de la reutilización de los documentos del sector público y</w:t>
      </w:r>
      <w:r>
        <w:t xml:space="preserve"> </w:t>
      </w:r>
      <w:r>
        <w:rPr>
          <w:b w:val="0"/>
          <w:i w:val="0"/>
        </w:rPr>
        <w:t>de los datos de investigación, y lo hace «</w:t>
      </w:r>
      <w:r>
        <w:rPr>
          <w:b/>
          <w:i w:val="0"/>
        </w:rPr>
        <w:t>sin perjuicio del régimen aplicable al derecho de acceso</w:t>
      </w:r>
      <w:r>
        <w:t xml:space="preserve"> </w:t>
      </w:r>
      <w:r>
        <w:rPr>
          <w:b/>
          <w:i w:val="0"/>
        </w:rPr>
        <w:t>a los documentos</w:t>
      </w:r>
      <w:r>
        <w:rPr>
          <w:b w:val="0"/>
          <w:i w:val="0"/>
        </w:rPr>
        <w:t>» (artículo 1). Acceder y reutilizar son cosas distintas: el acceso da el</w:t>
      </w:r>
      <w:r>
        <w:t xml:space="preserve"> </w:t>
      </w:r>
      <w:r>
        <w:rPr>
          <w:b w:val="0"/>
          <w:i w:val="0"/>
        </w:rPr>
        <w:t>documento; la reutilización es lo que se hace después con él. A la inversa, la ley de transparencia</w:t>
      </w:r>
      <w:r>
        <w:t xml:space="preserve"> </w:t>
      </w:r>
      <w:r>
        <w:rPr>
          <w:b w:val="0"/>
          <w:i w:val="0"/>
        </w:rPr>
        <w:t>se aplica, en lo no previsto por sus normas reguladoras, al acceso a la información destinada a la</w:t>
      </w:r>
      <w:r>
        <w:t xml:space="preserve"> </w:t>
      </w:r>
      <w:r>
        <w:rPr>
          <w:b w:val="0"/>
          <w:i w:val="0"/>
        </w:rPr>
        <w:t>reutilización (LTAIBG, disposición adicional primera, apartado 3).</w:t>
      </w:r>
    </w:p>
    <w:p>
      <w:pPr/>
      <w:r>
        <w:rPr>
          <w:b w:val="0"/>
          <w:i w:val="0"/>
        </w:rPr>
        <w:t>La definición (LRISP, artículo 3.1): «</w:t>
      </w:r>
      <w:r>
        <w:rPr>
          <w:b/>
          <w:i w:val="0"/>
        </w:rPr>
        <w:t>Se entiende por reutilización el uso por personas físicas o</w:t>
      </w:r>
      <w:r>
        <w:t xml:space="preserve"> </w:t>
      </w:r>
      <w:r>
        <w:rPr>
          <w:b/>
          <w:i w:val="0"/>
        </w:rPr>
        <w:t>jurídicas de documentos elaborados o custodiados por</w:t>
      </w:r>
      <w:r>
        <w:rPr>
          <w:b w:val="0"/>
          <w:i w:val="0"/>
        </w:rPr>
        <w:t>» las Administraciones y los organismos y</w:t>
      </w:r>
      <w:r>
        <w:t xml:space="preserve"> </w:t>
      </w:r>
      <w:r>
        <w:rPr>
          <w:b w:val="0"/>
          <w:i w:val="0"/>
        </w:rPr>
        <w:t>entidades del sector público institucional de las letras a) y b) del artículo 2, «</w:t>
      </w:r>
      <w:r>
        <w:rPr>
          <w:b/>
          <w:i w:val="0"/>
        </w:rPr>
        <w:t>con fines</w:t>
      </w:r>
      <w:r>
        <w:t xml:space="preserve"> </w:t>
      </w:r>
      <w:r>
        <w:rPr>
          <w:b/>
          <w:i w:val="0"/>
        </w:rPr>
        <w:t>comerciales o no comerciales distintos del propósito inicial que tenían esos documentos en la</w:t>
      </w:r>
      <w:r>
        <w:t xml:space="preserve"> </w:t>
      </w:r>
      <w:r>
        <w:rPr>
          <w:b/>
          <w:i w:val="0"/>
        </w:rPr>
        <w:t>actividad de servicio público para la que se produjeron</w:t>
      </w:r>
      <w:r>
        <w:rPr>
          <w:b w:val="0"/>
          <w:i w:val="0"/>
        </w:rPr>
        <w:t>», salvo el intercambio de documentos entre</w:t>
      </w:r>
      <w:r>
        <w:t xml:space="preserve"> </w:t>
      </w:r>
      <w:r>
        <w:rPr>
          <w:b w:val="0"/>
          <w:i w:val="0"/>
        </w:rPr>
        <w:t>esos mismos sujetos en el marco de sus actividades de servicio público (letra a). Para las</w:t>
      </w:r>
      <w:r>
        <w:t xml:space="preserve"> </w:t>
      </w:r>
      <w:r>
        <w:rPr>
          <w:b w:val="0"/>
          <w:i w:val="0"/>
        </w:rPr>
        <w:t>sociedades mercantiles públicas de la letra c) del artículo 2, la letra b) toma como propósito</w:t>
      </w:r>
      <w:r>
        <w:t xml:space="preserve"> </w:t>
      </w:r>
      <w:r>
        <w:rPr>
          <w:b w:val="0"/>
          <w:i w:val="0"/>
        </w:rPr>
        <w:t>inicial el de prestar servicios de interés general. Publicar en una pieza informativa unos datos que la Administración</w:t>
      </w:r>
      <w:r>
        <w:t xml:space="preserve"> </w:t>
      </w:r>
      <w:r>
        <w:rPr>
          <w:b w:val="0"/>
          <w:i w:val="0"/>
        </w:rPr>
        <w:t>elaboró para gestionar un servicio es usarlos para un fin distinto del inicial.</w:t>
      </w:r>
    </w:p>
    <w:p>
      <w:pPr/>
      <w:r>
        <w:rPr>
          <w:b w:val="0"/>
          <w:i w:val="0"/>
        </w:rPr>
        <w:t>La ley andaluza remite a ella: la información pública puede reutilizarse «</w:t>
      </w:r>
      <w:r>
        <w:rPr>
          <w:b/>
          <w:i w:val="0"/>
        </w:rPr>
        <w:t>dentro de los límites</w:t>
      </w:r>
      <w:r>
        <w:t xml:space="preserve"> </w:t>
      </w:r>
      <w:r>
        <w:rPr>
          <w:b/>
          <w:i w:val="0"/>
        </w:rPr>
        <w:t>establecidos por la Ley 37/2007</w:t>
      </w:r>
      <w:r>
        <w:rPr>
          <w:b w:val="0"/>
          <w:i w:val="0"/>
        </w:rPr>
        <w:t>» (LTPA, artículo 19.1), y la de publicidad activa se ofrece,</w:t>
      </w:r>
      <w:r>
        <w:t xml:space="preserve"> </w:t>
      </w:r>
      <w:r>
        <w:rPr>
          <w:b w:val="0"/>
          <w:i w:val="0"/>
        </w:rPr>
        <w:t>siempre que sea técnicamente posible, en formatos electrónicos «</w:t>
      </w:r>
      <w:r>
        <w:rPr>
          <w:b/>
          <w:i w:val="0"/>
        </w:rPr>
        <w:t>que permitan su redistribución,</w:t>
      </w:r>
      <w:r>
        <w:t xml:space="preserve"> </w:t>
      </w:r>
      <w:r>
        <w:rPr>
          <w:b/>
          <w:i w:val="0"/>
        </w:rPr>
        <w:t>reutilización y aprovechamiento</w:t>
      </w:r>
      <w:r>
        <w:rPr>
          <w:b w:val="0"/>
          <w:i w:val="0"/>
        </w:rPr>
        <w:t>», con estándares abiertos (19.2).</w:t>
      </w:r>
    </w:p>
    <w:p>
      <w:pPr>
        <w:pStyle w:val="Heading3"/>
      </w:pPr>
      <w:r>
        <w:rPr>
          <w:b w:val="0"/>
          <w:i w:val="0"/>
        </w:rPr>
        <w:t>15.4.2 Lo que queda fuera: también el archivo de una radiotelevisión</w:t>
      </w:r>
    </w:p>
    <w:p>
      <w:pPr/>
      <w:r>
        <w:rPr>
          <w:b w:val="0"/>
          <w:i w:val="0"/>
        </w:rPr>
        <w:t>El artículo 3.3 enumera, en las letras a) a ñ), los documentos a los que la ley no se aplica. La que</w:t>
      </w:r>
      <w:r>
        <w:t xml:space="preserve"> </w:t>
      </w:r>
      <w:r>
        <w:rPr>
          <w:b w:val="0"/>
          <w:i w:val="0"/>
        </w:rPr>
        <w:t>toca de lleno a un medio público es la f): «</w:t>
      </w:r>
      <w:r>
        <w:rPr>
          <w:b/>
          <w:i w:val="0"/>
        </w:rPr>
        <w:t>Los documentos conservados por las entidades que</w:t>
      </w:r>
      <w:r>
        <w:t xml:space="preserve"> </w:t>
      </w:r>
      <w:r>
        <w:rPr>
          <w:b/>
          <w:i w:val="0"/>
        </w:rPr>
        <w:t>gestionen los servicios esenciales de radiodifusión sonora y televisiva y sus filiales.</w:t>
      </w:r>
      <w:r>
        <w:rPr>
          <w:b w:val="0"/>
          <w:i w:val="0"/>
        </w:rPr>
        <w:t>» El</w:t>
      </w:r>
      <w:r>
        <w:t xml:space="preserve"> </w:t>
      </w:r>
      <w:r>
        <w:rPr>
          <w:b w:val="0"/>
          <w:i w:val="0"/>
        </w:rPr>
        <w:t>archivo de la RTVA no es, por tanto, información reutilizable en el sentido de esta ley; es una</w:t>
      </w:r>
      <w:r>
        <w:t xml:space="preserve"> </w:t>
      </w:r>
      <w:r>
        <w:rPr>
          <w:b w:val="0"/>
          <w:i w:val="0"/>
        </w:rPr>
        <w:t>lectura directa del precepto, que no nombra a ninguna entidad.</w:t>
      </w:r>
    </w:p>
    <w:p>
      <w:pPr/>
      <w:r>
        <w:rPr>
          <w:b w:val="0"/>
          <w:i w:val="0"/>
        </w:rPr>
        <w:t>Otras exclusiones que un redactor puede encontrarse al pedir datos:</w:t>
      </w:r>
    </w:p>
    <w:p>
      <w:pPr>
        <w:pStyle w:val="ListBullet"/>
      </w:pPr>
      <w:r>
        <w:rPr>
          <w:b w:val="0"/>
          <w:i w:val="0"/>
        </w:rPr>
        <w:t>a) Los documentos con prohibiciones o limitaciones de acceso según la Ley 39/2015, la Ley 19/2013</w:t>
      </w:r>
      <w:r>
        <w:t xml:space="preserve"> </w:t>
      </w:r>
      <w:r>
        <w:rPr>
          <w:b w:val="0"/>
          <w:i w:val="0"/>
        </w:rPr>
        <w:t>y las demás normas de acceso.</w:t>
      </w:r>
    </w:p>
    <w:p>
      <w:pPr>
        <w:pStyle w:val="ListBullet"/>
      </w:pPr>
      <w:r>
        <w:rPr>
          <w:b w:val="0"/>
          <w:i w:val="0"/>
        </w:rPr>
        <w:t>b) Los que afectan a la defensa nacional, la seguridad del Estado o la seguridad pública, los</w:t>
      </w:r>
      <w:r>
        <w:t xml:space="preserve"> </w:t>
      </w:r>
      <w:r>
        <w:rPr>
          <w:b w:val="0"/>
          <w:i w:val="0"/>
        </w:rPr>
        <w:t>obtenidos por la Administración tributaria y la de la Seguridad Social, los sometidos «</w:t>
      </w:r>
      <w:r>
        <w:rPr>
          <w:b/>
          <w:i w:val="0"/>
        </w:rPr>
        <w:t>al</w:t>
      </w:r>
      <w:r>
        <w:t xml:space="preserve"> </w:t>
      </w:r>
      <w:r>
        <w:rPr>
          <w:b/>
          <w:i w:val="0"/>
        </w:rPr>
        <w:t>secreto estadístico</w:t>
      </w:r>
      <w:r>
        <w:rPr>
          <w:b w:val="0"/>
          <w:i w:val="0"/>
        </w:rPr>
        <w:t>» y a la confidencialidad comercial.</w:t>
      </w:r>
    </w:p>
    <w:p>
      <w:pPr>
        <w:pStyle w:val="ListBullet"/>
      </w:pPr>
      <w:r>
        <w:rPr>
          <w:b w:val="0"/>
          <w:i w:val="0"/>
        </w:rPr>
        <w:t>e) Los documentos sobre los que existan derechos de propiedad intelectual o industrial de</w:t>
      </w:r>
      <w:r>
        <w:t xml:space="preserve"> </w:t>
      </w:r>
      <w:r>
        <w:rPr>
          <w:b w:val="0"/>
          <w:i w:val="0"/>
        </w:rPr>
        <w:t>terceros.</w:t>
      </w:r>
    </w:p>
    <w:p>
      <w:pPr>
        <w:pStyle w:val="ListBullet"/>
      </w:pPr>
      <w:r>
        <w:rPr>
          <w:b w:val="0"/>
          <w:i w:val="0"/>
        </w:rPr>
        <w:t>j) «</w:t>
      </w:r>
      <w:r>
        <w:rPr>
          <w:b/>
          <w:i w:val="0"/>
        </w:rPr>
        <w:t>Los logotipos, divisas e insignias.</w:t>
      </w:r>
      <w:r>
        <w:rPr>
          <w:b w:val="0"/>
          <w:i w:val="0"/>
        </w:rPr>
        <w:t>»</w:t>
      </w:r>
    </w:p>
    <w:p>
      <w:pPr/>
      <w:r>
        <w:rPr>
          <w:b w:val="0"/>
          <w:i w:val="0"/>
        </w:rPr>
        <w:t>Y una regla absoluta (artículo 3.4): «</w:t>
      </w:r>
      <w:r>
        <w:rPr>
          <w:b/>
          <w:i w:val="0"/>
        </w:rPr>
        <w:t>En ningún caso, podrá ser objeto de reutilización, la</w:t>
      </w:r>
      <w:r>
        <w:t xml:space="preserve"> </w:t>
      </w:r>
      <w:r>
        <w:rPr>
          <w:b/>
          <w:i w:val="0"/>
        </w:rPr>
        <w:t>información en que la ponderación a la que se refieren los artículos 5.3 y 15 de la Ley 19/2013</w:t>
      </w:r>
      <w:r>
        <w:t xml:space="preserve"> </w:t>
      </w:r>
      <w:r>
        <w:rPr>
          <w:b/>
          <w:i w:val="0"/>
        </w:rPr>
        <w:t>[...] arroje como resultado la prevalencia del derecho fundamental a la protección de datos de</w:t>
      </w:r>
      <w:r>
        <w:t xml:space="preserve"> </w:t>
      </w:r>
      <w:r>
        <w:rPr>
          <w:b/>
          <w:i w:val="0"/>
        </w:rPr>
        <w:t>carácter personal, a menos que se produzca la disociación de los datos</w:t>
      </w:r>
      <w:r>
        <w:rPr>
          <w:b w:val="0"/>
          <w:i w:val="0"/>
        </w:rPr>
        <w:t>» del artículo 15.4 de esa</w:t>
      </w:r>
      <w:r>
        <w:t xml:space="preserve"> </w:t>
      </w:r>
      <w:r>
        <w:rPr>
          <w:b w:val="0"/>
          <w:i w:val="0"/>
        </w:rPr>
        <w:t>ley.</w:t>
      </w:r>
    </w:p>
    <w:p>
      <w:pPr>
        <w:pStyle w:val="Heading3"/>
      </w:pPr>
      <w:r>
        <w:rPr>
          <w:b w:val="0"/>
          <w:i w:val="0"/>
        </w:rPr>
        <w:t>15.4.3 Modalidades y formatos</w:t>
      </w:r>
    </w:p>
    <w:p>
      <w:pPr/>
      <w:r>
        <w:rPr>
          <w:b w:val="0"/>
          <w:i w:val="0"/>
        </w:rPr>
        <w:t>Los documentos pueden reutilizarse (artículo 4.1) de una o varias de estas formas:</w:t>
      </w:r>
    </w:p>
    <w:p>
      <w:pPr>
        <w:pStyle w:val="ListBullet"/>
      </w:pPr>
      <w:r>
        <w:rPr>
          <w:b w:val="0"/>
          <w:i w:val="0"/>
        </w:rPr>
        <w:t>a) Puestos a disposición del público sin sujeción a condiciones.</w:t>
      </w:r>
    </w:p>
    <w:p>
      <w:pPr>
        <w:pStyle w:val="ListBullet"/>
      </w:pPr>
      <w:r>
        <w:rPr>
          <w:b w:val="0"/>
          <w:i w:val="0"/>
        </w:rPr>
        <w:t>b) Con condiciones establecidas en licencias-tipo.</w:t>
      </w:r>
    </w:p>
    <w:p>
      <w:pPr>
        <w:pStyle w:val="ListBullet"/>
      </w:pPr>
      <w:r>
        <w:rPr>
          <w:b w:val="0"/>
          <w:i w:val="0"/>
        </w:rPr>
        <w:t>c) Previa solicitud, conforme al procedimiento del artículo 10 o a la normativa autonómica.</w:t>
      </w:r>
    </w:p>
    <w:p>
      <w:pPr>
        <w:pStyle w:val="ListBullet"/>
      </w:pPr>
      <w:r>
        <w:rPr>
          <w:b w:val="0"/>
          <w:i w:val="0"/>
        </w:rPr>
        <w:t>d) Mediante acuerdos exclusivos, conforme al artículo 6.</w:t>
      </w:r>
    </w:p>
    <w:p>
      <w:pPr/>
      <w:r>
        <w:rPr>
          <w:b w:val="0"/>
          <w:i w:val="0"/>
        </w:rPr>
        <w:t>La reutilización no está sujeta a condiciones «</w:t>
      </w:r>
      <w:r>
        <w:rPr>
          <w:b/>
          <w:i w:val="0"/>
        </w:rPr>
        <w:t>a menos que estas sean objetivas, proporcionadas,</w:t>
      </w:r>
      <w:r>
        <w:t xml:space="preserve"> </w:t>
      </w:r>
      <w:r>
        <w:rPr>
          <w:b/>
          <w:i w:val="0"/>
        </w:rPr>
        <w:t>no discriminatorias y estén justificadas por un objetivo de interés público</w:t>
      </w:r>
      <w:r>
        <w:rPr>
          <w:b w:val="0"/>
          <w:i w:val="0"/>
        </w:rPr>
        <w:t>», y si las hay, se</w:t>
      </w:r>
      <w:r>
        <w:t xml:space="preserve"> </w:t>
      </w:r>
      <w:r>
        <w:rPr>
          <w:b w:val="0"/>
          <w:i w:val="0"/>
        </w:rPr>
        <w:t>fijan en una licencia (4.2). La ley fomenta «</w:t>
      </w:r>
      <w:r>
        <w:rPr>
          <w:b/>
          <w:i w:val="0"/>
        </w:rPr>
        <w:t>el uso de licencias abiertas con las mínimas</w:t>
      </w:r>
      <w:r>
        <w:t xml:space="preserve"> </w:t>
      </w:r>
      <w:r>
        <w:rPr>
          <w:b/>
          <w:i w:val="0"/>
        </w:rPr>
        <w:t>restricciones posibles</w:t>
      </w:r>
      <w:r>
        <w:rPr>
          <w:b w:val="0"/>
          <w:i w:val="0"/>
        </w:rPr>
        <w:t>» (artículo 9.1). La AGE mantiene un «</w:t>
      </w:r>
      <w:r>
        <w:rPr>
          <w:b/>
          <w:i w:val="0"/>
        </w:rPr>
        <w:t>catálogo nacional de información</w:t>
      </w:r>
      <w:r>
        <w:t xml:space="preserve"> </w:t>
      </w:r>
      <w:r>
        <w:rPr>
          <w:b/>
          <w:i w:val="0"/>
        </w:rPr>
        <w:t>pública reutilizable</w:t>
      </w:r>
      <w:r>
        <w:rPr>
          <w:b w:val="0"/>
          <w:i w:val="0"/>
        </w:rPr>
        <w:t>» (4.5); el precepto no le da nombre propio.</w:t>
      </w:r>
    </w:p>
    <w:p>
      <w:pPr/>
      <w:r>
        <w:rPr>
          <w:b w:val="0"/>
          <w:i w:val="0"/>
        </w:rPr>
        <w:t>En cuanto a formatos (artículo 5), la ley parte del «</w:t>
      </w:r>
      <w:r>
        <w:rPr>
          <w:b/>
          <w:i w:val="0"/>
        </w:rPr>
        <w:t>principio de documentos abiertos desde el</w:t>
      </w:r>
      <w:r>
        <w:t xml:space="preserve"> </w:t>
      </w:r>
      <w:r>
        <w:rPr>
          <w:b/>
          <w:i w:val="0"/>
        </w:rPr>
        <w:t>diseño y por defecto</w:t>
      </w:r>
      <w:r>
        <w:rPr>
          <w:b w:val="0"/>
          <w:i w:val="0"/>
        </w:rPr>
        <w:t>» (5.1); procura formatos abiertos, accesibles y legibles por máquina, con sus</w:t>
      </w:r>
      <w:r>
        <w:t xml:space="preserve"> </w:t>
      </w:r>
      <w:r>
        <w:rPr>
          <w:b w:val="0"/>
          <w:i w:val="0"/>
        </w:rPr>
        <w:t>metadatos (5.3); los datos dinámicos se ofrecen tras su recopilación por API y, cuando proceda, en</w:t>
      </w:r>
      <w:r>
        <w:t xml:space="preserve"> </w:t>
      </w:r>
      <w:r>
        <w:rPr>
          <w:b w:val="0"/>
          <w:i w:val="0"/>
        </w:rPr>
        <w:t>descarga masiva (5.4); y los conjuntos de datos de alto valor, en formato legible por máquina, por</w:t>
      </w:r>
      <w:r>
        <w:t xml:space="preserve"> </w:t>
      </w:r>
      <w:r>
        <w:rPr>
          <w:b w:val="0"/>
          <w:i w:val="0"/>
        </w:rPr>
        <w:t>API y, cuando proceda, en descarga masiva (5.5).</w:t>
      </w:r>
    </w:p>
    <w:p>
      <w:pPr>
        <w:pStyle w:val="Heading3"/>
      </w:pPr>
      <w:r>
        <w:rPr>
          <w:b w:val="0"/>
          <w:i w:val="0"/>
        </w:rPr>
        <w:t>15.4.4 Las condiciones de la reutilización</w:t>
      </w:r>
    </w:p>
    <w:p>
      <w:pPr/>
      <w:r>
        <w:rPr>
          <w:b w:val="0"/>
          <w:i w:val="0"/>
        </w:rPr>
        <w:t>El artículo 8 enumera condiciones generales a las que la reutilización «</w:t>
      </w:r>
      <w:r>
        <w:rPr>
          <w:b/>
          <w:i w:val="0"/>
        </w:rPr>
        <w:t>podrá estar sometida,</w:t>
      </w:r>
      <w:r>
        <w:t xml:space="preserve"> </w:t>
      </w:r>
      <w:r>
        <w:rPr>
          <w:b/>
          <w:i w:val="0"/>
        </w:rPr>
        <w:t>entre otras</w:t>
      </w:r>
      <w:r>
        <w:rPr>
          <w:b w:val="0"/>
          <w:i w:val="0"/>
        </w:rPr>
        <w:t>». No se imponen por sí solas: obligan a quien publica datos públicos cuando la</w:t>
      </w:r>
      <w:r>
        <w:t xml:space="preserve"> </w:t>
      </w:r>
      <w:r>
        <w:rPr>
          <w:b w:val="0"/>
          <w:i w:val="0"/>
        </w:rPr>
        <w:t>Administración las fija, por ejemplo en una licencia:</w:t>
      </w:r>
    </w:p>
    <w:p>
      <w:pPr>
        <w:pStyle w:val="ListBullet"/>
      </w:pPr>
      <w:r>
        <w:rPr>
          <w:b w:val="0"/>
          <w:i w:val="0"/>
        </w:rPr>
        <w:t>a) «</w:t>
      </w:r>
      <w:r>
        <w:rPr>
          <w:b/>
          <w:i w:val="0"/>
        </w:rPr>
        <w:t>Que el contenido de la información, incluyendo sus metadatos, no sea alterado.</w:t>
      </w:r>
      <w:r>
        <w:rPr>
          <w:b w:val="0"/>
          <w:i w:val="0"/>
        </w:rPr>
        <w:t>»</w:t>
      </w:r>
    </w:p>
    <w:p>
      <w:pPr>
        <w:pStyle w:val="ListBullet"/>
      </w:pPr>
      <w:r>
        <w:rPr>
          <w:b w:val="0"/>
          <w:i w:val="0"/>
        </w:rPr>
        <w:t>b) «</w:t>
      </w:r>
      <w:r>
        <w:rPr>
          <w:b/>
          <w:i w:val="0"/>
        </w:rPr>
        <w:t>Que no se desnaturalice el sentido de la información.</w:t>
      </w:r>
      <w:r>
        <w:rPr>
          <w:b w:val="0"/>
          <w:i w:val="0"/>
        </w:rPr>
        <w:t>»</w:t>
      </w:r>
    </w:p>
    <w:p>
      <w:pPr>
        <w:pStyle w:val="ListBullet"/>
      </w:pPr>
      <w:r>
        <w:rPr>
          <w:b w:val="0"/>
          <w:i w:val="0"/>
        </w:rPr>
        <w:t>c) «</w:t>
      </w:r>
      <w:r>
        <w:rPr>
          <w:b/>
          <w:i w:val="0"/>
        </w:rPr>
        <w:t>Que se cite la fuente.</w:t>
      </w:r>
      <w:r>
        <w:rPr>
          <w:b w:val="0"/>
          <w:i w:val="0"/>
        </w:rPr>
        <w:t>»</w:t>
      </w:r>
    </w:p>
    <w:p>
      <w:pPr>
        <w:pStyle w:val="ListBullet"/>
      </w:pPr>
      <w:r>
        <w:rPr>
          <w:b w:val="0"/>
          <w:i w:val="0"/>
        </w:rPr>
        <w:t>d) «</w:t>
      </w:r>
      <w:r>
        <w:rPr>
          <w:b/>
          <w:i w:val="0"/>
        </w:rPr>
        <w:t>Que se mencione la fecha de la última actualización.</w:t>
      </w:r>
      <w:r>
        <w:rPr>
          <w:b w:val="0"/>
          <w:i w:val="0"/>
        </w:rPr>
        <w:t>»</w:t>
      </w:r>
    </w:p>
    <w:p>
      <w:pPr>
        <w:pStyle w:val="ListBullet"/>
      </w:pPr>
      <w:r>
        <w:rPr>
          <w:b w:val="0"/>
          <w:i w:val="0"/>
        </w:rPr>
        <w:t>e) Si hay datos personales, la finalidad o finalidades concretas para las que es posible su</w:t>
      </w:r>
      <w:r>
        <w:t xml:space="preserve"> </w:t>
      </w:r>
      <w:r>
        <w:rPr>
          <w:b w:val="0"/>
          <w:i w:val="0"/>
        </w:rPr>
        <w:t>reutilización futura.</w:t>
      </w:r>
    </w:p>
    <w:p>
      <w:pPr>
        <w:pStyle w:val="ListBullet"/>
      </w:pPr>
      <w:r>
        <w:rPr>
          <w:b w:val="0"/>
          <w:i w:val="0"/>
        </w:rPr>
        <w:t>f) Si la información, aun disociada, permitiera identificar a los interesados, la prohibición de</w:t>
      </w:r>
      <w:r>
        <w:t xml:space="preserve"> </w:t>
      </w:r>
      <w:r>
        <w:rPr>
          <w:b w:val="0"/>
          <w:i w:val="0"/>
        </w:rPr>
        <w:t>revertir la disociación «</w:t>
      </w:r>
      <w:r>
        <w:rPr>
          <w:b/>
          <w:i w:val="0"/>
        </w:rPr>
        <w:t>mediante la adición de nuevos datos obtenidos de otras fuentes.</w:t>
      </w:r>
      <w:r>
        <w:rPr>
          <w:b w:val="0"/>
          <w:i w:val="0"/>
        </w:rPr>
        <w:t>»</w:t>
      </w:r>
    </w:p>
    <w:p>
      <w:pPr/>
      <w:r>
        <w:rPr>
          <w:b w:val="0"/>
          <w:i w:val="0"/>
        </w:rPr>
        <w:t>Además, el reutilizador actúa «</w:t>
      </w:r>
      <w:r>
        <w:rPr>
          <w:b/>
          <w:i w:val="0"/>
        </w:rPr>
        <w:t>bajo su responsabilidad y riesgo</w:t>
      </w:r>
      <w:r>
        <w:rPr>
          <w:b w:val="0"/>
          <w:i w:val="0"/>
        </w:rPr>
        <w:t>», y responde en exclusiva frente</w:t>
      </w:r>
      <w:r>
        <w:t xml:space="preserve"> </w:t>
      </w:r>
      <w:r>
        <w:rPr>
          <w:b w:val="0"/>
          <w:i w:val="0"/>
        </w:rPr>
        <w:t>a terceros por los daños que se deriven (4.7). Si los documentos contienen datos personales, la</w:t>
      </w:r>
      <w:r>
        <w:t xml:space="preserve"> </w:t>
      </w:r>
      <w:r>
        <w:rPr>
          <w:b w:val="0"/>
          <w:i w:val="0"/>
        </w:rPr>
        <w:t>reutilización se rige por la LOPDGDD (4.6).</w:t>
      </w:r>
    </w:p>
    <w:p>
      <w:pPr/>
      <w:r>
        <w:rPr>
          <w:b w:val="0"/>
          <w:i w:val="0"/>
        </w:rPr>
        <w:t>El artículo 11 tipifica las infracciones. Son leves, entre otras, «</w:t>
      </w:r>
      <w:r>
        <w:rPr>
          <w:b/>
          <w:i w:val="0"/>
        </w:rPr>
        <w:t>La falta de mención de la fecha</w:t>
      </w:r>
      <w:r>
        <w:t xml:space="preserve"> </w:t>
      </w:r>
      <w:r>
        <w:rPr>
          <w:b/>
          <w:i w:val="0"/>
        </w:rPr>
        <w:t>de la última actualización de la información</w:t>
      </w:r>
      <w:r>
        <w:rPr>
          <w:b w:val="0"/>
          <w:i w:val="0"/>
        </w:rPr>
        <w:t>» y «</w:t>
      </w:r>
      <w:r>
        <w:rPr>
          <w:b/>
          <w:i w:val="0"/>
        </w:rPr>
        <w:t>La ausencia de cita de la fuente de acuerdo con</w:t>
      </w:r>
      <w:r>
        <w:t xml:space="preserve"> </w:t>
      </w:r>
      <w:r>
        <w:rPr>
          <w:b/>
          <w:i w:val="0"/>
        </w:rPr>
        <w:t>lo previsto en el artículo 8</w:t>
      </w:r>
      <w:r>
        <w:rPr>
          <w:b w:val="0"/>
          <w:i w:val="0"/>
        </w:rPr>
        <w:t>» (11.3.a y c), con multa de 1.000 a 10.000 euros (11.4.c). La</w:t>
      </w:r>
      <w:r>
        <w:t xml:space="preserve"> </w:t>
      </w:r>
      <w:r>
        <w:rPr>
          <w:b w:val="0"/>
          <w:i w:val="0"/>
        </w:rPr>
        <w:t>desnaturalización del sentido de la información reutilizada bajo licencia es muy grave (11.1.a),</w:t>
      </w:r>
      <w:r>
        <w:t xml:space="preserve"> </w:t>
      </w:r>
      <w:r>
        <w:rPr>
          <w:b w:val="0"/>
          <w:i w:val="0"/>
        </w:rPr>
        <w:t>con multa de 50.001 a 100.000 euros (11.4.a). Salvedad: el apartado 1, el de las muy graves, se</w:t>
      </w:r>
      <w:r>
        <w:t xml:space="preserve"> </w:t>
      </w:r>
      <w:r>
        <w:rPr>
          <w:b w:val="0"/>
          <w:i w:val="0"/>
        </w:rPr>
        <w:t>refiere expresamente al «</w:t>
      </w:r>
      <w:r>
        <w:rPr>
          <w:b/>
          <w:i w:val="0"/>
        </w:rPr>
        <w:t>ámbito de la Administración General del Estado</w:t>
      </w:r>
      <w:r>
        <w:rPr>
          <w:b w:val="0"/>
          <w:i w:val="0"/>
        </w:rPr>
        <w:t>».</w:t>
      </w:r>
    </w:p>
    <w:p>
      <w:pPr>
        <w:pStyle w:val="Heading2"/>
      </w:pPr>
      <w:r>
        <w:rPr>
          <w:b w:val="0"/>
          <w:i w:val="0"/>
        </w:rPr>
        <w:t>15.5 Lectura e interpretación de datos</w:t>
      </w:r>
    </w:p>
    <w:p>
      <w:pPr/>
      <w:r>
        <w:rPr>
          <w:b w:val="0"/>
          <w:i w:val="0"/>
        </w:rPr>
        <w:t>Los tres primeros apartados de este epígrafe, los seis primeros del siguiente y el primero del</w:t>
      </w:r>
      <w:r>
        <w:t xml:space="preserve"> </w:t>
      </w:r>
      <w:r>
        <w:rPr>
          <w:b w:val="0"/>
          <w:i w:val="0"/>
        </w:rPr>
        <w:t>epígrafe 6 son estadística descriptiva: no descansan en ninguna norma, sus definiciones y fórmulas se demuestran y no se</w:t>
      </w:r>
      <w:r>
        <w:t xml:space="preserve"> </w:t>
      </w:r>
      <w:r>
        <w:rPr>
          <w:b w:val="0"/>
          <w:i w:val="0"/>
        </w:rPr>
        <w:t>citan, y por eso ninguna va en negrita.</w:t>
      </w:r>
    </w:p>
    <w:p>
      <w:pPr>
        <w:pStyle w:val="Heading3"/>
      </w:pPr>
      <w:r>
        <w:rPr>
          <w:b w:val="0"/>
          <w:i w:val="0"/>
        </w:rPr>
        <w:t>15.5.1 Población y muestra</w:t>
      </w:r>
    </w:p>
    <w:p>
      <w:pPr>
        <w:pStyle w:val="ListBullet"/>
      </w:pPr>
      <w:r>
        <w:rPr>
          <w:b w:val="0"/>
          <w:i w:val="0"/>
        </w:rPr>
        <w:t xml:space="preserve">Población o </w:t>
      </w:r>
      <w:r>
        <w:rPr>
          <w:b w:val="0"/>
          <w:i/>
        </w:rPr>
        <w:t>universo</w:t>
      </w:r>
      <w:r>
        <w:rPr>
          <w:b w:val="0"/>
          <w:i w:val="0"/>
        </w:rPr>
        <w:t>: el conjunto completo de elementos sobre los que se quiere</w:t>
      </w:r>
      <w:r>
        <w:t xml:space="preserve"> </w:t>
      </w:r>
      <w:r>
        <w:rPr>
          <w:b w:val="0"/>
          <w:i w:val="0"/>
        </w:rPr>
        <w:t>concluir. Puede ser finita o infinita.</w:t>
      </w:r>
    </w:p>
    <w:p>
      <w:pPr>
        <w:pStyle w:val="ListBullet"/>
      </w:pPr>
      <w:r>
        <w:rPr>
          <w:b w:val="0"/>
          <w:i w:val="0"/>
        </w:rPr>
        <w:t>Muestra: el subconjunto de la población que efectivamente se observa. Se usa cuando estudiar</w:t>
      </w:r>
      <w:r>
        <w:t xml:space="preserve"> </w:t>
      </w:r>
      <w:r>
        <w:rPr>
          <w:b w:val="0"/>
          <w:i w:val="0"/>
        </w:rPr>
        <w:t>la población entera es imposible, demasiado caro o destruye lo observado.</w:t>
      </w:r>
    </w:p>
    <w:p>
      <w:pPr>
        <w:pStyle w:val="ListBullet"/>
      </w:pPr>
      <w:r>
        <w:rPr>
          <w:b w:val="0"/>
          <w:i w:val="0"/>
        </w:rPr>
        <w:t xml:space="preserve">Individuo o </w:t>
      </w:r>
      <w:r>
        <w:rPr>
          <w:b w:val="0"/>
          <w:i/>
        </w:rPr>
        <w:t>unidad estadística</w:t>
      </w:r>
      <w:r>
        <w:rPr>
          <w:b w:val="0"/>
          <w:i w:val="0"/>
        </w:rPr>
        <w:t>: cada elemento.</w:t>
      </w:r>
    </w:p>
    <w:p>
      <w:pPr>
        <w:pStyle w:val="ListBullet"/>
      </w:pPr>
      <w:r>
        <w:rPr>
          <w:b w:val="0"/>
          <w:i w:val="0"/>
        </w:rPr>
        <w:t>Censo: el estudio de toda la población. Una encuesta a toda la plantilla de una empresa es</w:t>
      </w:r>
      <w:r>
        <w:t xml:space="preserve"> </w:t>
      </w:r>
      <w:r>
        <w:rPr>
          <w:b w:val="0"/>
          <w:i w:val="0"/>
        </w:rPr>
        <w:t>un censo de esa plantilla, no una muestra.</w:t>
      </w:r>
    </w:p>
    <w:p>
      <w:pPr>
        <w:pStyle w:val="ListBullet"/>
      </w:pPr>
      <w:r>
        <w:rPr>
          <w:b w:val="0"/>
          <w:i w:val="0"/>
        </w:rPr>
        <w:t>Parámetro: una medida referida a la población —se representa con letras griegas, μ para la</w:t>
      </w:r>
      <w:r>
        <w:t xml:space="preserve"> </w:t>
      </w:r>
      <w:r>
        <w:rPr>
          <w:b w:val="0"/>
          <w:i w:val="0"/>
        </w:rPr>
        <w:t>media y σ para la desviación típica—.</w:t>
      </w:r>
    </w:p>
    <w:p>
      <w:pPr>
        <w:pStyle w:val="ListBullet"/>
      </w:pPr>
      <w:r>
        <w:rPr>
          <w:b w:val="0"/>
          <w:i w:val="0"/>
        </w:rPr>
        <w:t xml:space="preserve">Estadístico: la misma medida referida a la muestra —letras latinas, </w:t>
      </w:r>
      <w:r>
        <w:rPr>
          <w:b w:val="0"/>
          <w:i/>
        </w:rPr>
        <w:t>x̄</w:t>
      </w:r>
      <w:r>
        <w:rPr>
          <w:b w:val="0"/>
          <w:i w:val="0"/>
        </w:rPr>
        <w:t xml:space="preserve"> y </w:t>
      </w:r>
      <w:r>
        <w:rPr>
          <w:b w:val="0"/>
          <w:i/>
        </w:rPr>
        <w:t>s</w:t>
      </w:r>
      <w:r>
        <w:rPr>
          <w:b w:val="0"/>
          <w:i w:val="0"/>
        </w:rPr>
        <w:t>—.</w:t>
      </w:r>
    </w:p>
    <w:p>
      <w:pPr/>
      <w:r>
        <w:rPr>
          <w:b w:val="0"/>
          <w:i w:val="0"/>
        </w:rPr>
        <w:t>Muestreo probabilístico, en el que cada elemento tiene una probabilidad conocida de ser</w:t>
      </w:r>
      <w:r>
        <w:t xml:space="preserve"> </w:t>
      </w:r>
      <w:r>
        <w:rPr>
          <w:b w:val="0"/>
          <w:i w:val="0"/>
        </w:rPr>
        <w:t xml:space="preserve">elegido: aleatorio simple, sistemático —uno de cada </w:t>
      </w:r>
      <w:r>
        <w:rPr>
          <w:b w:val="0"/>
          <w:i/>
        </w:rPr>
        <w:t>k</w:t>
      </w:r>
      <w:r>
        <w:rPr>
          <w:b w:val="0"/>
          <w:i w:val="0"/>
        </w:rPr>
        <w:t>—, estratificado —se divide la</w:t>
      </w:r>
      <w:r>
        <w:t xml:space="preserve"> </w:t>
      </w:r>
      <w:r>
        <w:rPr>
          <w:b w:val="0"/>
          <w:i w:val="0"/>
        </w:rPr>
        <w:t>población en estratos homogéneos y se muestrea dentro de cada uno— y por conglomerados —se</w:t>
      </w:r>
      <w:r>
        <w:t xml:space="preserve"> </w:t>
      </w:r>
      <w:r>
        <w:rPr>
          <w:b w:val="0"/>
          <w:i w:val="0"/>
        </w:rPr>
        <w:t>eligen grupos completos—. Sólo el probabilístico permite calcular el error muestral.</w:t>
      </w:r>
    </w:p>
    <w:p>
      <w:pPr/>
      <w:r>
        <w:rPr>
          <w:b w:val="0"/>
          <w:i w:val="0"/>
        </w:rPr>
        <w:t>Muestreo no probabilístico: por conveniencia, por cuotas, intencional o bola de</w:t>
      </w:r>
      <w:r>
        <w:t xml:space="preserve"> </w:t>
      </w:r>
      <w:r>
        <w:rPr>
          <w:b w:val="0"/>
          <w:i w:val="0"/>
        </w:rPr>
        <w:t>nieve. Es más barato y no permite inferir con garantías.</w:t>
      </w:r>
    </w:p>
    <w:p>
      <w:pPr/>
      <w:r>
        <w:rPr>
          <w:b w:val="0"/>
          <w:i w:val="0"/>
        </w:rPr>
        <w:t>Y la distinción que separa las dos mitades de la asignatura: la estadística descriptiva resume lo</w:t>
      </w:r>
      <w:r>
        <w:t xml:space="preserve"> </w:t>
      </w:r>
      <w:r>
        <w:rPr>
          <w:b w:val="0"/>
          <w:i w:val="0"/>
        </w:rPr>
        <w:t>observado; la estadística inferencial concluye sobre la población a partir de la muestra. Este</w:t>
      </w:r>
      <w:r>
        <w:t xml:space="preserve"> </w:t>
      </w:r>
      <w:r>
        <w:rPr>
          <w:b w:val="0"/>
          <w:i w:val="0"/>
        </w:rPr>
        <w:t>punto del temario es de la primera.</w:t>
      </w:r>
    </w:p>
    <w:p>
      <w:pPr>
        <w:pStyle w:val="Heading3"/>
      </w:pPr>
      <w:r>
        <w:rPr>
          <w:b w:val="0"/>
          <w:i w:val="0"/>
        </w:rPr>
        <w:t>15.5.2 Variables estadísticas</w:t>
      </w:r>
    </w:p>
    <w:p>
      <w:pPr/>
      <w:r>
        <w:rPr>
          <w:b w:val="0"/>
          <w:i w:val="0"/>
        </w:rPr>
        <w:t>Una variable estadística es la característica que se observa en cada individuo. Sus tipos: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Subtipo</w:t>
            </w:r>
          </w:p>
        </w:tc>
        <w:tc>
          <w:tcPr>
            <w:tcW w:type="dxa" w:w="2353"/>
            <w:shd w:val="clear" w:color="auto" w:fill="E4E4E4"/>
          </w:tcPr>
          <w:p>
            <w:pPr>
              <w:pStyle w:val="Tablacabecera"/>
            </w:pPr>
            <w:r/>
            <w:r>
              <w:rPr>
                <w:b w:val="0"/>
                <w:i w:val="0"/>
              </w:rPr>
              <w:t>Qué mide</w:t>
            </w:r>
          </w:p>
        </w:tc>
        <w:tc>
          <w:tcPr>
            <w:tcW w:type="dxa" w:w="2353"/>
            <w:shd w:val="clear" w:color="auto" w:fill="E4E4E4"/>
          </w:tcPr>
          <w:p>
            <w:pPr>
              <w:pStyle w:val="Tablacabecera"/>
            </w:pPr>
            <w:r/>
            <w:r>
              <w:rPr>
                <w:b w:val="0"/>
                <w:i w:val="0"/>
              </w:rPr>
              <w:t>Ejemplos</w:t>
            </w:r>
          </w:p>
        </w:tc>
      </w:tr>
      <w:tr>
        <w:tc>
          <w:tcPr>
            <w:tcW w:type="dxa" w:w="2353"/>
          </w:tcPr>
          <w:p>
            <w:pPr>
              <w:pStyle w:val="Tabla"/>
            </w:pPr>
            <w:r/>
            <w:r>
              <w:rPr>
                <w:b w:val="0"/>
                <w:i w:val="0"/>
              </w:rPr>
              <w:t>Cualitativa</w:t>
            </w:r>
          </w:p>
        </w:tc>
        <w:tc>
          <w:tcPr>
            <w:tcW w:type="dxa" w:w="2353"/>
          </w:tcPr>
          <w:p>
            <w:pPr>
              <w:pStyle w:val="Tabla"/>
            </w:pPr>
            <w:r/>
            <w:r>
              <w:rPr>
                <w:b w:val="0"/>
                <w:i w:val="0"/>
              </w:rPr>
              <w:t>Nominal</w:t>
            </w:r>
          </w:p>
        </w:tc>
        <w:tc>
          <w:tcPr>
            <w:tcW w:type="dxa" w:w="2353"/>
          </w:tcPr>
          <w:p>
            <w:pPr>
              <w:pStyle w:val="Tabla"/>
            </w:pPr>
            <w:r/>
            <w:r>
              <w:rPr>
                <w:b w:val="0"/>
                <w:i w:val="0"/>
              </w:rPr>
              <w:t>Categorías sin orden</w:t>
            </w:r>
          </w:p>
        </w:tc>
        <w:tc>
          <w:tcPr>
            <w:tcW w:type="dxa" w:w="2353"/>
          </w:tcPr>
          <w:p>
            <w:pPr>
              <w:pStyle w:val="Tabla"/>
            </w:pPr>
            <w:r/>
            <w:r>
              <w:rPr>
                <w:b w:val="0"/>
                <w:i w:val="0"/>
              </w:rPr>
              <w:t>Sexo, provincia, tipo de contrato</w:t>
            </w:r>
          </w:p>
        </w:tc>
      </w:tr>
      <w:tr>
        <w:tc>
          <w:tcPr>
            <w:tcW w:type="dxa" w:w="2353"/>
          </w:tcPr>
          <w:p>
            <w:pPr>
              <w:pStyle w:val="Tabla"/>
            </w:pPr>
            <w:r/>
            <w:r>
              <w:rPr>
                <w:b w:val="0"/>
                <w:i w:val="0"/>
              </w:rPr>
              <w:t>Cualitativa</w:t>
            </w:r>
          </w:p>
        </w:tc>
        <w:tc>
          <w:tcPr>
            <w:tcW w:type="dxa" w:w="2353"/>
          </w:tcPr>
          <w:p>
            <w:pPr>
              <w:pStyle w:val="Tabla"/>
            </w:pPr>
            <w:r/>
            <w:r>
              <w:rPr>
                <w:b w:val="0"/>
                <w:i w:val="0"/>
              </w:rPr>
              <w:t>Ordinal</w:t>
            </w:r>
          </w:p>
        </w:tc>
        <w:tc>
          <w:tcPr>
            <w:tcW w:type="dxa" w:w="2353"/>
          </w:tcPr>
          <w:p>
            <w:pPr>
              <w:pStyle w:val="Tabla"/>
            </w:pPr>
            <w:r/>
            <w:r>
              <w:rPr>
                <w:b w:val="0"/>
                <w:i w:val="0"/>
              </w:rPr>
              <w:t>Categorías con orden pero sin distancia medible</w:t>
            </w:r>
          </w:p>
        </w:tc>
        <w:tc>
          <w:tcPr>
            <w:tcW w:type="dxa" w:w="2353"/>
          </w:tcPr>
          <w:p>
            <w:pPr>
              <w:pStyle w:val="Tabla"/>
            </w:pPr>
            <w:r/>
            <w:r>
              <w:rPr>
                <w:b w:val="0"/>
                <w:i w:val="0"/>
              </w:rPr>
              <w:t>Grado de satisfacción, nivel de estudios</w:t>
            </w:r>
          </w:p>
        </w:tc>
      </w:tr>
      <w:tr>
        <w:tc>
          <w:tcPr>
            <w:tcW w:type="dxa" w:w="2353"/>
          </w:tcPr>
          <w:p>
            <w:pPr>
              <w:pStyle w:val="Tabla"/>
            </w:pPr>
            <w:r/>
            <w:r>
              <w:rPr>
                <w:b w:val="0"/>
                <w:i w:val="0"/>
              </w:rPr>
              <w:t>Cuantitativa</w:t>
            </w:r>
          </w:p>
        </w:tc>
        <w:tc>
          <w:tcPr>
            <w:tcW w:type="dxa" w:w="2353"/>
          </w:tcPr>
          <w:p>
            <w:pPr>
              <w:pStyle w:val="Tabla"/>
            </w:pPr>
            <w:r/>
            <w:r>
              <w:rPr>
                <w:b w:val="0"/>
                <w:i w:val="0"/>
              </w:rPr>
              <w:t>Discreta</w:t>
            </w:r>
          </w:p>
        </w:tc>
        <w:tc>
          <w:tcPr>
            <w:tcW w:type="dxa" w:w="2353"/>
          </w:tcPr>
          <w:p>
            <w:pPr>
              <w:pStyle w:val="Tabla"/>
            </w:pPr>
            <w:r/>
            <w:r>
              <w:rPr>
                <w:b w:val="0"/>
                <w:i w:val="0"/>
              </w:rPr>
              <w:t>Valores aislados, normalmente enteros</w:t>
            </w:r>
          </w:p>
        </w:tc>
        <w:tc>
          <w:tcPr>
            <w:tcW w:type="dxa" w:w="2353"/>
          </w:tcPr>
          <w:p>
            <w:pPr>
              <w:pStyle w:val="Tabla"/>
            </w:pPr>
            <w:r/>
            <w:r>
              <w:rPr>
                <w:b w:val="0"/>
                <w:i w:val="0"/>
              </w:rPr>
              <w:t>Número de hijos, número de programas emitidos</w:t>
            </w:r>
          </w:p>
        </w:tc>
      </w:tr>
      <w:tr>
        <w:tc>
          <w:tcPr>
            <w:tcW w:type="dxa" w:w="2353"/>
          </w:tcPr>
          <w:p>
            <w:pPr>
              <w:pStyle w:val="Tabla"/>
            </w:pPr>
            <w:r/>
            <w:r>
              <w:rPr>
                <w:b w:val="0"/>
                <w:i w:val="0"/>
              </w:rPr>
              <w:t>Cuantitativa</w:t>
            </w:r>
          </w:p>
        </w:tc>
        <w:tc>
          <w:tcPr>
            <w:tcW w:type="dxa" w:w="2353"/>
          </w:tcPr>
          <w:p>
            <w:pPr>
              <w:pStyle w:val="Tabla"/>
            </w:pPr>
            <w:r/>
            <w:r>
              <w:rPr>
                <w:b w:val="0"/>
                <w:i w:val="0"/>
              </w:rPr>
              <w:t>Continua</w:t>
            </w:r>
          </w:p>
        </w:tc>
        <w:tc>
          <w:tcPr>
            <w:tcW w:type="dxa" w:w="2353"/>
          </w:tcPr>
          <w:p>
            <w:pPr>
              <w:pStyle w:val="Tabla"/>
            </w:pPr>
            <w:r/>
            <w:r>
              <w:rPr>
                <w:b w:val="0"/>
                <w:i w:val="0"/>
              </w:rPr>
              <w:t>Cualquier valor de un intervalo</w:t>
            </w:r>
          </w:p>
        </w:tc>
        <w:tc>
          <w:tcPr>
            <w:tcW w:type="dxa" w:w="2353"/>
          </w:tcPr>
          <w:p>
            <w:pPr>
              <w:pStyle w:val="Tabla"/>
            </w:pPr>
            <w:r/>
            <w:r>
              <w:rPr>
                <w:b w:val="0"/>
                <w:i w:val="0"/>
              </w:rPr>
              <w:t>Peso, tiempo, salario</w:t>
            </w:r>
          </w:p>
        </w:tc>
      </w:tr>
    </w:tbl>
    <w:p>
      <w:pPr/>
    </w:p>
    <w:p>
      <w:pPr/>
      <w:r>
        <w:rPr>
          <w:b w:val="0"/>
          <w:i w:val="0"/>
        </w:rPr>
        <w:t>La distinción importa porque determina qué se puede calcular: de una variable nominal sólo tiene</w:t>
      </w:r>
      <w:r>
        <w:t xml:space="preserve"> </w:t>
      </w:r>
      <w:r>
        <w:rPr>
          <w:b w:val="0"/>
          <w:i w:val="0"/>
        </w:rPr>
        <w:t>sentido la moda; de una ordinal, además, la mediana y los cuantiles; y sólo de una cuantitativa</w:t>
      </w:r>
      <w:r>
        <w:t xml:space="preserve"> </w:t>
      </w:r>
      <w:r>
        <w:rPr>
          <w:b w:val="0"/>
          <w:i w:val="0"/>
        </w:rPr>
        <w:t>puede calcularse la media, la varianza y la desviación típica. Una variable nominal codificada con</w:t>
      </w:r>
      <w:r>
        <w:t xml:space="preserve"> </w:t>
      </w:r>
      <w:r>
        <w:rPr>
          <w:b w:val="0"/>
          <w:i w:val="0"/>
        </w:rPr>
        <w:t>números (1 para Almería, 2 para Cádiz…) sigue siendo nominal, y su media no significa nada.</w:t>
      </w:r>
    </w:p>
    <w:p>
      <w:pPr>
        <w:pStyle w:val="Heading3"/>
      </w:pPr>
      <w:r>
        <w:rPr>
          <w:b w:val="0"/>
          <w:i w:val="0"/>
        </w:rPr>
        <w:t>15.5.3 Frecuencias y distribuciones</w:t>
      </w:r>
    </w:p>
    <w:p>
      <w:pPr/>
      <w:r>
        <w:rPr>
          <w:b w:val="0"/>
          <w:i w:val="0"/>
        </w:rPr>
        <w:t xml:space="preserve">Para cada valor </w:t>
      </w:r>
      <w:r>
        <w:rPr>
          <w:b w:val="0"/>
          <w:i/>
        </w:rPr>
        <w:t>xᵢ</w:t>
      </w:r>
      <w:r>
        <w:rPr>
          <w:b w:val="0"/>
          <w:i w:val="0"/>
        </w:rPr>
        <w:t xml:space="preserve"> de la variable:</w:t>
      </w:r>
    </w:p>
    <w:p>
      <w:pPr>
        <w:pStyle w:val="ListBullet"/>
      </w:pPr>
      <w:r>
        <w:rPr>
          <w:b w:val="0"/>
          <w:i w:val="0"/>
        </w:rPr>
        <w:t xml:space="preserve">Frecuencia absoluta </w:t>
      </w:r>
      <w:r>
        <w:rPr>
          <w:b w:val="0"/>
          <w:i/>
        </w:rPr>
        <w:t>nᵢ</w:t>
      </w:r>
      <w:r>
        <w:rPr>
          <w:b w:val="0"/>
          <w:i w:val="0"/>
        </w:rPr>
        <w:t xml:space="preserve">: cuántas veces aparece. La suma de todas es </w:t>
      </w:r>
      <w:r>
        <w:rPr>
          <w:b w:val="0"/>
          <w:i/>
        </w:rPr>
        <w:t>N</w:t>
      </w:r>
      <w:r>
        <w:rPr>
          <w:b w:val="0"/>
          <w:i w:val="0"/>
        </w:rPr>
        <w:t>, el tamaño.</w:t>
      </w:r>
    </w:p>
    <w:p>
      <w:pPr>
        <w:pStyle w:val="ListBullet"/>
      </w:pPr>
      <w:r>
        <w:rPr>
          <w:b w:val="0"/>
          <w:i w:val="0"/>
        </w:rPr>
        <w:t xml:space="preserve">Frecuencia relativa </w:t>
      </w:r>
      <w:r>
        <w:rPr>
          <w:b w:val="0"/>
          <w:i/>
        </w:rPr>
        <w:t>fᵢ = nᵢ / N</w:t>
      </w:r>
      <w:r>
        <w:rPr>
          <w:b w:val="0"/>
          <w:i w:val="0"/>
        </w:rPr>
        <w:t>: la proporción. La suma de todas es 1, o 100 si se expresa</w:t>
      </w:r>
      <w:r>
        <w:t xml:space="preserve"> </w:t>
      </w:r>
      <w:r>
        <w:rPr>
          <w:b w:val="0"/>
          <w:i w:val="0"/>
        </w:rPr>
        <w:t>en porcentaje.</w:t>
      </w:r>
    </w:p>
    <w:p>
      <w:pPr>
        <w:pStyle w:val="ListBullet"/>
      </w:pPr>
      <w:r>
        <w:rPr>
          <w:b w:val="0"/>
          <w:i w:val="0"/>
        </w:rPr>
        <w:t xml:space="preserve">Frecuencia absoluta acumulada </w:t>
      </w:r>
      <w:r>
        <w:rPr>
          <w:b w:val="0"/>
          <w:i/>
        </w:rPr>
        <w:t>Nᵢ</w:t>
      </w:r>
      <w:r>
        <w:rPr>
          <w:b w:val="0"/>
          <w:i w:val="0"/>
        </w:rPr>
        <w:t>: la suma de las absolutas hasta ese valor, incluido.</w:t>
      </w:r>
    </w:p>
    <w:p>
      <w:pPr>
        <w:pStyle w:val="ListBullet"/>
      </w:pPr>
      <w:r>
        <w:rPr>
          <w:b w:val="0"/>
          <w:i w:val="0"/>
        </w:rPr>
        <w:t xml:space="preserve">Frecuencia relativa acumulada </w:t>
      </w:r>
      <w:r>
        <w:rPr>
          <w:b w:val="0"/>
          <w:i/>
        </w:rPr>
        <w:t>Fᵢ</w:t>
      </w:r>
      <w:r>
        <w:rPr>
          <w:b w:val="0"/>
          <w:i w:val="0"/>
        </w:rPr>
        <w:t>: lo mismo con las relativas. Su último valor es 1.</w:t>
      </w:r>
    </w:p>
    <w:p>
      <w:pPr/>
      <w:r>
        <w:rPr>
          <w:b w:val="0"/>
          <w:i w:val="0"/>
        </w:rPr>
        <w:t>Las acumuladas sólo tienen sentido si la variable está ordenada: en una variable nominal no</w:t>
      </w:r>
      <w:r>
        <w:t xml:space="preserve"> </w:t>
      </w:r>
      <w:r>
        <w:rPr>
          <w:b w:val="0"/>
          <w:i w:val="0"/>
        </w:rPr>
        <w:t>existen, porque no hay un «hasta aquí».</w:t>
      </w:r>
    </w:p>
    <w:p>
      <w:pPr/>
      <w:r>
        <w:rPr>
          <w:b w:val="0"/>
          <w:i w:val="0"/>
        </w:rPr>
        <w:t>La tabla de frecuencias es la disposición de todos esos datos. Cuando la variable es continua o</w:t>
      </w:r>
      <w:r>
        <w:t xml:space="preserve"> </w:t>
      </w:r>
      <w:r>
        <w:rPr>
          <w:b w:val="0"/>
          <w:i w:val="0"/>
        </w:rPr>
        <w:t>tiene demasiados valores distintos, los datos se agrupan en intervalos de clase, y entonces</w:t>
      </w:r>
      <w:r>
        <w:t xml:space="preserve"> </w:t>
      </w:r>
      <w:r>
        <w:rPr>
          <w:b w:val="0"/>
          <w:i w:val="0"/>
        </w:rPr>
        <w:t>aparecen:</w:t>
      </w:r>
    </w:p>
    <w:p>
      <w:pPr>
        <w:pStyle w:val="ListBullet"/>
      </w:pPr>
      <w:r>
        <w:rPr>
          <w:b w:val="0"/>
          <w:i w:val="0"/>
        </w:rPr>
        <w:t>Los límites inferior y superior del intervalo.</w:t>
      </w:r>
    </w:p>
    <w:p>
      <w:pPr>
        <w:pStyle w:val="ListBullet"/>
      </w:pPr>
      <w:r>
        <w:rPr>
          <w:b w:val="0"/>
          <w:i w:val="0"/>
        </w:rPr>
        <w:t xml:space="preserve">La marca de clase </w:t>
      </w:r>
      <w:r>
        <w:rPr>
          <w:b w:val="0"/>
          <w:i/>
        </w:rPr>
        <w:t>cᵢ</w:t>
      </w:r>
      <w:r>
        <w:rPr>
          <w:b w:val="0"/>
          <w:i w:val="0"/>
        </w:rPr>
        <w:t>: el punto medio del intervalo, que es el valor con el que se opera y</w:t>
      </w:r>
      <w:r>
        <w:t xml:space="preserve"> </w:t>
      </w:r>
      <w:r>
        <w:rPr>
          <w:b w:val="0"/>
          <w:i w:val="0"/>
        </w:rPr>
        <w:t>que sustituye a todos los datos del intervalo.</w:t>
      </w:r>
    </w:p>
    <w:p>
      <w:pPr>
        <w:pStyle w:val="ListBullet"/>
      </w:pPr>
      <w:r>
        <w:rPr>
          <w:b w:val="0"/>
          <w:i w:val="0"/>
        </w:rPr>
        <w:t xml:space="preserve">La amplitud </w:t>
      </w:r>
      <w:r>
        <w:rPr>
          <w:b w:val="0"/>
          <w:i/>
        </w:rPr>
        <w:t>aᵢ</w:t>
      </w:r>
      <w:r>
        <w:rPr>
          <w:b w:val="0"/>
          <w:i w:val="0"/>
        </w:rPr>
        <w:t>: la anchura del intervalo.</w:t>
      </w:r>
    </w:p>
    <w:p>
      <w:pPr>
        <w:pStyle w:val="ListBullet"/>
      </w:pPr>
      <w:r>
        <w:rPr>
          <w:b w:val="0"/>
          <w:i w:val="0"/>
        </w:rPr>
        <w:t xml:space="preserve">La densidad de frecuencia </w:t>
      </w:r>
      <w:r>
        <w:rPr>
          <w:b w:val="0"/>
          <w:i/>
        </w:rPr>
        <w:t>nᵢ / aᵢ</w:t>
      </w:r>
      <w:r>
        <w:rPr>
          <w:b w:val="0"/>
          <w:i w:val="0"/>
        </w:rPr>
        <w:t>, necesaria cuando los intervalos tienen amplitudes</w:t>
      </w:r>
      <w:r>
        <w:t xml:space="preserve"> </w:t>
      </w:r>
      <w:r>
        <w:rPr>
          <w:b w:val="0"/>
          <w:i w:val="0"/>
        </w:rPr>
        <w:t>distintas.</w:t>
      </w:r>
    </w:p>
    <w:p>
      <w:pPr/>
      <w:r>
        <w:rPr>
          <w:b w:val="0"/>
          <w:i w:val="0"/>
        </w:rPr>
        <w:t>Agrupar en intervalos pierde información: a partir de la tabla agrupada ya no se puede recuperar</w:t>
      </w:r>
      <w:r>
        <w:t xml:space="preserve"> </w:t>
      </w:r>
      <w:r>
        <w:rPr>
          <w:b w:val="0"/>
          <w:i w:val="0"/>
        </w:rPr>
        <w:t>el dato original, y todos los cálculos se hacen sobre las marcas de clase, de modo que dan</w:t>
      </w:r>
      <w:r>
        <w:t xml:space="preserve"> </w:t>
      </w:r>
      <w:r>
        <w:rPr>
          <w:b w:val="0"/>
          <w:i w:val="0"/>
        </w:rPr>
        <w:t>aproximaciones y no valores exactos.</w:t>
      </w:r>
    </w:p>
    <w:p>
      <w:pPr>
        <w:pStyle w:val="Heading3"/>
      </w:pPr>
      <w:r>
        <w:rPr>
          <w:b w:val="0"/>
          <w:i w:val="0"/>
        </w:rPr>
        <w:t>15.5.4 Encuestas y sondeos: lo que pide el Libro de estilo</w:t>
      </w:r>
    </w:p>
    <w:p>
      <w:pPr/>
      <w:r>
        <w:rPr>
          <w:b w:val="0"/>
          <w:i w:val="0"/>
        </w:rPr>
        <w:t>La distinción entre población y muestra, y la de muestreo probabilístico y no probabilístico, es la</w:t>
      </w:r>
      <w:r>
        <w:t xml:space="preserve"> </w:t>
      </w:r>
      <w:r>
        <w:rPr>
          <w:b w:val="0"/>
          <w:i w:val="0"/>
        </w:rPr>
        <w:t>que está detrás de las dos reglas del Libro de estilo de Canal Sur sobre encuestas.</w:t>
      </w:r>
    </w:p>
    <w:p>
      <w:pPr/>
      <w:r>
        <w:rPr>
          <w:b w:val="0"/>
          <w:i w:val="0"/>
        </w:rPr>
        <w:t>La primera separa el sondeo callejero de la encuesta (LE 3.12). Las entrevistas a pie de calle con</w:t>
      </w:r>
      <w:r>
        <w:t xml:space="preserve"> </w:t>
      </w:r>
      <w:r>
        <w:rPr>
          <w:b w:val="0"/>
          <w:i w:val="0"/>
        </w:rPr>
        <w:t>la misma pregunta se llaman encuestas «</w:t>
      </w:r>
      <w:r>
        <w:rPr>
          <w:b/>
          <w:i w:val="0"/>
        </w:rPr>
        <w:t>erróneamente</w:t>
      </w:r>
      <w:r>
        <w:rPr>
          <w:b w:val="0"/>
          <w:i w:val="0"/>
        </w:rPr>
        <w:t>»; su problema básico «</w:t>
      </w:r>
      <w:r>
        <w:rPr>
          <w:b/>
          <w:i w:val="0"/>
        </w:rPr>
        <w:t>es que carece de</w:t>
      </w:r>
      <w:r>
        <w:t xml:space="preserve"> </w:t>
      </w:r>
      <w:r>
        <w:rPr>
          <w:b/>
          <w:i w:val="0"/>
        </w:rPr>
        <w:t>rigor científico</w:t>
      </w:r>
      <w:r>
        <w:rPr>
          <w:b w:val="0"/>
          <w:i w:val="0"/>
        </w:rPr>
        <w:t>», porque «</w:t>
      </w:r>
      <w:r>
        <w:rPr>
          <w:b/>
          <w:i w:val="0"/>
        </w:rPr>
        <w:t>el muestreo que hagamos en la calle siempre será insuficiente y</w:t>
      </w:r>
      <w:r>
        <w:t xml:space="preserve"> </w:t>
      </w:r>
      <w:r>
        <w:rPr>
          <w:b/>
          <w:i w:val="0"/>
        </w:rPr>
        <w:t>azaroso</w:t>
      </w:r>
      <w:r>
        <w:rPr>
          <w:b w:val="0"/>
          <w:i w:val="0"/>
        </w:rPr>
        <w:t>». Sólo sirven como apoyo o nota de color en temas sin riesgo de conflicto, y nunca en</w:t>
      </w:r>
      <w:r>
        <w:t xml:space="preserve"> </w:t>
      </w:r>
      <w:r>
        <w:rPr>
          <w:b w:val="0"/>
          <w:i w:val="0"/>
        </w:rPr>
        <w:t>«</w:t>
      </w:r>
      <w:r>
        <w:rPr>
          <w:b/>
          <w:i w:val="0"/>
        </w:rPr>
        <w:t>cuestiones políticas o sociales de envergadura</w:t>
      </w:r>
      <w:r>
        <w:rPr>
          <w:b w:val="0"/>
          <w:i w:val="0"/>
        </w:rPr>
        <w:t>» (3.12.1). Cuando se usan para ilustrar un</w:t>
      </w:r>
      <w:r>
        <w:t xml:space="preserve"> </w:t>
      </w:r>
      <w:r>
        <w:rPr>
          <w:b w:val="0"/>
          <w:i w:val="0"/>
        </w:rPr>
        <w:t>estudio científico que ya es noticia, «</w:t>
      </w:r>
      <w:r>
        <w:rPr>
          <w:b/>
          <w:i w:val="0"/>
        </w:rPr>
        <w:t>Las respuestas que reflejemos responderán, con la máxima</w:t>
      </w:r>
      <w:r>
        <w:t xml:space="preserve"> </w:t>
      </w:r>
      <w:r>
        <w:rPr>
          <w:b/>
          <w:i w:val="0"/>
        </w:rPr>
        <w:t>exactitud, al dato original. Si una encuesta dice, por ejemplo, que ocho de cada diez andaluces</w:t>
      </w:r>
      <w:r>
        <w:t xml:space="preserve"> </w:t>
      </w:r>
      <w:r>
        <w:rPr>
          <w:b/>
          <w:i w:val="0"/>
        </w:rPr>
        <w:t>prefieren la ducha al baño, estamos obligados a mostrar esa proporción y no otra.</w:t>
      </w:r>
      <w:r>
        <w:rPr>
          <w:b w:val="0"/>
          <w:i w:val="0"/>
        </w:rPr>
        <w:t>»</w:t>
      </w:r>
    </w:p>
    <w:p>
      <w:pPr/>
      <w:r>
        <w:rPr>
          <w:b w:val="0"/>
          <w:i w:val="0"/>
        </w:rPr>
        <w:t>La segunda es la ficha técnica. Los sondeos de empresas solventes con métodos demoscópicos que</w:t>
      </w:r>
      <w:r>
        <w:t xml:space="preserve"> </w:t>
      </w:r>
      <w:r>
        <w:rPr>
          <w:b w:val="0"/>
          <w:i w:val="0"/>
        </w:rPr>
        <w:t>sirvan de base a la información incluirán, esquemáticamente, una ficha que indique «</w:t>
      </w:r>
      <w:r>
        <w:rPr>
          <w:b/>
          <w:i w:val="0"/>
        </w:rPr>
        <w:t>quien la ha</w:t>
      </w:r>
      <w:r>
        <w:t xml:space="preserve"> </w:t>
      </w:r>
      <w:r>
        <w:rPr>
          <w:b/>
          <w:i w:val="0"/>
        </w:rPr>
        <w:t>encargado, quien la ha realizado, el universo de entrevistados y el método de selección, el periodo</w:t>
      </w:r>
      <w:r>
        <w:t xml:space="preserve"> </w:t>
      </w:r>
      <w:r>
        <w:rPr>
          <w:b/>
          <w:i w:val="0"/>
        </w:rPr>
        <w:t>en el que se ha desarrollado el trabajo de campo y el margen de error.</w:t>
      </w:r>
      <w:r>
        <w:rPr>
          <w:b w:val="0"/>
          <w:i w:val="0"/>
        </w:rPr>
        <w:t>» (3.12.1). La sección de</w:t>
      </w:r>
      <w:r>
        <w:t xml:space="preserve"> </w:t>
      </w:r>
      <w:r>
        <w:rPr>
          <w:b w:val="0"/>
          <w:i w:val="0"/>
        </w:rPr>
        <w:t>política lo repite y añade tres cautelas (LE 7.1.3):</w:t>
      </w:r>
    </w:p>
    <w:p>
      <w:pPr>
        <w:pStyle w:val="ListBullet"/>
      </w:pPr>
      <w:r>
        <w:rPr>
          <w:b w:val="0"/>
          <w:i w:val="0"/>
        </w:rPr>
        <w:t>«</w:t>
      </w:r>
      <w:r>
        <w:rPr>
          <w:b/>
          <w:i w:val="0"/>
        </w:rPr>
        <w:t>Como norma general, el resultado de una encuesta no debe ser nunca materia informativa</w:t>
      </w:r>
      <w:r>
        <w:t xml:space="preserve"> </w:t>
      </w:r>
      <w:r>
        <w:rPr>
          <w:b/>
          <w:i w:val="0"/>
        </w:rPr>
        <w:t>destacada o para la apertura de un informativo</w:t>
      </w:r>
      <w:r>
        <w:rPr>
          <w:b w:val="0"/>
          <w:i w:val="0"/>
        </w:rPr>
        <w:t>», con la única excepción de los sondeos propios o ajenos al cierre de</w:t>
      </w:r>
      <w:r>
        <w:t xml:space="preserve"> </w:t>
      </w:r>
      <w:r>
        <w:rPr>
          <w:b w:val="0"/>
          <w:i w:val="0"/>
        </w:rPr>
        <w:t>las urnas en una jornada electoral, y se ofrece «</w:t>
      </w:r>
      <w:r>
        <w:rPr>
          <w:b/>
          <w:i w:val="0"/>
        </w:rPr>
        <w:t>con fórmulas orales de protección y con</w:t>
      </w:r>
      <w:r>
        <w:t xml:space="preserve"> </w:t>
      </w:r>
      <w:r>
        <w:rPr>
          <w:b/>
          <w:i w:val="0"/>
        </w:rPr>
        <w:t>escepticismo</w:t>
      </w:r>
      <w:r>
        <w:rPr>
          <w:b w:val="0"/>
          <w:i w:val="0"/>
        </w:rPr>
        <w:t>».</w:t>
      </w:r>
    </w:p>
    <w:p>
      <w:pPr>
        <w:pStyle w:val="ListBullet"/>
      </w:pPr>
      <w:r>
        <w:rPr>
          <w:b w:val="0"/>
          <w:i w:val="0"/>
        </w:rPr>
        <w:t>No se asume sin revisar la tesis de quien ofrece el sondeo, «</w:t>
      </w:r>
      <w:r>
        <w:rPr>
          <w:b/>
          <w:i w:val="0"/>
        </w:rPr>
        <w:t>que en general ha encargado</w:t>
      </w:r>
      <w:r>
        <w:t xml:space="preserve"> </w:t>
      </w:r>
      <w:r>
        <w:rPr>
          <w:b/>
          <w:i w:val="0"/>
        </w:rPr>
        <w:t>previamente</w:t>
      </w:r>
      <w:r>
        <w:rPr>
          <w:b w:val="0"/>
          <w:i w:val="0"/>
        </w:rPr>
        <w:t>», ni se titula en tono terminante.</w:t>
      </w:r>
    </w:p>
    <w:p>
      <w:pPr>
        <w:pStyle w:val="ListBullet"/>
      </w:pPr>
      <w:r>
        <w:rPr>
          <w:b w:val="0"/>
          <w:i w:val="0"/>
        </w:rPr>
        <w:t>«</w:t>
      </w:r>
      <w:r>
        <w:rPr>
          <w:b/>
          <w:i w:val="0"/>
        </w:rPr>
        <w:t>no diremos que un sondeo prueba o demuestra sino que informaremos de que sugiere, prevé,</w:t>
      </w:r>
      <w:r>
        <w:t xml:space="preserve"> </w:t>
      </w:r>
      <w:r>
        <w:rPr>
          <w:b/>
          <w:i w:val="0"/>
        </w:rPr>
        <w:t>indica la hipótesis o cualquier otro término condicional.</w:t>
      </w:r>
      <w:r>
        <w:rPr>
          <w:b w:val="0"/>
          <w:i w:val="0"/>
        </w:rPr>
        <w:t>»</w:t>
      </w:r>
    </w:p>
    <w:p>
      <w:pPr>
        <w:pStyle w:val="ListBullet"/>
      </w:pPr>
      <w:r>
        <w:rPr>
          <w:b w:val="0"/>
          <w:i w:val="0"/>
        </w:rPr>
        <w:t>«</w:t>
      </w:r>
      <w:r>
        <w:rPr>
          <w:b/>
          <w:i w:val="0"/>
        </w:rPr>
        <w:t>Ofreceremos siempre la ficha técnica de una encuesta: quién la encarga, quién la hace, margen</w:t>
      </w:r>
      <w:r>
        <w:t xml:space="preserve"> </w:t>
      </w:r>
      <w:r>
        <w:rPr>
          <w:b/>
          <w:i w:val="0"/>
        </w:rPr>
        <w:t>de error, periodo de trabajo de campo sobre todo si coincide con momentos de relevancia</w:t>
      </w:r>
      <w:r>
        <w:t xml:space="preserve"> </w:t>
      </w:r>
      <w:r>
        <w:rPr>
          <w:b/>
          <w:i w:val="0"/>
        </w:rPr>
        <w:t>sociopolítica, universo de población, método...</w:t>
      </w:r>
      <w:r>
        <w:rPr>
          <w:b w:val="0"/>
          <w:i w:val="0"/>
        </w:rPr>
        <w:t>»</w:t>
      </w:r>
    </w:p>
    <w:p>
      <w:pPr/>
      <w:r>
        <w:rPr>
          <w:b w:val="0"/>
          <w:i w:val="0"/>
        </w:rPr>
        <w:t>Las encuestas electorales tienen además un régimen legal propio, que se estudia en el tema 12.</w:t>
      </w:r>
    </w:p>
    <w:p>
      <w:pPr>
        <w:pStyle w:val="Heading2"/>
      </w:pPr>
      <w:r>
        <w:rPr>
          <w:b w:val="0"/>
          <w:i w:val="0"/>
        </w:rPr>
        <w:t>15.6 Estadísticas básicas aplicadas a la información</w:t>
      </w:r>
    </w:p>
    <w:p>
      <w:pPr>
        <w:pStyle w:val="Heading3"/>
      </w:pPr>
      <w:r>
        <w:rPr>
          <w:b w:val="0"/>
          <w:i w:val="0"/>
        </w:rPr>
        <w:t>15.6.1 Medidas de centralización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Medida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Cuándo se usa</w:t>
            </w:r>
          </w:p>
        </w:tc>
        <w:tc>
          <w:tcPr>
            <w:tcW w:type="dxa" w:w="2353"/>
            <w:shd w:val="clear" w:color="auto" w:fill="E4E4E4"/>
          </w:tcPr>
          <w:p>
            <w:pPr>
              <w:pStyle w:val="Tablacabecera"/>
            </w:pPr>
            <w:r/>
            <w:r>
              <w:rPr>
                <w:b w:val="0"/>
                <w:i w:val="0"/>
              </w:rPr>
              <w:t>Puntos débiles</w:t>
            </w:r>
          </w:p>
        </w:tc>
      </w:tr>
      <w:tr>
        <w:tc>
          <w:tcPr>
            <w:tcW w:type="dxa" w:w="2353"/>
          </w:tcPr>
          <w:p>
            <w:pPr>
              <w:pStyle w:val="Tabla"/>
            </w:pPr>
            <w:r/>
            <w:r>
              <w:rPr>
                <w:b w:val="0"/>
                <w:i w:val="0"/>
              </w:rPr>
              <w:t xml:space="preserve">Media aritmética </w:t>
            </w:r>
            <w:r>
              <w:rPr>
                <w:b w:val="0"/>
                <w:i/>
              </w:rPr>
              <w:t>x̄</w:t>
            </w:r>
          </w:p>
        </w:tc>
        <w:tc>
          <w:tcPr>
            <w:tcW w:type="dxa" w:w="2353"/>
          </w:tcPr>
          <w:p>
            <w:pPr>
              <w:pStyle w:val="Tabla"/>
            </w:pPr>
            <w:r/>
            <w:r>
              <w:rPr>
                <w:b w:val="0"/>
                <w:i w:val="0"/>
              </w:rPr>
              <w:t>La suma de los valores dividida por su número</w:t>
            </w:r>
          </w:p>
        </w:tc>
        <w:tc>
          <w:tcPr>
            <w:tcW w:type="dxa" w:w="2353"/>
          </w:tcPr>
          <w:p>
            <w:pPr>
              <w:pStyle w:val="Tabla"/>
            </w:pPr>
            <w:r/>
            <w:r>
              <w:rPr>
                <w:b w:val="0"/>
                <w:i w:val="0"/>
              </w:rPr>
              <w:t>La medida por defecto en variables cuantitativas</w:t>
            </w:r>
          </w:p>
        </w:tc>
        <w:tc>
          <w:tcPr>
            <w:tcW w:type="dxa" w:w="2353"/>
          </w:tcPr>
          <w:p>
            <w:pPr>
              <w:pStyle w:val="Tabla"/>
            </w:pPr>
            <w:r/>
            <w:r>
              <w:rPr>
                <w:b w:val="0"/>
                <w:i w:val="0"/>
              </w:rPr>
              <w:t>Muy sensible a los valores extremos</w:t>
            </w:r>
          </w:p>
        </w:tc>
      </w:tr>
      <w:tr>
        <w:tc>
          <w:tcPr>
            <w:tcW w:type="dxa" w:w="2353"/>
          </w:tcPr>
          <w:p>
            <w:pPr>
              <w:pStyle w:val="Tabla"/>
            </w:pPr>
            <w:r/>
            <w:r>
              <w:rPr>
                <w:b w:val="0"/>
                <w:i w:val="0"/>
              </w:rPr>
              <w:t xml:space="preserve">Mediana </w:t>
            </w:r>
            <w:r>
              <w:rPr>
                <w:b w:val="0"/>
                <w:i/>
              </w:rPr>
              <w:t>Me</w:t>
            </w:r>
          </w:p>
        </w:tc>
        <w:tc>
          <w:tcPr>
            <w:tcW w:type="dxa" w:w="2353"/>
          </w:tcPr>
          <w:p>
            <w:pPr>
              <w:pStyle w:val="Tabla"/>
            </w:pPr>
            <w:r/>
            <w:r>
              <w:rPr>
                <w:b w:val="0"/>
                <w:i w:val="0"/>
              </w:rPr>
              <w:t>El valor central de un conjunto de datos ordenados: deja el 50 % a cada lado</w:t>
            </w:r>
          </w:p>
        </w:tc>
        <w:tc>
          <w:tcPr>
            <w:tcW w:type="dxa" w:w="2353"/>
          </w:tcPr>
          <w:p>
            <w:pPr>
              <w:pStyle w:val="Tabla"/>
            </w:pPr>
            <w:r/>
            <w:r>
              <w:rPr>
                <w:b w:val="0"/>
                <w:i w:val="0"/>
              </w:rPr>
              <w:t>Cuando hay valores atípicos o la distribución es asimétrica</w:t>
            </w:r>
          </w:p>
        </w:tc>
        <w:tc>
          <w:tcPr>
            <w:tcW w:type="dxa" w:w="2353"/>
          </w:tcPr>
          <w:p>
            <w:pPr>
              <w:pStyle w:val="Tabla"/>
            </w:pPr>
            <w:r/>
            <w:r>
              <w:rPr>
                <w:b w:val="0"/>
                <w:i w:val="0"/>
              </w:rPr>
              <w:t>No usa toda la información</w:t>
            </w:r>
          </w:p>
        </w:tc>
      </w:tr>
      <w:tr>
        <w:tc>
          <w:tcPr>
            <w:tcW w:type="dxa" w:w="2353"/>
          </w:tcPr>
          <w:p>
            <w:pPr>
              <w:pStyle w:val="Tabla"/>
            </w:pPr>
            <w:r/>
            <w:r>
              <w:rPr>
                <w:b w:val="0"/>
                <w:i w:val="0"/>
              </w:rPr>
              <w:t xml:space="preserve">Moda </w:t>
            </w:r>
            <w:r>
              <w:rPr>
                <w:b w:val="0"/>
                <w:i/>
              </w:rPr>
              <w:t>Mo</w:t>
            </w:r>
          </w:p>
        </w:tc>
        <w:tc>
          <w:tcPr>
            <w:tcW w:type="dxa" w:w="2353"/>
          </w:tcPr>
          <w:p>
            <w:pPr>
              <w:pStyle w:val="Tabla"/>
            </w:pPr>
            <w:r/>
            <w:r>
              <w:rPr>
                <w:b w:val="0"/>
                <w:i w:val="0"/>
              </w:rPr>
              <w:t>El valor que más se repite</w:t>
            </w:r>
          </w:p>
        </w:tc>
        <w:tc>
          <w:tcPr>
            <w:tcW w:type="dxa" w:w="2353"/>
          </w:tcPr>
          <w:p>
            <w:pPr>
              <w:pStyle w:val="Tabla"/>
            </w:pPr>
            <w:r/>
            <w:r>
              <w:rPr>
                <w:b w:val="0"/>
                <w:i w:val="0"/>
              </w:rPr>
              <w:t>La única aplicable a variables cualitativas nominales; en las ordinales, también la mediana</w:t>
            </w:r>
          </w:p>
        </w:tc>
        <w:tc>
          <w:tcPr>
            <w:tcW w:type="dxa" w:w="2353"/>
          </w:tcPr>
          <w:p>
            <w:pPr>
              <w:pStyle w:val="Tabla"/>
            </w:pPr>
            <w:r/>
            <w:r>
              <w:rPr>
                <w:b w:val="0"/>
                <w:i w:val="0"/>
              </w:rPr>
              <w:t>Puede no existir o no ser única</w:t>
            </w:r>
          </w:p>
        </w:tc>
      </w:tr>
      <w:tr>
        <w:tc>
          <w:tcPr>
            <w:tcW w:type="dxa" w:w="2353"/>
          </w:tcPr>
          <w:p>
            <w:pPr>
              <w:pStyle w:val="Tabla"/>
            </w:pPr>
            <w:r/>
            <w:r>
              <w:rPr>
                <w:b w:val="0"/>
                <w:i w:val="0"/>
              </w:rPr>
              <w:t>Media geométrica</w:t>
            </w:r>
          </w:p>
        </w:tc>
        <w:tc>
          <w:tcPr>
            <w:tcW w:type="dxa" w:w="2353"/>
          </w:tcPr>
          <w:p>
            <w:pPr>
              <w:pStyle w:val="Tabla"/>
            </w:pPr>
            <w:r/>
            <w:r>
              <w:rPr>
                <w:b w:val="0"/>
                <w:i w:val="0"/>
              </w:rPr>
              <w:t xml:space="preserve">La raíz </w:t>
            </w:r>
            <w:r>
              <w:rPr>
                <w:b w:val="0"/>
                <w:i/>
              </w:rPr>
              <w:t>n</w:t>
            </w:r>
            <w:r>
              <w:rPr>
                <w:b w:val="0"/>
                <w:i w:val="0"/>
              </w:rPr>
              <w:t>-ésima del producto de los valores</w:t>
            </w:r>
          </w:p>
        </w:tc>
        <w:tc>
          <w:tcPr>
            <w:tcW w:type="dxa" w:w="2353"/>
          </w:tcPr>
          <w:p>
            <w:pPr>
              <w:pStyle w:val="Tabla"/>
            </w:pPr>
            <w:r/>
            <w:r>
              <w:rPr>
                <w:b w:val="0"/>
                <w:i w:val="0"/>
              </w:rPr>
              <w:t>Tasas de variación y crecimientos acumulados</w:t>
            </w:r>
          </w:p>
        </w:tc>
        <w:tc>
          <w:tcPr>
            <w:tcW w:type="dxa" w:w="2353"/>
          </w:tcPr>
          <w:p>
            <w:pPr>
              <w:pStyle w:val="Tabla"/>
            </w:pPr>
            <w:r/>
            <w:r>
              <w:rPr>
                <w:b w:val="0"/>
                <w:i w:val="0"/>
              </w:rPr>
              <w:t>No admite valores nulos ni negativos</w:t>
            </w:r>
          </w:p>
        </w:tc>
      </w:tr>
      <w:tr>
        <w:tc>
          <w:tcPr>
            <w:tcW w:type="dxa" w:w="2353"/>
          </w:tcPr>
          <w:p>
            <w:pPr>
              <w:pStyle w:val="Tabla"/>
            </w:pPr>
            <w:r/>
            <w:r>
              <w:rPr>
                <w:b w:val="0"/>
                <w:i w:val="0"/>
              </w:rPr>
              <w:t>Media armónica</w:t>
            </w:r>
          </w:p>
        </w:tc>
        <w:tc>
          <w:tcPr>
            <w:tcW w:type="dxa" w:w="2353"/>
          </w:tcPr>
          <w:p>
            <w:pPr>
              <w:pStyle w:val="Tabla"/>
            </w:pPr>
            <w:r/>
            <w:r>
              <w:rPr>
                <w:b w:val="0"/>
                <w:i w:val="0"/>
              </w:rPr>
              <w:t>El inverso de la media de los inversos</w:t>
            </w:r>
          </w:p>
        </w:tc>
        <w:tc>
          <w:tcPr>
            <w:tcW w:type="dxa" w:w="2353"/>
          </w:tcPr>
          <w:p>
            <w:pPr>
              <w:pStyle w:val="Tabla"/>
            </w:pPr>
            <w:r/>
            <w:r>
              <w:rPr>
                <w:b w:val="0"/>
                <w:i w:val="0"/>
              </w:rPr>
              <w:t>Promedios de velocidades y de ratios</w:t>
            </w:r>
          </w:p>
        </w:tc>
        <w:tc>
          <w:tcPr>
            <w:tcW w:type="dxa" w:w="2353"/>
          </w:tcPr>
          <w:p>
            <w:pPr>
              <w:pStyle w:val="Tabla"/>
            </w:pPr>
            <w:r/>
            <w:r>
              <w:rPr>
                <w:b w:val="0"/>
                <w:i w:val="0"/>
              </w:rPr>
              <w:t>Muy sensible a valores próximos a cero</w:t>
            </w:r>
          </w:p>
        </w:tc>
      </w:tr>
    </w:tbl>
    <w:p>
      <w:pPr/>
    </w:p>
    <w:p>
      <w:pPr/>
      <w:r>
        <w:rPr>
          <w:b w:val="0"/>
          <w:i w:val="0"/>
        </w:rPr>
        <w:t>La mediana es el valor central de los datos ordenados, y de esa definición salen sus dos reglas</w:t>
      </w:r>
      <w:r>
        <w:t xml:space="preserve"> </w:t>
      </w:r>
      <w:r>
        <w:rPr>
          <w:b w:val="0"/>
          <w:i w:val="0"/>
        </w:rPr>
        <w:t>de cálculo: con un número impar de datos es el que ocupa la posición central; con un número</w:t>
      </w:r>
      <w:r>
        <w:t xml:space="preserve"> </w:t>
      </w:r>
      <w:r>
        <w:rPr>
          <w:b w:val="0"/>
          <w:i w:val="0"/>
        </w:rPr>
        <w:t>par, la media de los dos centrales. Su virtud es la robustez: si al mayor de los datos</w:t>
      </w:r>
      <w:r>
        <w:t xml:space="preserve"> </w:t>
      </w:r>
      <w:r>
        <w:rPr>
          <w:b w:val="0"/>
          <w:i w:val="0"/>
        </w:rPr>
        <w:t>se le añade un cero, la media se dispara y la mediana no se mueve.</w:t>
      </w:r>
    </w:p>
    <w:p>
      <w:pPr/>
      <w:r>
        <w:rPr>
          <w:b w:val="0"/>
          <w:i w:val="0"/>
        </w:rPr>
        <w:t>Las tres primeras no son intercambiables:</w:t>
      </w:r>
    </w:p>
    <w:p>
      <w:pPr>
        <w:pStyle w:val="ListBullet"/>
      </w:pPr>
      <w:r>
        <w:rPr>
          <w:b w:val="0"/>
          <w:i w:val="0"/>
        </w:rPr>
        <w:t>La mediana no es el valor más frecuente: eso es la moda.</w:t>
      </w:r>
    </w:p>
    <w:p>
      <w:pPr>
        <w:pStyle w:val="ListBullet"/>
      </w:pPr>
      <w:r>
        <w:rPr>
          <w:b w:val="0"/>
          <w:i w:val="0"/>
        </w:rPr>
        <w:t>La mediana no es el mayor ni el menor: eso son el máximo y el mínimo, que son medidas de</w:t>
      </w:r>
      <w:r>
        <w:t xml:space="preserve"> </w:t>
      </w:r>
      <w:r>
        <w:rPr>
          <w:b w:val="0"/>
          <w:i w:val="0"/>
        </w:rPr>
        <w:t>posición extrema y no de centralización.</w:t>
      </w:r>
    </w:p>
    <w:p>
      <w:pPr>
        <w:pStyle w:val="ListBullet"/>
      </w:pPr>
      <w:r>
        <w:rPr>
          <w:b w:val="0"/>
          <w:i w:val="0"/>
        </w:rPr>
        <w:t>La media no siempre es representativa: en una distribución muy asimétrica —los salarios de una</w:t>
      </w:r>
      <w:r>
        <w:t xml:space="preserve"> </w:t>
      </w:r>
      <w:r>
        <w:rPr>
          <w:b w:val="0"/>
          <w:i w:val="0"/>
        </w:rPr>
        <w:t>empresa con dos directivos muy bien pagados— la media queda por encima de lo que cobra la mayoría</w:t>
      </w:r>
      <w:r>
        <w:t xml:space="preserve"> </w:t>
      </w:r>
      <w:r>
        <w:rPr>
          <w:b w:val="0"/>
          <w:i w:val="0"/>
        </w:rPr>
        <w:t>y la mediana no.</w:t>
      </w:r>
    </w:p>
    <w:p>
      <w:pPr>
        <w:pStyle w:val="Heading3"/>
      </w:pPr>
      <w:r>
        <w:rPr>
          <w:b w:val="0"/>
          <w:i w:val="0"/>
        </w:rPr>
        <w:t>15.6.2 Medidas de posición</w:t>
      </w:r>
    </w:p>
    <w:p>
      <w:pPr/>
      <w:r>
        <w:rPr>
          <w:b w:val="0"/>
          <w:i w:val="0"/>
        </w:rPr>
        <w:t>Los cuantiles dividen la distribución ordenada en partes con el mismo número de datos:</w:t>
      </w:r>
    </w:p>
    <w:p>
      <w:pPr>
        <w:pStyle w:val="ListBullet"/>
      </w:pPr>
      <w:r>
        <w:rPr>
          <w:b w:val="0"/>
          <w:i w:val="0"/>
        </w:rPr>
        <w:t xml:space="preserve">Cuartiles </w:t>
      </w:r>
      <w:r>
        <w:rPr>
          <w:b w:val="0"/>
          <w:i/>
        </w:rPr>
        <w:t>Q₁, Q₂, Q₃</w:t>
      </w:r>
      <w:r>
        <w:rPr>
          <w:b w:val="0"/>
          <w:i w:val="0"/>
        </w:rPr>
        <w:t>: la dividen en cuatro partes del 25 % cada una.</w:t>
      </w:r>
    </w:p>
    <w:p>
      <w:pPr>
        <w:pStyle w:val="ListBullet"/>
      </w:pPr>
      <w:r>
        <w:rPr>
          <w:b w:val="0"/>
          <w:i w:val="0"/>
        </w:rPr>
        <w:t xml:space="preserve">Deciles </w:t>
      </w:r>
      <w:r>
        <w:rPr>
          <w:b w:val="0"/>
          <w:i/>
        </w:rPr>
        <w:t>D₁</w:t>
      </w:r>
      <w:r>
        <w:rPr>
          <w:b w:val="0"/>
          <w:i w:val="0"/>
        </w:rPr>
        <w:t xml:space="preserve"> a </w:t>
      </w:r>
      <w:r>
        <w:rPr>
          <w:b w:val="0"/>
          <w:i/>
        </w:rPr>
        <w:t>D₉</w:t>
      </w:r>
      <w:r>
        <w:rPr>
          <w:b w:val="0"/>
          <w:i w:val="0"/>
        </w:rPr>
        <w:t>: en diez partes del 10 %.</w:t>
      </w:r>
    </w:p>
    <w:p>
      <w:pPr>
        <w:pStyle w:val="ListBullet"/>
      </w:pPr>
      <w:r>
        <w:rPr>
          <w:b w:val="0"/>
          <w:i w:val="0"/>
        </w:rPr>
        <w:t xml:space="preserve">Percentiles </w:t>
      </w:r>
      <w:r>
        <w:rPr>
          <w:b w:val="0"/>
          <w:i/>
        </w:rPr>
        <w:t>P₁</w:t>
      </w:r>
      <w:r>
        <w:rPr>
          <w:b w:val="0"/>
          <w:i w:val="0"/>
        </w:rPr>
        <w:t xml:space="preserve"> a </w:t>
      </w:r>
      <w:r>
        <w:rPr>
          <w:b w:val="0"/>
          <w:i/>
        </w:rPr>
        <w:t>P₉₉</w:t>
      </w:r>
      <w:r>
        <w:rPr>
          <w:b w:val="0"/>
          <w:i w:val="0"/>
        </w:rPr>
        <w:t>: en cien partes del 1 %.</w:t>
      </w:r>
    </w:p>
    <w:p>
      <w:pPr/>
      <w:r>
        <w:rPr>
          <w:b w:val="0"/>
          <w:i w:val="0"/>
        </w:rPr>
        <w:t>Las equivalencias que hay que tener presentes: Q₂ = D₅ = P₅₀ = mediana, y Q₁ = P₂₅,</w:t>
      </w:r>
      <w:r>
        <w:t xml:space="preserve"> </w:t>
      </w:r>
      <w:r>
        <w:rPr>
          <w:b w:val="0"/>
          <w:i w:val="0"/>
        </w:rPr>
        <w:t>Q₃ = P₇₅.</w:t>
      </w:r>
    </w:p>
    <w:p>
      <w:pPr>
        <w:pStyle w:val="Heading3"/>
      </w:pPr>
      <w:r>
        <w:rPr>
          <w:b w:val="0"/>
          <w:i w:val="0"/>
        </w:rPr>
        <w:t>15.6.3 Medidas de dispersión</w:t>
      </w:r>
    </w:p>
    <w:p>
      <w:pPr/>
      <w:r>
        <w:rPr>
          <w:b w:val="0"/>
          <w:i w:val="0"/>
        </w:rPr>
        <w:t>Dicen cuánto se separan los datos de su centro. Sin ellas, la media no informa: dos</w:t>
      </w:r>
      <w:r>
        <w:t xml:space="preserve"> </w:t>
      </w:r>
      <w:r>
        <w:rPr>
          <w:b w:val="0"/>
          <w:i w:val="0"/>
        </w:rPr>
        <w:t>distribuciones con la misma media pueden ser completamente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Unidades</w:t>
            </w:r>
          </w:p>
        </w:tc>
      </w:tr>
      <w:tr>
        <w:tc>
          <w:tcPr>
            <w:tcW w:type="dxa" w:w="3137"/>
          </w:tcPr>
          <w:p>
            <w:pPr>
              <w:pStyle w:val="Tabla"/>
            </w:pPr>
            <w:r/>
            <w:r>
              <w:rPr>
                <w:b w:val="0"/>
                <w:i w:val="0"/>
              </w:rPr>
              <w:t>Recorrido o rango</w:t>
            </w:r>
          </w:p>
        </w:tc>
        <w:tc>
          <w:tcPr>
            <w:tcW w:type="dxa" w:w="3137"/>
          </w:tcPr>
          <w:p>
            <w:pPr>
              <w:pStyle w:val="Tabla"/>
            </w:pPr>
            <w:r/>
            <w:r>
              <w:rPr>
                <w:b w:val="0"/>
                <w:i w:val="0"/>
              </w:rPr>
              <w:t>Máximo − mínimo</w:t>
            </w:r>
          </w:p>
        </w:tc>
        <w:tc>
          <w:tcPr>
            <w:tcW w:type="dxa" w:w="3137"/>
          </w:tcPr>
          <w:p>
            <w:pPr>
              <w:pStyle w:val="Tabla"/>
            </w:pPr>
            <w:r/>
            <w:r>
              <w:rPr>
                <w:b w:val="0"/>
                <w:i w:val="0"/>
              </w:rPr>
              <w:t>Las de la variable</w:t>
            </w:r>
          </w:p>
        </w:tc>
      </w:tr>
      <w:tr>
        <w:tc>
          <w:tcPr>
            <w:tcW w:type="dxa" w:w="3137"/>
          </w:tcPr>
          <w:p>
            <w:pPr>
              <w:pStyle w:val="Tabla"/>
            </w:pPr>
            <w:r/>
            <w:r>
              <w:rPr>
                <w:b w:val="0"/>
                <w:i w:val="0"/>
              </w:rPr>
              <w:t>Recorrido intercuartílico</w:t>
            </w:r>
          </w:p>
        </w:tc>
        <w:tc>
          <w:tcPr>
            <w:tcW w:type="dxa" w:w="3137"/>
          </w:tcPr>
          <w:p>
            <w:pPr>
              <w:pStyle w:val="Tabla"/>
            </w:pPr>
            <w:r/>
            <w:r>
              <w:rPr>
                <w:b w:val="0"/>
                <w:i/>
              </w:rPr>
              <w:t>Q₃ − Q₁</w:t>
            </w:r>
          </w:p>
        </w:tc>
        <w:tc>
          <w:tcPr>
            <w:tcW w:type="dxa" w:w="3137"/>
          </w:tcPr>
          <w:p>
            <w:pPr>
              <w:pStyle w:val="Tabla"/>
            </w:pPr>
            <w:r/>
            <w:r>
              <w:rPr>
                <w:b w:val="0"/>
                <w:i w:val="0"/>
              </w:rPr>
              <w:t>Las de la variable</w:t>
            </w:r>
          </w:p>
        </w:tc>
      </w:tr>
      <w:tr>
        <w:tc>
          <w:tcPr>
            <w:tcW w:type="dxa" w:w="3137"/>
          </w:tcPr>
          <w:p>
            <w:pPr>
              <w:pStyle w:val="Tabla"/>
            </w:pPr>
            <w:r/>
            <w:r>
              <w:rPr>
                <w:b w:val="0"/>
                <w:i w:val="0"/>
              </w:rPr>
              <w:t>Desviación media</w:t>
            </w:r>
          </w:p>
        </w:tc>
        <w:tc>
          <w:tcPr>
            <w:tcW w:type="dxa" w:w="3137"/>
          </w:tcPr>
          <w:p>
            <w:pPr>
              <w:pStyle w:val="Tabla"/>
            </w:pPr>
            <w:r/>
            <w:r>
              <w:rPr>
                <w:b w:val="0"/>
                <w:i w:val="0"/>
              </w:rPr>
              <w:t>Media de los valores absolutos de las desviaciones respecto de la media</w:t>
            </w:r>
          </w:p>
        </w:tc>
        <w:tc>
          <w:tcPr>
            <w:tcW w:type="dxa" w:w="3137"/>
          </w:tcPr>
          <w:p>
            <w:pPr>
              <w:pStyle w:val="Tabla"/>
            </w:pPr>
            <w:r/>
            <w:r>
              <w:rPr>
                <w:b w:val="0"/>
                <w:i w:val="0"/>
              </w:rPr>
              <w:t>Las de la variable</w:t>
            </w:r>
          </w:p>
        </w:tc>
      </w:tr>
      <w:tr>
        <w:tc>
          <w:tcPr>
            <w:tcW w:type="dxa" w:w="3137"/>
          </w:tcPr>
          <w:p>
            <w:pPr>
              <w:pStyle w:val="Tabla"/>
            </w:pPr>
            <w:r/>
            <w:r>
              <w:rPr>
                <w:b w:val="0"/>
                <w:i w:val="0"/>
              </w:rPr>
              <w:t xml:space="preserve">Varianza </w:t>
            </w:r>
            <w:r>
              <w:rPr>
                <w:b w:val="0"/>
                <w:i/>
              </w:rPr>
              <w:t>σ²</w:t>
            </w:r>
          </w:p>
        </w:tc>
        <w:tc>
          <w:tcPr>
            <w:tcW w:type="dxa" w:w="3137"/>
          </w:tcPr>
          <w:p>
            <w:pPr>
              <w:pStyle w:val="Tabla"/>
            </w:pPr>
            <w:r/>
            <w:r>
              <w:rPr>
                <w:b w:val="0"/>
                <w:i w:val="0"/>
              </w:rPr>
              <w:t>Media de los cuadrados de las desviaciones respecto de la media</w:t>
            </w:r>
          </w:p>
        </w:tc>
        <w:tc>
          <w:tcPr>
            <w:tcW w:type="dxa" w:w="3137"/>
          </w:tcPr>
          <w:p>
            <w:pPr>
              <w:pStyle w:val="Tabla"/>
            </w:pPr>
            <w:r/>
            <w:r>
              <w:rPr>
                <w:b w:val="0"/>
                <w:i w:val="0"/>
              </w:rPr>
              <w:t>Las de la variable, al cuadrado</w:t>
            </w:r>
          </w:p>
        </w:tc>
      </w:tr>
      <w:tr>
        <w:tc>
          <w:tcPr>
            <w:tcW w:type="dxa" w:w="3137"/>
          </w:tcPr>
          <w:p>
            <w:pPr>
              <w:pStyle w:val="Tabla"/>
            </w:pPr>
            <w:r/>
            <w:r>
              <w:rPr>
                <w:b w:val="0"/>
                <w:i w:val="0"/>
              </w:rPr>
              <w:t xml:space="preserve">Desviación típica </w:t>
            </w:r>
            <w:r>
              <w:rPr>
                <w:b w:val="0"/>
                <w:i/>
              </w:rPr>
              <w:t>σ</w:t>
            </w:r>
          </w:p>
        </w:tc>
        <w:tc>
          <w:tcPr>
            <w:tcW w:type="dxa" w:w="3137"/>
          </w:tcPr>
          <w:p>
            <w:pPr>
              <w:pStyle w:val="Tabla"/>
            </w:pPr>
            <w:r/>
            <w:r>
              <w:rPr>
                <w:b w:val="0"/>
                <w:i w:val="0"/>
              </w:rPr>
              <w:t>La raíz cuadrada de la varianza</w:t>
            </w:r>
          </w:p>
        </w:tc>
        <w:tc>
          <w:tcPr>
            <w:tcW w:type="dxa" w:w="3137"/>
          </w:tcPr>
          <w:p>
            <w:pPr>
              <w:pStyle w:val="Tabla"/>
            </w:pPr>
            <w:r/>
            <w:r>
              <w:rPr>
                <w:b w:val="0"/>
                <w:i w:val="0"/>
              </w:rPr>
              <w:t>Las de la variable</w:t>
            </w:r>
          </w:p>
        </w:tc>
      </w:tr>
      <w:tr>
        <w:tc>
          <w:tcPr>
            <w:tcW w:type="dxa" w:w="3137"/>
          </w:tcPr>
          <w:p>
            <w:pPr>
              <w:pStyle w:val="Tabla"/>
            </w:pPr>
            <w:r/>
            <w:r>
              <w:rPr>
                <w:b w:val="0"/>
                <w:i w:val="0"/>
              </w:rPr>
              <w:t>Coeficiente de variación</w:t>
            </w:r>
          </w:p>
        </w:tc>
        <w:tc>
          <w:tcPr>
            <w:tcW w:type="dxa" w:w="3137"/>
          </w:tcPr>
          <w:p>
            <w:pPr>
              <w:pStyle w:val="Tabla"/>
            </w:pPr>
            <w:r/>
            <w:r>
              <w:rPr>
                <w:b w:val="0"/>
                <w:i/>
              </w:rPr>
              <w:t>σ / x̄</w:t>
            </w:r>
          </w:p>
        </w:tc>
        <w:tc>
          <w:tcPr>
            <w:tcW w:type="dxa" w:w="3137"/>
          </w:tcPr>
          <w:p>
            <w:pPr>
              <w:pStyle w:val="Tabla"/>
            </w:pPr>
            <w:r/>
            <w:r>
              <w:rPr>
                <w:b w:val="0"/>
                <w:i w:val="0"/>
              </w:rPr>
              <w:t>Ninguna: es adimensional</w:t>
            </w:r>
          </w:p>
        </w:tc>
      </w:tr>
    </w:tbl>
    <w:p>
      <w:pPr/>
    </w:p>
    <w:p>
      <w:pPr/>
      <w:r>
        <w:rPr>
          <w:b w:val="0"/>
          <w:i w:val="0"/>
        </w:rPr>
        <w:t>Tres consecuencias que hay que retener:</w:t>
      </w:r>
    </w:p>
    <w:p>
      <w:pPr>
        <w:pStyle w:val="ListBullet"/>
      </w:pPr>
      <w:r>
        <w:rPr>
          <w:b w:val="0"/>
          <w:i w:val="0"/>
        </w:rPr>
        <w:t>La varianza no se puede comparar con la media, porque está en unidades al cuadrado. La</w:t>
      </w:r>
      <w:r>
        <w:t xml:space="preserve"> </w:t>
      </w:r>
      <w:r>
        <w:rPr>
          <w:b w:val="0"/>
          <w:i w:val="0"/>
        </w:rPr>
        <w:t>desviación típica sí, y por eso se usa en la práctica.</w:t>
      </w:r>
    </w:p>
    <w:p>
      <w:pPr>
        <w:pStyle w:val="ListBullet"/>
      </w:pPr>
      <w:r>
        <w:rPr>
          <w:b w:val="0"/>
          <w:i w:val="0"/>
        </w:rPr>
        <w:t>La varianza nunca es negativa, y vale cero sólo si todos los datos son iguales.</w:t>
      </w:r>
    </w:p>
    <w:p>
      <w:pPr>
        <w:pStyle w:val="ListBullet"/>
      </w:pPr>
      <w:r>
        <w:rPr>
          <w:b w:val="0"/>
          <w:i w:val="0"/>
        </w:rPr>
        <w:t>El coeficiente de variación, por ser un cociente sin unidades, permite comparar la dispersión de</w:t>
      </w:r>
      <w:r>
        <w:t xml:space="preserve"> </w:t>
      </w:r>
      <w:r>
        <w:rPr>
          <w:b w:val="0"/>
          <w:i w:val="0"/>
        </w:rPr>
        <w:t>distribuciones con distinta unidad o con medias muy distintas, cosa que no permiten las medidas</w:t>
      </w:r>
      <w:r>
        <w:t xml:space="preserve"> </w:t>
      </w:r>
      <w:r>
        <w:rPr>
          <w:b w:val="0"/>
          <w:i w:val="0"/>
        </w:rPr>
        <w:t>absolutas de la tabla: la dispersión de los salarios en euros y la de las edades en años se</w:t>
      </w:r>
      <w:r>
        <w:t xml:space="preserve"> </w:t>
      </w:r>
      <w:r>
        <w:rPr>
          <w:b w:val="0"/>
          <w:i w:val="0"/>
        </w:rPr>
        <w:t>comparan con él.</w:t>
      </w:r>
    </w:p>
    <w:p>
      <w:pPr>
        <w:pStyle w:val="Heading3"/>
      </w:pPr>
      <w:r>
        <w:rPr>
          <w:b w:val="0"/>
          <w:i w:val="0"/>
        </w:rPr>
        <w:t>15.6.4 Varianza de la población y cuasivarianza de la muestra</w:t>
      </w:r>
    </w:p>
    <w:p>
      <w:pPr/>
      <w:r>
        <w:rPr>
          <w:b w:val="0"/>
          <w:i w:val="0"/>
        </w:rPr>
        <w:t>Hay dos divisores en circulación: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Varianza </w:t>
            </w:r>
            <w:r>
              <w:rPr>
                <w:b w:val="0"/>
                <w:i/>
              </w:rPr>
              <w:t>σ²</w:t>
            </w:r>
          </w:p>
        </w:tc>
        <w:tc>
          <w:tcPr>
            <w:tcW w:type="dxa" w:w="3137"/>
            <w:shd w:val="clear" w:color="auto" w:fill="E4E4E4"/>
          </w:tcPr>
          <w:p>
            <w:pPr>
              <w:pStyle w:val="Tablacabecera"/>
            </w:pPr>
            <w:r/>
            <w:r>
              <w:rPr>
                <w:b w:val="0"/>
                <w:i w:val="0"/>
              </w:rPr>
              <w:t xml:space="preserve">Cuasivarianza o varianza muestral </w:t>
            </w:r>
            <w:r>
              <w:rPr>
                <w:b w:val="0"/>
                <w:i/>
              </w:rPr>
              <w:t>s²</w:t>
            </w:r>
          </w:p>
        </w:tc>
      </w:tr>
      <w:tr>
        <w:tc>
          <w:tcPr>
            <w:tcW w:type="dxa" w:w="3137"/>
          </w:tcPr>
          <w:p>
            <w:pPr>
              <w:pStyle w:val="Tabla"/>
            </w:pPr>
            <w:r/>
            <w:r>
              <w:rPr>
                <w:b w:val="0"/>
                <w:i w:val="0"/>
              </w:rPr>
              <w:t>Divisor</w:t>
            </w:r>
          </w:p>
        </w:tc>
        <w:tc>
          <w:tcPr>
            <w:tcW w:type="dxa" w:w="3137"/>
          </w:tcPr>
          <w:p>
            <w:pPr>
              <w:pStyle w:val="Tabla"/>
            </w:pPr>
            <w:r/>
            <w:r>
              <w:rPr>
                <w:b w:val="0"/>
                <w:i/>
              </w:rPr>
              <w:t>N</w:t>
            </w:r>
            <w:r>
              <w:rPr>
                <w:b w:val="0"/>
                <w:i w:val="0"/>
              </w:rPr>
              <w:t>, el número de datos</w:t>
            </w:r>
          </w:p>
        </w:tc>
        <w:tc>
          <w:tcPr>
            <w:tcW w:type="dxa" w:w="3137"/>
          </w:tcPr>
          <w:p>
            <w:pPr>
              <w:pStyle w:val="Tabla"/>
            </w:pPr>
            <w:r/>
            <w:r>
              <w:rPr>
                <w:b w:val="0"/>
                <w:i/>
              </w:rPr>
              <w:t>N − 1</w:t>
            </w:r>
          </w:p>
        </w:tc>
      </w:tr>
      <w:tr>
        <w:tc>
          <w:tcPr>
            <w:tcW w:type="dxa" w:w="3137"/>
          </w:tcPr>
          <w:p>
            <w:pPr>
              <w:pStyle w:val="Tabla"/>
            </w:pPr>
            <w:r/>
            <w:r>
              <w:rPr>
                <w:b w:val="0"/>
                <w:i w:val="0"/>
              </w:rPr>
              <w:t>Qué describe</w:t>
            </w:r>
          </w:p>
        </w:tc>
        <w:tc>
          <w:tcPr>
            <w:tcW w:type="dxa" w:w="3137"/>
          </w:tcPr>
          <w:p>
            <w:pPr>
              <w:pStyle w:val="Tabla"/>
            </w:pPr>
            <w:r/>
            <w:r>
              <w:rPr>
                <w:b w:val="0"/>
                <w:i w:val="0"/>
              </w:rPr>
              <w:t>La dispersión del conjunto observado, tomado como población</w:t>
            </w:r>
          </w:p>
        </w:tc>
        <w:tc>
          <w:tcPr>
            <w:tcW w:type="dxa" w:w="3137"/>
          </w:tcPr>
          <w:p>
            <w:pPr>
              <w:pStyle w:val="Tabla"/>
            </w:pPr>
            <w:r/>
            <w:r>
              <w:rPr>
                <w:b w:val="0"/>
                <w:i w:val="0"/>
              </w:rPr>
              <w:t>Una estimación insesgada de la varianza de la población de la que procede la muestra</w:t>
            </w:r>
          </w:p>
        </w:tc>
      </w:tr>
      <w:tr>
        <w:tc>
          <w:tcPr>
            <w:tcW w:type="dxa" w:w="3137"/>
          </w:tcPr>
          <w:p>
            <w:pPr>
              <w:pStyle w:val="Tabla"/>
            </w:pPr>
            <w:r/>
            <w:r>
              <w:rPr>
                <w:b w:val="0"/>
                <w:i w:val="0"/>
              </w:rPr>
              <w:t>Cuándo se usa</w:t>
            </w:r>
          </w:p>
        </w:tc>
        <w:tc>
          <w:tcPr>
            <w:tcW w:type="dxa" w:w="3137"/>
          </w:tcPr>
          <w:p>
            <w:pPr>
              <w:pStyle w:val="Tabla"/>
            </w:pPr>
            <w:r/>
            <w:r>
              <w:rPr>
                <w:b w:val="0"/>
                <w:i w:val="0"/>
              </w:rPr>
              <w:t>Cuando los datos son toda la población</w:t>
            </w:r>
          </w:p>
        </w:tc>
        <w:tc>
          <w:tcPr>
            <w:tcW w:type="dxa" w:w="3137"/>
          </w:tcPr>
          <w:p>
            <w:pPr>
              <w:pStyle w:val="Tabla"/>
            </w:pPr>
            <w:r/>
            <w:r>
              <w:rPr>
                <w:b w:val="0"/>
                <w:i w:val="0"/>
              </w:rPr>
              <w:t>Cuando los datos son una muestra y se quiere concluir sobre la población</w:t>
            </w:r>
          </w:p>
        </w:tc>
      </w:tr>
      <w:tr>
        <w:tc>
          <w:tcPr>
            <w:tcW w:type="dxa" w:w="3137"/>
          </w:tcPr>
          <w:p>
            <w:pPr>
              <w:pStyle w:val="Tabla"/>
            </w:pPr>
            <w:r/>
            <w:r>
              <w:rPr>
                <w:b w:val="0"/>
                <w:i w:val="0"/>
              </w:rPr>
              <w:t>Cuál es mayor</w:t>
            </w:r>
          </w:p>
        </w:tc>
        <w:tc>
          <w:tcPr>
            <w:tcW w:type="dxa" w:w="3137"/>
          </w:tcPr>
          <w:p>
            <w:pPr>
              <w:pStyle w:val="Tabla"/>
            </w:pPr>
            <w:r/>
            <w:r>
              <w:rPr>
                <w:b w:val="0"/>
                <w:i w:val="0"/>
              </w:rPr>
              <w:t>La menor de las dos</w:t>
            </w:r>
          </w:p>
        </w:tc>
        <w:tc>
          <w:tcPr>
            <w:tcW w:type="dxa" w:w="3137"/>
          </w:tcPr>
          <w:p>
            <w:pPr>
              <w:pStyle w:val="Tabla"/>
            </w:pPr>
            <w:r/>
            <w:r>
              <w:rPr>
                <w:b w:val="0"/>
                <w:i w:val="0"/>
              </w:rPr>
              <w:t xml:space="preserve">La mayor, y la diferencia crece cuanto menor es </w:t>
            </w:r>
            <w:r>
              <w:rPr>
                <w:b w:val="0"/>
                <w:i/>
              </w:rPr>
              <w:t>N</w:t>
            </w:r>
          </w:p>
        </w:tc>
      </w:tr>
    </w:tbl>
    <w:p>
      <w:pPr/>
    </w:p>
    <w:p>
      <w:pPr/>
      <w:r>
        <w:rPr>
          <w:b w:val="0"/>
          <w:i w:val="0"/>
        </w:rPr>
        <w:t xml:space="preserve">La razón del </w:t>
      </w:r>
      <w:r>
        <w:rPr>
          <w:b w:val="0"/>
          <w:i/>
        </w:rPr>
        <w:t>N − 1</w:t>
      </w:r>
      <w:r>
        <w:rPr>
          <w:b w:val="0"/>
          <w:i w:val="0"/>
        </w:rPr>
        <w:t xml:space="preserve"> tiene nombre —grados de libertad— y una explicación intuitiva: al calcular</w:t>
      </w:r>
      <w:r>
        <w:t xml:space="preserve"> </w:t>
      </w:r>
      <w:r>
        <w:rPr>
          <w:b w:val="0"/>
          <w:i w:val="0"/>
        </w:rPr>
        <w:t>las desviaciones respecto de la media muestral, y no respecto de la media verdadera de la</w:t>
      </w:r>
      <w:r>
        <w:t xml:space="preserve"> </w:t>
      </w:r>
      <w:r>
        <w:rPr>
          <w:b w:val="0"/>
          <w:i w:val="0"/>
        </w:rPr>
        <w:t>población, los datos quedan «demasiado cerca» de su centro y la dispersión sale subestimada.</w:t>
      </w:r>
      <w:r>
        <w:t xml:space="preserve"> </w:t>
      </w:r>
      <w:r>
        <w:rPr>
          <w:b w:val="0"/>
          <w:i w:val="0"/>
        </w:rPr>
        <w:t xml:space="preserve">Dividir por </w:t>
      </w:r>
      <w:r>
        <w:rPr>
          <w:b w:val="0"/>
          <w:i/>
        </w:rPr>
        <w:t>N − 1</w:t>
      </w:r>
      <w:r>
        <w:rPr>
          <w:b w:val="0"/>
          <w:i w:val="0"/>
        </w:rPr>
        <w:t xml:space="preserve"> en lugar de por </w:t>
      </w:r>
      <w:r>
        <w:rPr>
          <w:b w:val="0"/>
          <w:i/>
        </w:rPr>
        <w:t>N</w:t>
      </w:r>
      <w:r>
        <w:rPr>
          <w:b w:val="0"/>
          <w:i w:val="0"/>
        </w:rPr>
        <w:t xml:space="preserve"> corrige exactamente ese sesgo.</w:t>
      </w:r>
    </w:p>
    <w:p>
      <w:pPr/>
      <w:r>
        <w:rPr>
          <w:b w:val="0"/>
          <w:i w:val="0"/>
        </w:rPr>
        <w:t>Con muestras grandes la diferencia es despreciable; con tres datos, no. De ahí que en un</w:t>
      </w:r>
      <w:r>
        <w:t xml:space="preserve"> </w:t>
      </w:r>
      <w:r>
        <w:rPr>
          <w:b w:val="0"/>
          <w:i w:val="0"/>
        </w:rPr>
        <w:t>ejercicio con pocos datos haya que decidir cuál se pide, y que la respuesta cambie según la</w:t>
      </w:r>
      <w:r>
        <w:t xml:space="preserve"> </w:t>
      </w:r>
      <w:r>
        <w:rPr>
          <w:b w:val="0"/>
          <w:i w:val="0"/>
        </w:rPr>
        <w:t>decisión.</w:t>
      </w:r>
    </w:p>
    <w:p>
      <w:pPr/>
      <w:r>
        <w:rPr>
          <w:b w:val="0"/>
          <w:i w:val="0"/>
        </w:rPr>
        <w:t>Un cálculo, paso a paso. Rendimientos del 10 %, 20 % y −15 %. Trabajando en</w:t>
      </w:r>
      <w:r>
        <w:t xml:space="preserve"> </w:t>
      </w:r>
      <w:r>
        <w:rPr>
          <w:b w:val="0"/>
          <w:i w:val="0"/>
        </w:rPr>
        <w:t>tanto por uno —0,10, 0,20 y −0,15—, que es como hay que operar:</w:t>
      </w:r>
    </w:p>
    <w:p>
      <w:pPr>
        <w:pStyle w:val="ListNumber"/>
      </w:pPr>
      <w:r>
        <w:rPr>
          <w:b w:val="0"/>
          <w:i w:val="0"/>
        </w:rPr>
        <w:t>Media: (0,10 + 0,20 − 0,15) / 3 = 0,05.</w:t>
      </w:r>
    </w:p>
    <w:p>
      <w:pPr>
        <w:pStyle w:val="ListNumber"/>
      </w:pPr>
      <w:r>
        <w:rPr>
          <w:b w:val="0"/>
          <w:i w:val="0"/>
        </w:rPr>
        <w:t>Desviaciones respecto de la media: 0,05, 0,15 y −0,20.</w:t>
      </w:r>
    </w:p>
    <w:p>
      <w:pPr>
        <w:pStyle w:val="ListNumber"/>
      </w:pPr>
      <w:r>
        <w:rPr>
          <w:b w:val="0"/>
          <w:i w:val="0"/>
        </w:rPr>
        <w:t>Cuadrados: 0,0025, 0,0225 y 0,04. Suman 0,065.</w:t>
      </w:r>
    </w:p>
    <w:p>
      <w:pPr>
        <w:pStyle w:val="ListNumber"/>
      </w:pPr>
      <w:r>
        <w:rPr>
          <w:b w:val="0"/>
          <w:i w:val="0"/>
        </w:rPr>
        <w:t>Con divisor N = 3: varianza = 0,065 / 3 = 0,02167; desviación típica =</w:t>
      </w:r>
      <w:r>
        <w:t xml:space="preserve"> </w:t>
      </w:r>
      <w:r>
        <w:rPr>
          <w:b w:val="0"/>
          <w:i w:val="0"/>
        </w:rPr>
        <w:t>√0,02167 = 0,1472, es decir 14,72 %.</w:t>
      </w:r>
    </w:p>
    <w:p>
      <w:pPr>
        <w:pStyle w:val="ListNumber"/>
      </w:pPr>
      <w:r>
        <w:rPr>
          <w:b w:val="0"/>
          <w:i w:val="0"/>
        </w:rPr>
        <w:t>Con divisor N − 1 = 2: cuasivarianza = 0,065 / 2 = 0,0325; desviación típica</w:t>
      </w:r>
      <w:r>
        <w:t xml:space="preserve"> </w:t>
      </w:r>
      <w:r>
        <w:rPr>
          <w:b w:val="0"/>
          <w:i w:val="0"/>
        </w:rPr>
        <w:t>= √0,0325 = 0,1803, es decir 18,03 %.</w:t>
      </w:r>
    </w:p>
    <w:p>
      <w:pPr/>
      <w:r>
        <w:rPr>
          <w:b w:val="0"/>
          <w:i w:val="0"/>
        </w:rPr>
        <w:t>La varianza y la cuasivarianza no se expresan en porcentaje: están en unidades al cuadrado. Sólo</w:t>
      </w:r>
      <w:r>
        <w:t xml:space="preserve"> </w:t>
      </w:r>
      <w:r>
        <w:rPr>
          <w:b w:val="0"/>
          <w:i w:val="0"/>
        </w:rPr>
        <w:t>la desviación típica vuelve a la unidad de los datos, y por eso sólo ella se lee como un 14,72 % o</w:t>
      </w:r>
      <w:r>
        <w:t xml:space="preserve"> </w:t>
      </w:r>
      <w:r>
        <w:rPr>
          <w:b w:val="0"/>
          <w:i w:val="0"/>
        </w:rPr>
        <w:t>un 18,03 %. Cuál de las dos parejas de resultados es la buena depende de si los tres datos se toman como toda</w:t>
      </w:r>
      <w:r>
        <w:t xml:space="preserve"> </w:t>
      </w:r>
      <w:r>
        <w:rPr>
          <w:b w:val="0"/>
          <w:i w:val="0"/>
        </w:rPr>
        <w:t>la población o como una muestra.</w:t>
      </w:r>
    </w:p>
    <w:p>
      <w:pPr>
        <w:pStyle w:val="Heading3"/>
      </w:pPr>
      <w:r>
        <w:rPr>
          <w:b w:val="0"/>
          <w:i w:val="0"/>
        </w:rPr>
        <w:t>15.6.5 Forma de la distribución</w:t>
      </w:r>
    </w:p>
    <w:p>
      <w:pPr>
        <w:pStyle w:val="ListBullet"/>
      </w:pPr>
      <w:r>
        <w:rPr>
          <w:b w:val="0"/>
          <w:i w:val="0"/>
        </w:rPr>
        <w:t xml:space="preserve">Asimetría o </w:t>
      </w:r>
      <w:r>
        <w:rPr>
          <w:b w:val="0"/>
          <w:i/>
        </w:rPr>
        <w:t>sesgo</w:t>
      </w:r>
      <w:r>
        <w:rPr>
          <w:b w:val="0"/>
          <w:i w:val="0"/>
        </w:rPr>
        <w:t>. En una distribución simétrica con una sola moda, media, mediana y moda</w:t>
      </w:r>
      <w:r>
        <w:t xml:space="preserve"> </w:t>
      </w:r>
      <w:r>
        <w:rPr>
          <w:b w:val="0"/>
          <w:i w:val="0"/>
        </w:rPr>
        <w:t>coinciden; tiene asimetría positiva o a la derecha si la cola larga está a la derecha, y entonces,</w:t>
      </w:r>
      <w:r>
        <w:t xml:space="preserve"> </w:t>
      </w:r>
      <w:r>
        <w:rPr>
          <w:b w:val="0"/>
          <w:i w:val="0"/>
        </w:rPr>
        <w:t>por regla general, media &gt; mediana &gt; moda; y asimetría negativa si es al revés. La distribución de los</w:t>
      </w:r>
      <w:r>
        <w:t xml:space="preserve"> </w:t>
      </w:r>
      <w:r>
        <w:rPr>
          <w:b w:val="0"/>
          <w:i w:val="0"/>
        </w:rPr>
        <w:t>salarios es el ejemplo clásico de asimetría positiva.</w:t>
      </w:r>
    </w:p>
    <w:p>
      <w:pPr>
        <w:pStyle w:val="ListBullet"/>
      </w:pPr>
      <w:r>
        <w:rPr>
          <w:b w:val="0"/>
          <w:i w:val="0"/>
        </w:rPr>
        <w:t>Curtosis o apuntamiento: mide cuánto se concentra la distribución en torno a su centro</w:t>
      </w:r>
      <w:r>
        <w:t xml:space="preserve"> </w:t>
      </w:r>
      <w:r>
        <w:rPr>
          <w:b w:val="0"/>
          <w:i w:val="0"/>
        </w:rPr>
        <w:t>comparada con la normal. Leptocúrtica si es más apuntada, mesocúrtica si se comporta como</w:t>
      </w:r>
      <w:r>
        <w:t xml:space="preserve"> </w:t>
      </w:r>
      <w:r>
        <w:rPr>
          <w:b w:val="0"/>
          <w:i w:val="0"/>
        </w:rPr>
        <w:t>la normal y platicúrtica si es más aplanada.</w:t>
      </w:r>
    </w:p>
    <w:p>
      <w:pPr>
        <w:pStyle w:val="Heading3"/>
      </w:pPr>
      <w:r>
        <w:rPr>
          <w:b w:val="0"/>
          <w:i w:val="0"/>
        </w:rPr>
        <w:t>15.6.6 Porcentajes, puntos y tasas</w:t>
      </w:r>
    </w:p>
    <w:p>
      <w:pPr/>
      <w:r>
        <w:rPr>
          <w:b w:val="0"/>
          <w:i w:val="0"/>
        </w:rPr>
        <w:t>Casi todas las cifras que llegan a una redacción son porcentajes o tasas, y los errores más</w:t>
      </w:r>
      <w:r>
        <w:t xml:space="preserve"> </w:t>
      </w:r>
      <w:r>
        <w:rPr>
          <w:b w:val="0"/>
          <w:i w:val="0"/>
        </w:rPr>
        <w:t>frecuentes al darlas son de aritmética, no de estadística.</w:t>
      </w:r>
    </w:p>
    <w:p>
      <w:pPr>
        <w:pStyle w:val="ListBullet"/>
      </w:pPr>
      <w:r>
        <w:rPr>
          <w:b w:val="0"/>
          <w:i w:val="0"/>
        </w:rPr>
        <w:t xml:space="preserve">Porcentaje: la parte dividida por el total, por cien. Siempre es un porcentaje </w:t>
      </w:r>
      <w:r>
        <w:rPr>
          <w:b w:val="0"/>
          <w:i/>
        </w:rPr>
        <w:t>de algo</w:t>
      </w:r>
      <w:r>
        <w:rPr>
          <w:b w:val="0"/>
          <w:i w:val="0"/>
        </w:rPr>
        <w:t>, y ese</w:t>
      </w:r>
      <w:r>
        <w:t xml:space="preserve"> </w:t>
      </w:r>
      <w:r>
        <w:rPr>
          <w:b w:val="0"/>
          <w:i w:val="0"/>
        </w:rPr>
        <w:t>total tiene que decirse: el 30 % de los parados no es el 30 % de la población activa.</w:t>
      </w:r>
    </w:p>
    <w:p>
      <w:pPr>
        <w:pStyle w:val="ListBullet"/>
      </w:pPr>
      <w:r>
        <w:rPr>
          <w:b w:val="0"/>
          <w:i w:val="0"/>
        </w:rPr>
        <w:t>Variación porcentual o tasa de variación: (valor final − valor inicial) / valor inicial × 100.</w:t>
      </w:r>
      <w:r>
        <w:t xml:space="preserve"> </w:t>
      </w:r>
      <w:r>
        <w:rPr>
          <w:b w:val="0"/>
          <w:i w:val="0"/>
        </w:rPr>
        <w:t>Se calcula siempre sobre el valor de partida.</w:t>
      </w:r>
    </w:p>
    <w:p>
      <w:pPr>
        <w:pStyle w:val="ListBullet"/>
      </w:pPr>
      <w:r>
        <w:rPr>
          <w:b w:val="0"/>
          <w:i w:val="0"/>
        </w:rPr>
        <w:t>Puntos porcentuales: la diferencia entre dos porcentajes. Si el paro pasa del 10 % al 12 %, ha</w:t>
      </w:r>
      <w:r>
        <w:t xml:space="preserve"> </w:t>
      </w:r>
      <w:r>
        <w:rPr>
          <w:b w:val="0"/>
          <w:i w:val="0"/>
        </w:rPr>
        <w:t>subido dos puntos porcentuales (12 − 10), y ha subido un 20 % ((12 − 10) / 10 × 100). Decir que</w:t>
      </w:r>
      <w:r>
        <w:t xml:space="preserve"> </w:t>
      </w:r>
      <w:r>
        <w:rPr>
          <w:b w:val="0"/>
          <w:i w:val="0"/>
        </w:rPr>
        <w:t>«ha subido un 2 %» es falso: 10 más un 2 % de 10 da 10,2, no 12.</w:t>
      </w:r>
    </w:p>
    <w:p>
      <w:pPr>
        <w:pStyle w:val="ListBullet"/>
      </w:pPr>
      <w:r>
        <w:rPr>
          <w:b w:val="0"/>
          <w:i w:val="0"/>
        </w:rPr>
        <w:t>Subidas y bajadas no se compensan. Un precio de 100 que baja un 50 % queda en 50; si luego sube</w:t>
      </w:r>
      <w:r>
        <w:t xml:space="preserve"> </w:t>
      </w:r>
      <w:r>
        <w:rPr>
          <w:b w:val="0"/>
          <w:i w:val="0"/>
        </w:rPr>
        <w:t>un 50 %, queda en 75, no en 100. Para volver a 100 tendría que subir un 100 %.</w:t>
      </w:r>
    </w:p>
    <w:p>
      <w:pPr>
        <w:pStyle w:val="ListBullet"/>
      </w:pPr>
      <w:r>
        <w:rPr>
          <w:b w:val="0"/>
          <w:i w:val="0"/>
        </w:rPr>
        <w:t>Tasa interanual: compara un periodo con el mismo periodo del año anterior (marzo con marzo). La</w:t>
      </w:r>
      <w:r>
        <w:t xml:space="preserve"> </w:t>
      </w:r>
      <w:r>
        <w:rPr>
          <w:b w:val="0"/>
          <w:i w:val="0"/>
        </w:rPr>
        <w:t>tasa sobre el periodo anterior (intermensual, intertrimestral) compara con el inmediato (marzo</w:t>
      </w:r>
      <w:r>
        <w:t xml:space="preserve"> </w:t>
      </w:r>
      <w:r>
        <w:rPr>
          <w:b w:val="0"/>
          <w:i w:val="0"/>
        </w:rPr>
        <w:t>con febrero). La interanual compara periodos equivalentes, de modo que no mezcla en la</w:t>
      </w:r>
      <w:r>
        <w:t xml:space="preserve"> </w:t>
      </w:r>
      <w:r>
        <w:rPr>
          <w:b w:val="0"/>
          <w:i w:val="0"/>
        </w:rPr>
        <w:t>comparación lo que se repite cada año en las mismas fechas (la campaña de verano, la Navidad);</w:t>
      </w:r>
      <w:r>
        <w:t xml:space="preserve"> </w:t>
      </w:r>
      <w:r>
        <w:rPr>
          <w:b w:val="0"/>
          <w:i w:val="0"/>
        </w:rPr>
        <w:t>la del periodo anterior sí lo mezcla, y hay que decir cuál de las dos se da.</w:t>
      </w:r>
    </w:p>
    <w:p>
      <w:pPr>
        <w:pStyle w:val="ListBullet"/>
      </w:pPr>
      <w:r>
        <w:rPr>
          <w:b w:val="0"/>
          <w:i w:val="0"/>
        </w:rPr>
        <w:t>Crecimiento medio de varios periodos: se obtiene con la media geométrica de los factores de</w:t>
      </w:r>
      <w:r>
        <w:t xml:space="preserve"> </w:t>
      </w:r>
      <w:r>
        <w:rPr>
          <w:b w:val="0"/>
          <w:i w:val="0"/>
        </w:rPr>
        <w:t>variación, no con la media aritmética de las tasas. Un +10 % seguido de un −10 % deja 100 en 99</w:t>
      </w:r>
      <w:r>
        <w:t xml:space="preserve"> </w:t>
      </w:r>
      <w:r>
        <w:rPr>
          <w:b w:val="0"/>
          <w:i w:val="0"/>
        </w:rPr>
        <w:t>(100 × 1,10 × 0,90); la media aritmética de las dos tasas es 0 %, pero la geométrica,</w:t>
      </w:r>
      <w:r>
        <w:t xml:space="preserve"> </w:t>
      </w:r>
      <w:r>
        <w:rPr>
          <w:b w:val="0"/>
          <w:i w:val="0"/>
        </w:rPr>
        <w:t>√(1,10 × 0,90) = 0,9950, da −0,50 % por periodo.</w:t>
      </w:r>
    </w:p>
    <w:p>
      <w:pPr/>
      <w:r>
        <w:rPr>
          <w:b w:val="0"/>
          <w:i w:val="0"/>
        </w:rPr>
        <w:t>Tasas por habitante. Los valores absolutos no sirven para comparar territorios de tamaño distinto.</w:t>
      </w:r>
      <w:r>
        <w:t xml:space="preserve"> </w:t>
      </w:r>
      <w:r>
        <w:rPr>
          <w:b w:val="0"/>
          <w:i w:val="0"/>
        </w:rPr>
        <w:t>Se divide por la población y se multiplica por una base fija (por 1.000 o por 100.000 habitantes).</w:t>
      </w:r>
      <w:r>
        <w:t xml:space="preserve"> </w:t>
      </w:r>
      <w:r>
        <w:rPr>
          <w:b w:val="0"/>
          <w:i w:val="0"/>
        </w:rPr>
        <w:t>Un municipio de 10.000 habitantes con 50 casos tiene 500 casos por 100.000 habitantes; una ciudad</w:t>
      </w:r>
      <w:r>
        <w:t xml:space="preserve"> </w:t>
      </w:r>
      <w:r>
        <w:rPr>
          <w:b w:val="0"/>
          <w:i w:val="0"/>
        </w:rPr>
        <w:t>de 200.000 con 200 casos tiene 100 por 100.000. La ciudad tiene cuatro veces más casos y una tasa</w:t>
      </w:r>
      <w:r>
        <w:t xml:space="preserve"> </w:t>
      </w:r>
      <w:r>
        <w:rPr>
          <w:b w:val="0"/>
          <w:i w:val="0"/>
        </w:rPr>
        <w:t>cinco veces menor. Hay que decir qué base se usa y de qué año es la población.</w:t>
      </w:r>
    </w:p>
    <w:p>
      <w:pPr/>
      <w:r>
        <w:rPr>
          <w:b w:val="0"/>
          <w:i w:val="0"/>
        </w:rPr>
        <w:t>Valores nominales y reales. Un valor nominal está expresado en euros de cada momento; uno real</w:t>
      </w:r>
      <w:r>
        <w:t xml:space="preserve"> </w:t>
      </w:r>
      <w:r>
        <w:rPr>
          <w:b w:val="0"/>
          <w:i w:val="0"/>
        </w:rPr>
        <w:t>descuenta la subida de los precios, y para eso se deflacta con el IPC:</w:t>
      </w:r>
    </w:p>
    <w:p>
      <w:pPr>
        <w:pStyle w:val="ListBullet"/>
      </w:pPr>
      <w:r>
        <w:rPr>
          <w:b w:val="0"/>
          <w:i w:val="0"/>
        </w:rPr>
        <w:t>Valor real = valor nominal × (IPC del año base / IPC del año del dato).</w:t>
      </w:r>
    </w:p>
    <w:p>
      <w:pPr>
        <w:pStyle w:val="ListBullet"/>
      </w:pPr>
      <w:r>
        <w:rPr>
          <w:b w:val="0"/>
          <w:i w:val="0"/>
        </w:rPr>
        <w:t>Variación real = (1 + variación nominal) / (1 + variación del IPC) − 1.</w:t>
      </w:r>
    </w:p>
    <w:p>
      <w:pPr/>
      <w:r>
        <w:rPr>
          <w:b w:val="0"/>
          <w:i w:val="0"/>
        </w:rPr>
        <w:t>Si los salarios suben un 3 % y el IPC un 4 %, la variación real es 1,03 / 1,04 − 1 = −0,0096, un</w:t>
      </w:r>
      <w:r>
        <w:t xml:space="preserve"> </w:t>
      </w:r>
      <w:r>
        <w:rPr>
          <w:b w:val="0"/>
          <w:i w:val="0"/>
        </w:rPr>
        <w:t>−0,96 %: el salario compra menos que antes aunque haya subido. Restar las dos tasas (3 − 4 = −1</w:t>
      </w:r>
      <w:r>
        <w:t xml:space="preserve"> </w:t>
      </w:r>
      <w:r>
        <w:rPr>
          <w:b w:val="0"/>
          <w:i w:val="0"/>
        </w:rPr>
        <w:t>punto) da una aproximación, válida sólo cuando las dos tasas son pequeñas. Una serie de precios,</w:t>
      </w:r>
      <w:r>
        <w:t xml:space="preserve"> </w:t>
      </w:r>
      <w:r>
        <w:rPr>
          <w:b w:val="0"/>
          <w:i w:val="0"/>
        </w:rPr>
        <w:t>salarios o presupuestos de varios años sin deflactar mezcla lo que ha crecido la magnitud con lo</w:t>
      </w:r>
      <w:r>
        <w:t xml:space="preserve"> </w:t>
      </w:r>
      <w:r>
        <w:rPr>
          <w:b w:val="0"/>
          <w:i w:val="0"/>
        </w:rPr>
        <w:t>que han subido los precios.</w:t>
      </w:r>
    </w:p>
    <w:p>
      <w:pPr>
        <w:pStyle w:val="Heading3"/>
      </w:pPr>
      <w:r>
        <w:rPr>
          <w:b w:val="0"/>
          <w:i w:val="0"/>
        </w:rPr>
        <w:t>15.6.7 Las cifras en la noticia: redondeo y precisión</w:t>
      </w:r>
    </w:p>
    <w:p>
      <w:pPr/>
      <w:r>
        <w:rPr>
          <w:b w:val="0"/>
          <w:i w:val="0"/>
        </w:rPr>
        <w:t>El Libro de estilo da tres reglas para llevar las cifras a un texto que se oye y no se relee:</w:t>
      </w:r>
    </w:p>
    <w:p>
      <w:pPr>
        <w:pStyle w:val="ListBullet"/>
      </w:pPr>
      <w:r>
        <w:rPr>
          <w:b w:val="0"/>
          <w:i w:val="0"/>
        </w:rPr>
        <w:t>Redondear lo general (LE 3.16.1). La locución de un gráfico no es exhaustiva sino referencial:</w:t>
      </w:r>
      <w:r>
        <w:t xml:space="preserve"> </w:t>
      </w:r>
      <w:r>
        <w:rPr>
          <w:b w:val="0"/>
          <w:i w:val="0"/>
        </w:rPr>
        <w:t>«</w:t>
      </w:r>
      <w:r>
        <w:rPr>
          <w:b/>
          <w:i w:val="0"/>
        </w:rPr>
        <w:t>Dejaremos la exactitud para el propio gráfico y obviaremos las cifras precisas, sobre todo las</w:t>
      </w:r>
      <w:r>
        <w:t xml:space="preserve"> </w:t>
      </w:r>
      <w:r>
        <w:rPr>
          <w:b/>
          <w:i w:val="0"/>
        </w:rPr>
        <w:t>terminadas en las unidades 1 y 9. Tenderemos a referirnos a decenas, centenas, millares, millones</w:t>
      </w:r>
      <w:r>
        <w:t xml:space="preserve"> </w:t>
      </w:r>
      <w:r>
        <w:rPr>
          <w:b/>
          <w:i w:val="0"/>
        </w:rPr>
        <w:t>y sus múltiplos. El redondeo puede ser mayor cuanto más altas sean las cifras que se muestren.</w:t>
      </w:r>
      <w:r>
        <w:rPr>
          <w:b w:val="0"/>
          <w:i w:val="0"/>
        </w:rPr>
        <w:t>»</w:t>
      </w:r>
      <w:r>
        <w:t xml:space="preserve"> </w:t>
      </w:r>
      <w:r>
        <w:rPr>
          <w:b w:val="0"/>
          <w:i w:val="0"/>
        </w:rPr>
        <w:t>El criterio se extiende a personas y grupos y «</w:t>
      </w:r>
      <w:r>
        <w:rPr>
          <w:b/>
          <w:i w:val="0"/>
        </w:rPr>
        <w:t>debe de aplicarse a todos los textos</w:t>
      </w:r>
      <w:r>
        <w:t xml:space="preserve"> </w:t>
      </w:r>
      <w:r>
        <w:rPr>
          <w:b/>
          <w:i w:val="0"/>
        </w:rPr>
        <w:t>informativos</w:t>
      </w:r>
      <w:r>
        <w:rPr>
          <w:b w:val="0"/>
          <w:i w:val="0"/>
        </w:rPr>
        <w:t>», con preferencia por los conceptos fraccionarios simples: «</w:t>
      </w:r>
      <w:r>
        <w:rPr>
          <w:b/>
          <w:i w:val="0"/>
        </w:rPr>
        <w:t>una cuarta parte, un</w:t>
      </w:r>
      <w:r>
        <w:t xml:space="preserve"> </w:t>
      </w:r>
      <w:r>
        <w:rPr>
          <w:b/>
          <w:i w:val="0"/>
        </w:rPr>
        <w:t>tercio, la mitad, nueve de cada diez... mejor que porcentajes escuetos como 26 por ciento, 33 por</w:t>
      </w:r>
      <w:r>
        <w:t xml:space="preserve"> </w:t>
      </w:r>
      <w:r>
        <w:rPr>
          <w:b/>
          <w:i w:val="0"/>
        </w:rPr>
        <w:t>ciento, 51 por ciento u 89 por ciento. Al espectador hay que evitarle que tenga que hacer cálculos</w:t>
      </w:r>
      <w:r>
        <w:t xml:space="preserve"> </w:t>
      </w:r>
      <w:r>
        <w:rPr>
          <w:b/>
          <w:i w:val="0"/>
        </w:rPr>
        <w:t>para comprender el sentido de una noticia.</w:t>
      </w:r>
      <w:r>
        <w:rPr>
          <w:b w:val="0"/>
          <w:i w:val="0"/>
        </w:rPr>
        <w:t>»</w:t>
      </w:r>
    </w:p>
    <w:p>
      <w:pPr>
        <w:pStyle w:val="ListBullet"/>
      </w:pPr>
      <w:r>
        <w:rPr>
          <w:b w:val="0"/>
          <w:i w:val="0"/>
        </w:rPr>
        <w:t>No redondear lo fino (LE 3.16.2). En cifras microeconómicas —inflación, tipos de interés, mercado</w:t>
      </w:r>
      <w:r>
        <w:t xml:space="preserve"> </w:t>
      </w:r>
      <w:r>
        <w:rPr>
          <w:b w:val="0"/>
          <w:i w:val="0"/>
        </w:rPr>
        <w:t>de valores, precio de los combustibles— «</w:t>
      </w:r>
      <w:r>
        <w:rPr>
          <w:b/>
          <w:i w:val="0"/>
        </w:rPr>
        <w:t>no podemos tender al redondeo</w:t>
      </w:r>
      <w:r>
        <w:rPr>
          <w:b w:val="0"/>
          <w:i w:val="0"/>
        </w:rPr>
        <w:t>»: se miden «</w:t>
      </w:r>
      <w:r>
        <w:rPr>
          <w:b/>
          <w:i w:val="0"/>
        </w:rPr>
        <w:t>por</w:t>
      </w:r>
      <w:r>
        <w:t xml:space="preserve"> </w:t>
      </w:r>
      <w:r>
        <w:rPr>
          <w:b/>
          <w:i w:val="0"/>
        </w:rPr>
        <w:t>décimas o centésimas y así hay que reflejarlo</w:t>
      </w:r>
      <w:r>
        <w:rPr>
          <w:b w:val="0"/>
          <w:i w:val="0"/>
        </w:rPr>
        <w:t>». «</w:t>
      </w:r>
      <w:r>
        <w:rPr>
          <w:b/>
          <w:i w:val="0"/>
        </w:rPr>
        <w:t>Es preferible que digamos que la referencia</w:t>
      </w:r>
      <w:r>
        <w:t xml:space="preserve"> </w:t>
      </w:r>
      <w:r>
        <w:rPr>
          <w:b/>
          <w:i w:val="0"/>
        </w:rPr>
        <w:t>Euribor de los tipos de interés ha subido 25 centésimas, aunque es admisible, por preciso, que</w:t>
      </w:r>
      <w:r>
        <w:t xml:space="preserve"> </w:t>
      </w:r>
      <w:r>
        <w:rPr>
          <w:b/>
          <w:i w:val="0"/>
        </w:rPr>
        <w:t>aludamos a una subida de un cuarto de punto, pero no lo sería, por inexacto, un redondeo</w:t>
      </w:r>
      <w:r>
        <w:t xml:space="preserve"> </w:t>
      </w:r>
      <w:r>
        <w:rPr>
          <w:b/>
          <w:i w:val="0"/>
        </w:rPr>
        <w:t>artificioso en el que convirtiésemos en medio punto una oscilación de 40 centésimas.</w:t>
      </w:r>
      <w:r>
        <w:rPr>
          <w:b w:val="0"/>
          <w:i w:val="0"/>
        </w:rPr>
        <w:t>»</w:t>
      </w:r>
    </w:p>
    <w:p>
      <w:pPr>
        <w:pStyle w:val="ListBullet"/>
      </w:pPr>
      <w:r>
        <w:rPr>
          <w:b w:val="0"/>
          <w:i w:val="0"/>
        </w:rPr>
        <w:t>Interpretar la cifra (LE 7.2.2). Las cifras de economía «</w:t>
      </w:r>
      <w:r>
        <w:rPr>
          <w:b/>
          <w:i w:val="0"/>
        </w:rPr>
        <w:t>deben ser precisas, incluso aunque</w:t>
      </w:r>
      <w:r>
        <w:t xml:space="preserve"> </w:t>
      </w:r>
      <w:r>
        <w:rPr>
          <w:b/>
          <w:i w:val="0"/>
        </w:rPr>
        <w:t>estén redondeadas, pero las ofreceremos interpretadas, de modo que el espectador no tenga que</w:t>
      </w:r>
      <w:r>
        <w:t xml:space="preserve"> </w:t>
      </w:r>
      <w:r>
        <w:rPr>
          <w:b/>
          <w:i w:val="0"/>
        </w:rPr>
        <w:t>calcular.</w:t>
      </w:r>
      <w:r>
        <w:rPr>
          <w:b w:val="0"/>
          <w:i w:val="0"/>
        </w:rPr>
        <w:t>» Y el ejemplo va en sentido contrario al del 3.16.2: «</w:t>
      </w:r>
      <w:r>
        <w:rPr>
          <w:b/>
          <w:i w:val="0"/>
        </w:rPr>
        <w:t>No nos limitaremos a decir,</w:t>
      </w:r>
      <w:r>
        <w:t xml:space="preserve"> </w:t>
      </w:r>
      <w:r>
        <w:rPr>
          <w:b/>
          <w:i w:val="0"/>
        </w:rPr>
        <w:t>por ejemplo, que los tipos de interés han bajado 25 centésimas sino que ajustaremos la</w:t>
      </w:r>
      <w:r>
        <w:t xml:space="preserve"> </w:t>
      </w:r>
      <w:r>
        <w:rPr>
          <w:b/>
          <w:i w:val="0"/>
        </w:rPr>
        <w:t>información para decir que los intereses han bajado un cuarto de punto</w:t>
      </w:r>
      <w:r>
        <w:rPr>
          <w:b w:val="0"/>
          <w:i w:val="0"/>
        </w:rPr>
        <w:t>». Además, es «</w:t>
      </w:r>
      <w:r>
        <w:rPr>
          <w:b/>
          <w:i w:val="0"/>
        </w:rPr>
        <w:t>muy</w:t>
      </w:r>
      <w:r>
        <w:t xml:space="preserve"> </w:t>
      </w:r>
      <w:r>
        <w:rPr>
          <w:b/>
          <w:i w:val="0"/>
        </w:rPr>
        <w:t>recomendable trasladar a la economía doméstica la incidencia de una noticia</w:t>
      </w:r>
      <w:r>
        <w:rPr>
          <w:b w:val="0"/>
          <w:i w:val="0"/>
        </w:rPr>
        <w:t>».</w:t>
      </w:r>
    </w:p>
    <w:p>
      <w:pPr/>
      <w:r>
        <w:rPr>
          <w:b w:val="0"/>
          <w:i w:val="0"/>
        </w:rPr>
        <w:t>Las dos últimas reglas no coinciden: el 3.16.2 prefiere las «25 centésimas» y sólo admite el «cuarto de</w:t>
      </w:r>
      <w:r>
        <w:t xml:space="preserve"> </w:t>
      </w:r>
      <w:r>
        <w:rPr>
          <w:b w:val="0"/>
          <w:i w:val="0"/>
        </w:rPr>
        <w:t>punto»; el 7.2.2 prefiere el «cuarto de punto». Lo que ambas descartan es el redondeo que falsea</w:t>
      </w:r>
      <w:r>
        <w:t xml:space="preserve"> </w:t>
      </w:r>
      <w:r>
        <w:rPr>
          <w:b w:val="0"/>
          <w:i w:val="0"/>
        </w:rPr>
        <w:t>la cifra.</w:t>
      </w:r>
    </w:p>
    <w:p>
      <w:pPr>
        <w:pStyle w:val="Heading2"/>
      </w:pPr>
      <w:r>
        <w:rPr>
          <w:b w:val="0"/>
          <w:i w:val="0"/>
        </w:rPr>
        <w:t>15.7 Visualización</w:t>
      </w:r>
    </w:p>
    <w:p>
      <w:pPr>
        <w:pStyle w:val="Heading3"/>
      </w:pPr>
      <w:r>
        <w:rPr>
          <w:b w:val="0"/>
          <w:i w:val="0"/>
        </w:rPr>
        <w:t>15.7.1 Representaciones gráficas</w:t>
      </w:r>
    </w:p>
    <w:p>
      <w:pPr/>
      <w:r>
        <w:rPr>
          <w:b w:val="0"/>
          <w:i w:val="0"/>
        </w:rPr>
        <w:t>Cada gráfico sirve para un tipo de variable, y usarlo con otra es un error, no una elección de</w:t>
      </w:r>
      <w:r>
        <w:t xml:space="preserve"> </w:t>
      </w:r>
      <w:r>
        <w:rPr>
          <w:b w:val="0"/>
          <w:i w:val="0"/>
        </w:rPr>
        <w:t>estilo: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Gráfico</w:t>
            </w:r>
          </w:p>
        </w:tc>
        <w:tc>
          <w:tcPr>
            <w:tcW w:type="dxa" w:w="3137"/>
            <w:shd w:val="clear" w:color="auto" w:fill="E4E4E4"/>
          </w:tcPr>
          <w:p>
            <w:pPr>
              <w:pStyle w:val="Tablacabecera"/>
            </w:pPr>
            <w:r/>
            <w:r>
              <w:rPr>
                <w:b w:val="0"/>
                <w:i w:val="0"/>
              </w:rPr>
              <w:t>Para qué variable</w:t>
            </w:r>
          </w:p>
        </w:tc>
        <w:tc>
          <w:tcPr>
            <w:tcW w:type="dxa" w:w="3137"/>
            <w:shd w:val="clear" w:color="auto" w:fill="E4E4E4"/>
          </w:tcPr>
          <w:p>
            <w:pPr>
              <w:pStyle w:val="Tablacabecera"/>
            </w:pPr>
            <w:r/>
            <w:r>
              <w:rPr>
                <w:b w:val="0"/>
                <w:i w:val="0"/>
              </w:rPr>
              <w:t>Qué muestra</w:t>
            </w:r>
          </w:p>
        </w:tc>
      </w:tr>
      <w:tr>
        <w:tc>
          <w:tcPr>
            <w:tcW w:type="dxa" w:w="3137"/>
          </w:tcPr>
          <w:p>
            <w:pPr>
              <w:pStyle w:val="Tabla"/>
            </w:pPr>
            <w:r/>
            <w:r>
              <w:rPr>
                <w:b w:val="0"/>
                <w:i w:val="0"/>
              </w:rPr>
              <w:t>Diagrama de barras</w:t>
            </w:r>
          </w:p>
        </w:tc>
        <w:tc>
          <w:tcPr>
            <w:tcW w:type="dxa" w:w="3137"/>
          </w:tcPr>
          <w:p>
            <w:pPr>
              <w:pStyle w:val="Tabla"/>
            </w:pPr>
            <w:r/>
            <w:r>
              <w:rPr>
                <w:b w:val="0"/>
                <w:i w:val="0"/>
              </w:rPr>
              <w:t>Cualitativa o cuantitativa discreta</w:t>
            </w:r>
          </w:p>
        </w:tc>
        <w:tc>
          <w:tcPr>
            <w:tcW w:type="dxa" w:w="3137"/>
          </w:tcPr>
          <w:p>
            <w:pPr>
              <w:pStyle w:val="Tabla"/>
            </w:pPr>
            <w:r/>
            <w:r>
              <w:rPr>
                <w:b w:val="0"/>
                <w:i w:val="0"/>
              </w:rPr>
              <w:t>Una barra separada por valor, con altura igual a la frecuencia</w:t>
            </w:r>
          </w:p>
        </w:tc>
      </w:tr>
      <w:tr>
        <w:tc>
          <w:tcPr>
            <w:tcW w:type="dxa" w:w="3137"/>
          </w:tcPr>
          <w:p>
            <w:pPr>
              <w:pStyle w:val="Tabla"/>
            </w:pPr>
            <w:r/>
            <w:r>
              <w:rPr>
                <w:b w:val="0"/>
                <w:i w:val="0"/>
              </w:rPr>
              <w:t>Diagrama de sectores o de tarta</w:t>
            </w:r>
          </w:p>
        </w:tc>
        <w:tc>
          <w:tcPr>
            <w:tcW w:type="dxa" w:w="3137"/>
          </w:tcPr>
          <w:p>
            <w:pPr>
              <w:pStyle w:val="Tabla"/>
            </w:pPr>
            <w:r/>
            <w:r>
              <w:rPr>
                <w:b w:val="0"/>
                <w:i w:val="0"/>
              </w:rPr>
              <w:t>Cualitativa, con pocas categorías</w:t>
            </w:r>
          </w:p>
        </w:tc>
        <w:tc>
          <w:tcPr>
            <w:tcW w:type="dxa" w:w="3137"/>
          </w:tcPr>
          <w:p>
            <w:pPr>
              <w:pStyle w:val="Tabla"/>
            </w:pPr>
            <w:r/>
            <w:r>
              <w:rPr>
                <w:b w:val="0"/>
                <w:i w:val="0"/>
              </w:rPr>
              <w:t>El reparto proporcional sobre el total</w:t>
            </w:r>
          </w:p>
        </w:tc>
      </w:tr>
      <w:tr>
        <w:tc>
          <w:tcPr>
            <w:tcW w:type="dxa" w:w="3137"/>
          </w:tcPr>
          <w:p>
            <w:pPr>
              <w:pStyle w:val="Tabla"/>
            </w:pPr>
            <w:r/>
            <w:r>
              <w:rPr>
                <w:b w:val="0"/>
                <w:i w:val="0"/>
              </w:rPr>
              <w:t>Histograma</w:t>
            </w:r>
          </w:p>
        </w:tc>
        <w:tc>
          <w:tcPr>
            <w:tcW w:type="dxa" w:w="3137"/>
          </w:tcPr>
          <w:p>
            <w:pPr>
              <w:pStyle w:val="Tabla"/>
            </w:pPr>
            <w:r/>
            <w:r>
              <w:rPr>
                <w:b w:val="0"/>
                <w:i w:val="0"/>
              </w:rPr>
              <w:t>Cuantitativa continua agrupada</w:t>
            </w:r>
          </w:p>
        </w:tc>
        <w:tc>
          <w:tcPr>
            <w:tcW w:type="dxa" w:w="3137"/>
          </w:tcPr>
          <w:p>
            <w:pPr>
              <w:pStyle w:val="Tabla"/>
            </w:pPr>
            <w:r/>
            <w:r>
              <w:rPr>
                <w:b w:val="0"/>
                <w:i w:val="0"/>
              </w:rPr>
              <w:t>Rectángulos contiguos, cuya área —no la altura— es proporcional a la frecuencia</w:t>
            </w:r>
          </w:p>
        </w:tc>
      </w:tr>
      <w:tr>
        <w:tc>
          <w:tcPr>
            <w:tcW w:type="dxa" w:w="3137"/>
          </w:tcPr>
          <w:p>
            <w:pPr>
              <w:pStyle w:val="Tabla"/>
            </w:pPr>
            <w:r/>
            <w:r>
              <w:rPr>
                <w:b w:val="0"/>
                <w:i w:val="0"/>
              </w:rPr>
              <w:t>Polígono de frecuencias</w:t>
            </w:r>
          </w:p>
        </w:tc>
        <w:tc>
          <w:tcPr>
            <w:tcW w:type="dxa" w:w="3137"/>
          </w:tcPr>
          <w:p>
            <w:pPr>
              <w:pStyle w:val="Tabla"/>
            </w:pPr>
            <w:r/>
            <w:r>
              <w:rPr>
                <w:b w:val="0"/>
                <w:i w:val="0"/>
              </w:rPr>
              <w:t>Cuantitativa</w:t>
            </w:r>
          </w:p>
        </w:tc>
        <w:tc>
          <w:tcPr>
            <w:tcW w:type="dxa" w:w="3137"/>
          </w:tcPr>
          <w:p>
            <w:pPr>
              <w:pStyle w:val="Tabla"/>
            </w:pPr>
            <w:r/>
            <w:r>
              <w:rPr>
                <w:b w:val="0"/>
                <w:i w:val="0"/>
              </w:rPr>
              <w:t>La línea que une los puntos situados sobre cada marca de clase a la altura de su frecuencia</w:t>
            </w:r>
          </w:p>
        </w:tc>
      </w:tr>
      <w:tr>
        <w:tc>
          <w:tcPr>
            <w:tcW w:type="dxa" w:w="3137"/>
          </w:tcPr>
          <w:p>
            <w:pPr>
              <w:pStyle w:val="Tabla"/>
            </w:pPr>
            <w:r/>
            <w:r>
              <w:rPr>
                <w:b w:val="0"/>
                <w:i w:val="0"/>
              </w:rPr>
              <w:t>Diagrama acumulativo u ojiva</w:t>
            </w:r>
          </w:p>
        </w:tc>
        <w:tc>
          <w:tcPr>
            <w:tcW w:type="dxa" w:w="3137"/>
          </w:tcPr>
          <w:p>
            <w:pPr>
              <w:pStyle w:val="Tabla"/>
            </w:pPr>
            <w:r/>
            <w:r>
              <w:rPr>
                <w:b w:val="0"/>
                <w:i w:val="0"/>
              </w:rPr>
              <w:t>Cuantitativa ordenada</w:t>
            </w:r>
          </w:p>
        </w:tc>
        <w:tc>
          <w:tcPr>
            <w:tcW w:type="dxa" w:w="3137"/>
          </w:tcPr>
          <w:p>
            <w:pPr>
              <w:pStyle w:val="Tabla"/>
            </w:pPr>
            <w:r/>
            <w:r>
              <w:rPr>
                <w:b w:val="0"/>
                <w:i w:val="0"/>
              </w:rPr>
              <w:t>Las frecuencias acumuladas</w:t>
            </w:r>
          </w:p>
        </w:tc>
      </w:tr>
      <w:tr>
        <w:tc>
          <w:tcPr>
            <w:tcW w:type="dxa" w:w="3137"/>
          </w:tcPr>
          <w:p>
            <w:pPr>
              <w:pStyle w:val="Tabla"/>
            </w:pPr>
            <w:r/>
            <w:r>
              <w:rPr>
                <w:b w:val="0"/>
                <w:i w:val="0"/>
              </w:rPr>
              <w:t>Diagrama de caja y bigotes</w:t>
            </w:r>
          </w:p>
        </w:tc>
        <w:tc>
          <w:tcPr>
            <w:tcW w:type="dxa" w:w="3137"/>
          </w:tcPr>
          <w:p>
            <w:pPr>
              <w:pStyle w:val="Tabla"/>
            </w:pPr>
            <w:r/>
            <w:r>
              <w:rPr>
                <w:b w:val="0"/>
                <w:i w:val="0"/>
              </w:rPr>
              <w:t>Cuantitativa</w:t>
            </w:r>
          </w:p>
        </w:tc>
        <w:tc>
          <w:tcPr>
            <w:tcW w:type="dxa" w:w="3137"/>
          </w:tcPr>
          <w:p>
            <w:pPr>
              <w:pStyle w:val="Tabla"/>
            </w:pPr>
            <w:r/>
            <w:r>
              <w:rPr>
                <w:b w:val="0"/>
                <w:i w:val="0"/>
              </w:rPr>
              <w:t>Mediana, cuartiles, recorrido y valores atípicos</w:t>
            </w:r>
          </w:p>
        </w:tc>
      </w:tr>
      <w:tr>
        <w:tc>
          <w:tcPr>
            <w:tcW w:type="dxa" w:w="3137"/>
          </w:tcPr>
          <w:p>
            <w:pPr>
              <w:pStyle w:val="Tabla"/>
            </w:pPr>
            <w:r/>
            <w:r>
              <w:rPr>
                <w:b w:val="0"/>
                <w:i w:val="0"/>
              </w:rPr>
              <w:t>Diagrama de dispersión</w:t>
            </w:r>
          </w:p>
        </w:tc>
        <w:tc>
          <w:tcPr>
            <w:tcW w:type="dxa" w:w="3137"/>
          </w:tcPr>
          <w:p>
            <w:pPr>
              <w:pStyle w:val="Tabla"/>
            </w:pPr>
            <w:r/>
            <w:r>
              <w:rPr>
                <w:b w:val="0"/>
                <w:i w:val="0"/>
              </w:rPr>
              <w:t>Dos variables cuantitativas</w:t>
            </w:r>
          </w:p>
        </w:tc>
        <w:tc>
          <w:tcPr>
            <w:tcW w:type="dxa" w:w="3137"/>
          </w:tcPr>
          <w:p>
            <w:pPr>
              <w:pStyle w:val="Tabla"/>
            </w:pPr>
            <w:r/>
            <w:r>
              <w:rPr>
                <w:b w:val="0"/>
                <w:i w:val="0"/>
              </w:rPr>
              <w:t>La relación entre ambas</w:t>
            </w:r>
          </w:p>
        </w:tc>
      </w:tr>
      <w:tr>
        <w:tc>
          <w:tcPr>
            <w:tcW w:type="dxa" w:w="3137"/>
          </w:tcPr>
          <w:p>
            <w:pPr>
              <w:pStyle w:val="Tabla"/>
            </w:pPr>
            <w:r/>
            <w:r>
              <w:rPr>
                <w:b w:val="0"/>
                <w:i w:val="0"/>
              </w:rPr>
              <w:t>Pictograma</w:t>
            </w:r>
          </w:p>
        </w:tc>
        <w:tc>
          <w:tcPr>
            <w:tcW w:type="dxa" w:w="3137"/>
          </w:tcPr>
          <w:p>
            <w:pPr>
              <w:pStyle w:val="Tabla"/>
            </w:pPr>
            <w:r/>
            <w:r>
              <w:rPr>
                <w:b w:val="0"/>
                <w:i w:val="0"/>
              </w:rPr>
              <w:t>Cualitativa</w:t>
            </w:r>
          </w:p>
        </w:tc>
        <w:tc>
          <w:tcPr>
            <w:tcW w:type="dxa" w:w="3137"/>
          </w:tcPr>
          <w:p>
            <w:pPr>
              <w:pStyle w:val="Tabla"/>
            </w:pPr>
            <w:r/>
            <w:r>
              <w:rPr>
                <w:b w:val="0"/>
                <w:i w:val="0"/>
              </w:rPr>
              <w:t>Frecuencias con símbolos</w:t>
            </w:r>
          </w:p>
        </w:tc>
      </w:tr>
    </w:tbl>
    <w:p>
      <w:pPr/>
    </w:p>
    <w:p>
      <w:pPr/>
      <w:r>
        <w:rPr>
          <w:b w:val="0"/>
          <w:i w:val="0"/>
        </w:rPr>
        <w:t>La diferencia entre el diagrama de barras y el histograma no es estética: en el de barras las</w:t>
      </w:r>
      <w:r>
        <w:t xml:space="preserve"> </w:t>
      </w:r>
      <w:r>
        <w:rPr>
          <w:b w:val="0"/>
          <w:i w:val="0"/>
        </w:rPr>
        <w:t>barras van separadas, porque la variable toma valores aislados; en el histograma van</w:t>
      </w:r>
      <w:r>
        <w:t xml:space="preserve"> </w:t>
      </w:r>
      <w:r>
        <w:rPr>
          <w:b w:val="0"/>
          <w:i w:val="0"/>
        </w:rPr>
        <w:t>contiguas, porque los intervalos se tocan. Y en un histograma con intervalos de amplitud</w:t>
      </w:r>
      <w:r>
        <w:t xml:space="preserve"> </w:t>
      </w:r>
      <w:r>
        <w:rPr>
          <w:b w:val="0"/>
          <w:i w:val="0"/>
        </w:rPr>
        <w:t>distinta, lo que representa la frecuencia es el área y no la altura, de modo que hay que usar la</w:t>
      </w:r>
      <w:r>
        <w:t xml:space="preserve"> </w:t>
      </w:r>
      <w:r>
        <w:rPr>
          <w:b w:val="0"/>
          <w:i w:val="0"/>
        </w:rPr>
        <w:t>densidad de frecuencia. Dibujarlo con la altura igual a la frecuencia cuando las amplitudes difieren</w:t>
      </w:r>
      <w:r>
        <w:t xml:space="preserve"> </w:t>
      </w:r>
      <w:r>
        <w:rPr>
          <w:b w:val="0"/>
          <w:i w:val="0"/>
        </w:rPr>
        <w:t>distorsiona el gráfico.</w:t>
      </w:r>
    </w:p>
    <w:p>
      <w:pPr/>
      <w:r>
        <w:rPr>
          <w:b w:val="0"/>
          <w:i w:val="0"/>
        </w:rPr>
        <w:t>No es la única distorsión posible. Otras tres salen de la geometría del propio gráfico:</w:t>
      </w:r>
    </w:p>
    <w:p>
      <w:pPr>
        <w:pStyle w:val="ListBullet"/>
      </w:pPr>
      <w:r>
        <w:rPr>
          <w:b w:val="0"/>
          <w:i w:val="0"/>
        </w:rPr>
        <w:t>El eje vertical que no empieza en cero. En un diagrama de barras la altura de cada barra es</w:t>
      </w:r>
      <w:r>
        <w:t xml:space="preserve"> </w:t>
      </w:r>
      <w:r>
        <w:rPr>
          <w:b w:val="0"/>
          <w:i w:val="0"/>
        </w:rPr>
        <w:t>proporcional al valor sólo si el eje arranca en cero. Si dos valores de 50 y 52 se dibujan sobre</w:t>
      </w:r>
      <w:r>
        <w:t xml:space="preserve"> </w:t>
      </w:r>
      <w:r>
        <w:rPr>
          <w:b w:val="0"/>
          <w:i w:val="0"/>
        </w:rPr>
        <w:t>un eje que empieza en 48, las barras miden 2 y 4: la segunda parece el doble cuando la diferencia</w:t>
      </w:r>
      <w:r>
        <w:t xml:space="preserve"> </w:t>
      </w:r>
      <w:r>
        <w:rPr>
          <w:b w:val="0"/>
          <w:i w:val="0"/>
        </w:rPr>
        <w:t>real es del 4 %. En un gráfico de líneas, que muestra la evolución y no la magnitud, un eje que no</w:t>
      </w:r>
      <w:r>
        <w:t xml:space="preserve"> </w:t>
      </w:r>
      <w:r>
        <w:rPr>
          <w:b w:val="0"/>
          <w:i w:val="0"/>
        </w:rPr>
        <w:t>empieza en cero puede estar justificado, pero hay que indicarlo.</w:t>
      </w:r>
    </w:p>
    <w:p>
      <w:pPr>
        <w:pStyle w:val="ListBullet"/>
      </w:pPr>
      <w:r>
        <w:rPr>
          <w:b w:val="0"/>
          <w:i w:val="0"/>
        </w:rPr>
        <w:t>Las escalas distintas. Dos gráficos que se comparan, o dos series con dos ejes verticales en un</w:t>
      </w:r>
      <w:r>
        <w:t xml:space="preserve"> </w:t>
      </w:r>
      <w:r>
        <w:rPr>
          <w:b w:val="0"/>
          <w:i w:val="0"/>
        </w:rPr>
        <w:t>mismo gráfico, sólo se leen bien si las escalas son las mismas o se indican con claridad; si no,</w:t>
      </w:r>
      <w:r>
        <w:t xml:space="preserve"> </w:t>
      </w:r>
      <w:r>
        <w:rPr>
          <w:b w:val="0"/>
          <w:i w:val="0"/>
        </w:rPr>
        <w:t>cambiando la escala se puede hacer que una serie parezca crecer más que otra.</w:t>
      </w:r>
    </w:p>
    <w:p>
      <w:pPr>
        <w:pStyle w:val="ListBullet"/>
      </w:pPr>
      <w:r>
        <w:rPr>
          <w:b w:val="0"/>
          <w:i w:val="0"/>
        </w:rPr>
        <w:t>Los símbolos que crecen en dos dimensiones. Si en un pictograma un valor doble se representa con</w:t>
      </w:r>
      <w:r>
        <w:t xml:space="preserve"> </w:t>
      </w:r>
      <w:r>
        <w:rPr>
          <w:b w:val="0"/>
          <w:i w:val="0"/>
        </w:rPr>
        <w:t>un símbolo del doble de alto y del doble de ancho, su área es cuatro veces mayor, y lo que se ve</w:t>
      </w:r>
      <w:r>
        <w:t xml:space="preserve"> </w:t>
      </w:r>
      <w:r>
        <w:rPr>
          <w:b w:val="0"/>
          <w:i w:val="0"/>
        </w:rPr>
        <w:t>es el área.</w:t>
      </w:r>
    </w:p>
    <w:p>
      <w:pPr>
        <w:pStyle w:val="Heading3"/>
      </w:pPr>
      <w:r>
        <w:rPr>
          <w:b w:val="0"/>
          <w:i w:val="0"/>
        </w:rPr>
        <w:t>15.7.2 Los gráficos en televisión</w:t>
      </w:r>
    </w:p>
    <w:p>
      <w:pPr/>
      <w:r>
        <w:rPr>
          <w:b w:val="0"/>
          <w:i w:val="0"/>
        </w:rPr>
        <w:t>El Libro de estilo (LE 3.16) no trata los gráficos como un género en sí mismo, salvo cuando se</w:t>
      </w:r>
      <w:r>
        <w:t xml:space="preserve"> </w:t>
      </w:r>
      <w:r>
        <w:rPr>
          <w:b w:val="0"/>
          <w:i w:val="0"/>
        </w:rPr>
        <w:t>convierten «</w:t>
      </w:r>
      <w:r>
        <w:rPr>
          <w:b/>
          <w:i w:val="0"/>
        </w:rPr>
        <w:t>en el formato más eficaz y coherente de informar sobre asuntos que precisan de una</w:t>
      </w:r>
      <w:r>
        <w:t xml:space="preserve"> </w:t>
      </w:r>
      <w:r>
        <w:rPr>
          <w:b/>
          <w:i w:val="0"/>
        </w:rPr>
        <w:t>presentación concreta, como el IPC, la inflación, los créditos hipotecarios, un tipo de interés, un</w:t>
      </w:r>
      <w:r>
        <w:t xml:space="preserve"> </w:t>
      </w:r>
      <w:r>
        <w:rPr>
          <w:b/>
          <w:i w:val="0"/>
        </w:rPr>
        <w:t>presupuesto de inversiones, los índices de paro...</w:t>
      </w:r>
      <w:r>
        <w:rPr>
          <w:b w:val="0"/>
          <w:i w:val="0"/>
        </w:rPr>
        <w:t>» Sus reglas:</w:t>
      </w:r>
    </w:p>
    <w:p>
      <w:pPr>
        <w:pStyle w:val="ListBullet"/>
      </w:pPr>
      <w:r>
        <w:rPr>
          <w:b w:val="0"/>
          <w:i w:val="0"/>
        </w:rPr>
        <w:t>Moderación: el informador «</w:t>
      </w:r>
      <w:r>
        <w:rPr>
          <w:b/>
          <w:i w:val="0"/>
        </w:rPr>
        <w:t>debe ser moderado con los gráficos por su falta de impacto y porque</w:t>
      </w:r>
      <w:r>
        <w:t xml:space="preserve"> </w:t>
      </w:r>
      <w:r>
        <w:rPr>
          <w:b/>
          <w:i w:val="0"/>
        </w:rPr>
        <w:t>la comunicación con cifras es dificultosa</w:t>
      </w:r>
      <w:r>
        <w:rPr>
          <w:b w:val="0"/>
          <w:i w:val="0"/>
        </w:rPr>
        <w:t>», sin despreciar el recurso hasta convertirlo en un</w:t>
      </w:r>
      <w:r>
        <w:t xml:space="preserve"> </w:t>
      </w:r>
      <w:r>
        <w:rPr>
          <w:b w:val="0"/>
          <w:i w:val="0"/>
        </w:rPr>
        <w:t>simple flash que impida una lectura sosegada.</w:t>
      </w:r>
    </w:p>
    <w:p>
      <w:pPr>
        <w:pStyle w:val="ListBullet"/>
      </w:pPr>
      <w:r>
        <w:rPr>
          <w:b w:val="0"/>
          <w:i w:val="0"/>
        </w:rPr>
        <w:t>Carga y tiempo: «</w:t>
      </w:r>
      <w:r>
        <w:rPr>
          <w:b/>
          <w:i w:val="0"/>
        </w:rPr>
        <w:t>La primera norma es dar información ajustada que no incluya más de cuatro o</w:t>
      </w:r>
      <w:r>
        <w:t xml:space="preserve"> </w:t>
      </w:r>
      <w:r>
        <w:rPr>
          <w:b/>
          <w:i w:val="0"/>
        </w:rPr>
        <w:t>cinco elementos por pantalla, con una presencia mínima recomendable de ocho segundos.</w:t>
      </w:r>
      <w:r>
        <w:rPr>
          <w:b w:val="0"/>
          <w:i w:val="0"/>
        </w:rPr>
        <w:t>» Se</w:t>
      </w:r>
      <w:r>
        <w:t xml:space="preserve"> </w:t>
      </w:r>
      <w:r>
        <w:rPr>
          <w:b w:val="0"/>
          <w:i w:val="0"/>
        </w:rPr>
        <w:t>descarta una locución apresurada para abreviar el vídeo.</w:t>
      </w:r>
    </w:p>
    <w:p>
      <w:pPr>
        <w:pStyle w:val="ListBullet"/>
      </w:pPr>
      <w:r>
        <w:rPr>
          <w:b w:val="0"/>
          <w:i w:val="0"/>
        </w:rPr>
        <w:t>Dinamismo: «</w:t>
      </w:r>
      <w:r>
        <w:rPr>
          <w:b/>
          <w:i w:val="0"/>
        </w:rPr>
        <w:t>El gráfico debe ser dinámico. La aparición en pantalla de cada elemento discurrirá</w:t>
      </w:r>
      <w:r>
        <w:t xml:space="preserve"> </w:t>
      </w:r>
      <w:r>
        <w:rPr>
          <w:b/>
          <w:i w:val="0"/>
        </w:rPr>
        <w:t>en paralelo a la locución, que no será exhaustiva, sino referencial.</w:t>
      </w:r>
      <w:r>
        <w:rPr>
          <w:b w:val="0"/>
          <w:i w:val="0"/>
        </w:rPr>
        <w:t>» (3.16.1).</w:t>
      </w:r>
    </w:p>
    <w:p>
      <w:pPr>
        <w:pStyle w:val="ListBullet"/>
      </w:pPr>
      <w:r>
        <w:rPr>
          <w:b w:val="0"/>
          <w:i w:val="0"/>
        </w:rPr>
        <w:t>Sonido (3.16.2): los gráficos llevan una «</w:t>
      </w:r>
      <w:r>
        <w:rPr>
          <w:b/>
          <w:i w:val="0"/>
        </w:rPr>
        <w:t>‘cama’ de audio</w:t>
      </w:r>
      <w:r>
        <w:rPr>
          <w:b w:val="0"/>
          <w:i w:val="0"/>
        </w:rPr>
        <w:t>» por el canal correspondiente, «</w:t>
      </w:r>
      <w:r>
        <w:rPr>
          <w:b/>
          <w:i w:val="0"/>
        </w:rPr>
        <w:t>salvo que</w:t>
      </w:r>
      <w:r>
        <w:t xml:space="preserve"> </w:t>
      </w:r>
      <w:r>
        <w:rPr>
          <w:b/>
          <w:i w:val="0"/>
        </w:rPr>
        <w:t>se respete el sonido propio de la grabación sobre la que se construya el propio vídeo.</w:t>
      </w:r>
      <w:r>
        <w:rPr>
          <w:b w:val="0"/>
          <w:i w:val="0"/>
        </w:rPr>
        <w:t>»</w:t>
      </w:r>
    </w:p>
    <w:p>
      <w:pPr>
        <w:pStyle w:val="ListBullet"/>
      </w:pPr>
      <w:r>
        <w:rPr>
          <w:b w:val="0"/>
          <w:i w:val="0"/>
        </w:rPr>
        <w:t>Claridad y orden (3.16.2): «</w:t>
      </w:r>
      <w:r>
        <w:rPr>
          <w:b/>
          <w:i w:val="0"/>
        </w:rPr>
        <w:t>Los gráficos tienen que primar por su claridad y precisión. No pueden</w:t>
      </w:r>
      <w:r>
        <w:t xml:space="preserve"> </w:t>
      </w:r>
      <w:r>
        <w:rPr>
          <w:b/>
          <w:i w:val="0"/>
        </w:rPr>
        <w:t>ceñirse a aspectos técnicos o artísticos que dificulten el sentido de la información.</w:t>
      </w:r>
      <w:r>
        <w:rPr>
          <w:b w:val="0"/>
          <w:i w:val="0"/>
        </w:rPr>
        <w:t>» Los</w:t>
      </w:r>
      <w:r>
        <w:t xml:space="preserve"> </w:t>
      </w:r>
      <w:r>
        <w:rPr>
          <w:b w:val="0"/>
          <w:i w:val="0"/>
        </w:rPr>
        <w:t>elementos se ordenan por criterio alfabético, muy especialmente los topónimos andaluces, «</w:t>
      </w:r>
      <w:r>
        <w:rPr>
          <w:b/>
          <w:i w:val="0"/>
        </w:rPr>
        <w:t>salvo</w:t>
      </w:r>
      <w:r>
        <w:t xml:space="preserve"> </w:t>
      </w:r>
      <w:r>
        <w:rPr>
          <w:b/>
          <w:i w:val="0"/>
        </w:rPr>
        <w:t>que exista una correlación de mayor a menor o viceversa, comparación o evolución.</w:t>
      </w:r>
      <w:r>
        <w:rPr>
          <w:b w:val="0"/>
          <w:i w:val="0"/>
        </w:rPr>
        <w:t>» Y «</w:t>
      </w:r>
      <w:r>
        <w:rPr>
          <w:b/>
          <w:i w:val="0"/>
        </w:rPr>
        <w:t>La</w:t>
      </w:r>
      <w:r>
        <w:t xml:space="preserve"> </w:t>
      </w:r>
      <w:r>
        <w:rPr>
          <w:b/>
          <w:i w:val="0"/>
        </w:rPr>
        <w:t>información elaborada exclusivamente con gráficos no se firma.</w:t>
      </w:r>
      <w:r>
        <w:rPr>
          <w:b w:val="0"/>
          <w:i w:val="0"/>
        </w:rPr>
        <w:t>»</w:t>
      </w:r>
    </w:p>
    <w:p>
      <w:pPr/>
      <w:r>
        <w:rPr>
          <w:b w:val="0"/>
          <w:i w:val="0"/>
        </w:rPr>
        <w:t>El Libro de estilo es de 2004 y está pensado para la televisión; no hay en él reglas para la</w:t>
      </w:r>
      <w:r>
        <w:t xml:space="preserve"> </w:t>
      </w:r>
      <w:r>
        <w:rPr>
          <w:b w:val="0"/>
          <w:i w:val="0"/>
        </w:rPr>
        <w:t>visualización interactiva o en web, y el tema no las da.</w:t>
      </w:r>
    </w:p>
    <w:p>
      <w:pPr>
        <w:pStyle w:val="Heading2"/>
      </w:pPr>
      <w:r>
        <w:rPr>
          <w:b w:val="0"/>
          <w:i w:val="0"/>
        </w:rPr>
        <w:t>15.8 Contexto</w:t>
      </w:r>
    </w:p>
    <w:p>
      <w:pPr/>
      <w:r>
        <w:rPr>
          <w:b w:val="0"/>
          <w:i w:val="0"/>
        </w:rPr>
        <w:t>Un dato sin contexto informa poco y puede engañar: la media de una distribución asimétrica, que el</w:t>
      </w:r>
      <w:r>
        <w:t xml:space="preserve"> </w:t>
      </w:r>
      <w:r>
        <w:rPr>
          <w:b w:val="0"/>
          <w:i w:val="0"/>
        </w:rPr>
        <w:t>epígrafe 5 enseña a leer, es el ejemplo de manual. El Libro de estilo de Canal Sur convierte esa cautela en cuatro</w:t>
      </w:r>
      <w:r>
        <w:t xml:space="preserve"> </w:t>
      </w:r>
      <w:r>
        <w:rPr>
          <w:b w:val="0"/>
          <w:i w:val="0"/>
        </w:rPr>
        <w:t>reglas de trabajo:</w:t>
      </w:r>
    </w:p>
    <w:p>
      <w:pPr>
        <w:pStyle w:val="ListBullet"/>
      </w:pPr>
      <w:r>
        <w:rPr>
          <w:b w:val="0"/>
          <w:i w:val="0"/>
        </w:rPr>
        <w:t>Identificar el origen de cada cifra (LE 9.2.10, «Estadísticas», dentro del apartado 9.2 sobre</w:t>
      </w:r>
      <w:r>
        <w:t xml:space="preserve"> </w:t>
      </w:r>
      <w:r>
        <w:rPr>
          <w:b w:val="0"/>
          <w:i w:val="0"/>
        </w:rPr>
        <w:t>malos tratos, aunque formulada en términos generales): «</w:t>
      </w:r>
      <w:r>
        <w:rPr>
          <w:b/>
          <w:i w:val="0"/>
        </w:rPr>
        <w:t>Es un error no identificar</w:t>
      </w:r>
      <w:r>
        <w:t xml:space="preserve"> </w:t>
      </w:r>
      <w:r>
        <w:rPr>
          <w:b/>
          <w:i w:val="0"/>
        </w:rPr>
        <w:t>con toda claridad el origen de una cifra. A veces, cada entidad privada u organismo público tiene</w:t>
      </w:r>
      <w:r>
        <w:t xml:space="preserve"> </w:t>
      </w:r>
      <w:r>
        <w:rPr>
          <w:b/>
          <w:i w:val="0"/>
        </w:rPr>
        <w:t>sus propias estadísticas y puede contemplar distintos tipos de delito, o agruparlos, o bien los</w:t>
      </w:r>
      <w:r>
        <w:t xml:space="preserve"> </w:t>
      </w:r>
      <w:r>
        <w:rPr>
          <w:b/>
          <w:i w:val="0"/>
        </w:rPr>
        <w:t>clasifica territorialmente, por lo que las confusiones son habituales. El periodista está obligado</w:t>
      </w:r>
      <w:r>
        <w:t xml:space="preserve"> </w:t>
      </w:r>
      <w:r>
        <w:rPr>
          <w:b/>
          <w:i w:val="0"/>
        </w:rPr>
        <w:t>a ceñir cada cifra a su tipología concreta y a vincularla claramente con la fuente</w:t>
      </w:r>
      <w:r>
        <w:t xml:space="preserve"> </w:t>
      </w:r>
      <w:r>
        <w:rPr>
          <w:b/>
          <w:i w:val="0"/>
        </w:rPr>
        <w:t>informativa.</w:t>
      </w:r>
      <w:r>
        <w:rPr>
          <w:b w:val="0"/>
          <w:i w:val="0"/>
        </w:rPr>
        <w:t>»</w:t>
      </w:r>
    </w:p>
    <w:p>
      <w:pPr>
        <w:pStyle w:val="ListBullet"/>
      </w:pPr>
      <w:r>
        <w:rPr>
          <w:b w:val="0"/>
          <w:i w:val="0"/>
        </w:rPr>
        <w:t>Contrastar el dato (LE 4.3.2): «</w:t>
      </w:r>
      <w:r>
        <w:rPr>
          <w:b/>
          <w:i w:val="0"/>
        </w:rPr>
        <w:t>Cuando se trata de un dato, es necesario contrastarlo en</w:t>
      </w:r>
      <w:r>
        <w:t xml:space="preserve"> </w:t>
      </w:r>
      <w:r>
        <w:rPr>
          <w:b/>
          <w:i w:val="0"/>
        </w:rPr>
        <w:t>fuentes oficiales o, al menos, citar con toda precisión su origen.</w:t>
      </w:r>
      <w:r>
        <w:rPr>
          <w:b w:val="0"/>
          <w:i w:val="0"/>
        </w:rPr>
        <w:t>»</w:t>
      </w:r>
    </w:p>
    <w:p>
      <w:pPr>
        <w:pStyle w:val="ListBullet"/>
      </w:pPr>
      <w:r>
        <w:rPr>
          <w:b w:val="0"/>
          <w:i w:val="0"/>
        </w:rPr>
        <w:t>Apoyar el análisis en datos fiables y dar una tesis (LE 3.3, «Informe»): el informe, que explica</w:t>
      </w:r>
      <w:r>
        <w:t xml:space="preserve"> </w:t>
      </w:r>
      <w:r>
        <w:rPr>
          <w:b w:val="0"/>
          <w:i w:val="0"/>
        </w:rPr>
        <w:t>consecuencias o antecedentes de un hecho, «</w:t>
      </w:r>
      <w:r>
        <w:rPr>
          <w:b/>
          <w:i w:val="0"/>
        </w:rPr>
        <w:t>se basa siempre en datos y estadísticas solventes u</w:t>
      </w:r>
      <w:r>
        <w:t xml:space="preserve"> </w:t>
      </w:r>
      <w:r>
        <w:rPr>
          <w:b/>
          <w:i w:val="0"/>
        </w:rPr>
        <w:t>oficiales, cuya fiabilidad no pueda ser soslayada</w:t>
      </w:r>
      <w:r>
        <w:rPr>
          <w:b w:val="0"/>
          <w:i w:val="0"/>
        </w:rPr>
        <w:t>», o bien en datos «</w:t>
      </w:r>
      <w:r>
        <w:rPr>
          <w:b/>
          <w:i w:val="0"/>
        </w:rPr>
        <w:t>claros y nítidamente</w:t>
      </w:r>
      <w:r>
        <w:t xml:space="preserve"> </w:t>
      </w:r>
      <w:r>
        <w:rPr>
          <w:b/>
          <w:i w:val="0"/>
        </w:rPr>
        <w:t>identificados como fuente informativa ante el espectador</w:t>
      </w:r>
      <w:r>
        <w:rPr>
          <w:b w:val="0"/>
          <w:i w:val="0"/>
        </w:rPr>
        <w:t>». Pero «</w:t>
      </w:r>
      <w:r>
        <w:rPr>
          <w:b/>
          <w:i w:val="0"/>
        </w:rPr>
        <w:t>El informe no puede ser una</w:t>
      </w:r>
      <w:r>
        <w:t xml:space="preserve"> </w:t>
      </w:r>
      <w:r>
        <w:rPr>
          <w:b/>
          <w:i w:val="0"/>
        </w:rPr>
        <w:t>sucesión de cifras, fechas y declaraciones</w:t>
      </w:r>
      <w:r>
        <w:rPr>
          <w:b w:val="0"/>
          <w:i w:val="0"/>
        </w:rPr>
        <w:t>»: debe expresar y argumentar una tesis concreta, sin</w:t>
      </w:r>
      <w:r>
        <w:t xml:space="preserve"> </w:t>
      </w:r>
      <w:r>
        <w:rPr>
          <w:b w:val="0"/>
          <w:i w:val="0"/>
        </w:rPr>
        <w:t>incurrir «</w:t>
      </w:r>
      <w:r>
        <w:rPr>
          <w:b/>
          <w:i w:val="0"/>
        </w:rPr>
        <w:t>en la acumulación de datos que no aportan conclusión alguna</w:t>
      </w:r>
      <w:r>
        <w:rPr>
          <w:b w:val="0"/>
          <w:i w:val="0"/>
        </w:rPr>
        <w:t>»; y no es oportuno</w:t>
      </w:r>
      <w:r>
        <w:t xml:space="preserve"> </w:t>
      </w:r>
      <w:r>
        <w:rPr>
          <w:b w:val="0"/>
          <w:i w:val="0"/>
        </w:rPr>
        <w:t>«</w:t>
      </w:r>
      <w:r>
        <w:rPr>
          <w:b/>
          <w:i w:val="0"/>
        </w:rPr>
        <w:t>el abuso de cifras, gráficos, postproducciones o alardes técnicos que dificulten su</w:t>
      </w:r>
      <w:r>
        <w:t xml:space="preserve"> </w:t>
      </w:r>
      <w:r>
        <w:rPr>
          <w:b/>
          <w:i w:val="0"/>
        </w:rPr>
        <w:t>comprensión.</w:t>
      </w:r>
      <w:r>
        <w:rPr>
          <w:b w:val="0"/>
          <w:i w:val="0"/>
        </w:rPr>
        <w:t>»</w:t>
      </w:r>
    </w:p>
    <w:p>
      <w:pPr>
        <w:pStyle w:val="ListBullet"/>
      </w:pPr>
      <w:r>
        <w:rPr>
          <w:b w:val="0"/>
          <w:i w:val="0"/>
        </w:rPr>
        <w:t>Dar el dato propio y su método cuando las fuentes chocan (LE 4.3.2.1, «Las manifestaciones»):</w:t>
      </w:r>
      <w:r>
        <w:t xml:space="preserve"> </w:t>
      </w:r>
      <w:r>
        <w:rPr>
          <w:b w:val="0"/>
          <w:i w:val="0"/>
        </w:rPr>
        <w:t>ante cifras dispares sobre la incidencia de una huelga o los asistentes a una manifestación,</w:t>
      </w:r>
      <w:r>
        <w:t xml:space="preserve"> </w:t>
      </w:r>
      <w:r>
        <w:rPr>
          <w:b w:val="0"/>
          <w:i w:val="0"/>
        </w:rPr>
        <w:t>«</w:t>
      </w:r>
      <w:r>
        <w:rPr>
          <w:b/>
          <w:i w:val="0"/>
        </w:rPr>
        <w:t>debemos dar nuestra propia cifra</w:t>
      </w:r>
      <w:r>
        <w:rPr>
          <w:b w:val="0"/>
          <w:i w:val="0"/>
        </w:rPr>
        <w:t>», calculada sobre la superficie ocupada «</w:t>
      </w:r>
      <w:r>
        <w:rPr>
          <w:b/>
          <w:i w:val="0"/>
        </w:rPr>
        <w:t>a razón de dos,</w:t>
      </w:r>
      <w:r>
        <w:t xml:space="preserve"> </w:t>
      </w:r>
      <w:r>
        <w:rPr>
          <w:b/>
          <w:i w:val="0"/>
        </w:rPr>
        <w:t>tres ó cuatro personas por cada metro cuadrado, según cada caso y grado de concentración</w:t>
      </w:r>
      <w:r>
        <w:rPr>
          <w:b w:val="0"/>
          <w:i w:val="0"/>
        </w:rPr>
        <w:t>».</w:t>
      </w:r>
      <w:r>
        <w:t xml:space="preserve"> </w:t>
      </w:r>
      <w:r>
        <w:rPr>
          <w:b w:val="0"/>
          <w:i w:val="0"/>
        </w:rPr>
        <w:t>«</w:t>
      </w:r>
      <w:r>
        <w:rPr>
          <w:b/>
          <w:i w:val="0"/>
        </w:rPr>
        <w:t>Aportaremos la cifra, indicando que es un cálculo propio y el método usado para realizarlo,</w:t>
      </w:r>
      <w:r>
        <w:t xml:space="preserve"> </w:t>
      </w:r>
      <w:r>
        <w:rPr>
          <w:b/>
          <w:i w:val="0"/>
        </w:rPr>
        <w:t>generalmente en miles o decenas de miles, sin excluir los números que aporten los organizadores,</w:t>
      </w:r>
      <w:r>
        <w:t xml:space="preserve"> </w:t>
      </w:r>
      <w:r>
        <w:rPr>
          <w:b/>
          <w:i w:val="0"/>
        </w:rPr>
        <w:t>la policía local u otras instancias oficiales.</w:t>
      </w:r>
      <w:r>
        <w:rPr>
          <w:b w:val="0"/>
          <w:i w:val="0"/>
        </w:rPr>
        <w:t>» En las manifestaciones pequeñas, «</w:t>
      </w:r>
      <w:r>
        <w:rPr>
          <w:b/>
          <w:i w:val="0"/>
        </w:rPr>
        <w:t>siempre</w:t>
      </w:r>
      <w:r>
        <w:t xml:space="preserve"> </w:t>
      </w:r>
      <w:r>
        <w:rPr>
          <w:b/>
          <w:i w:val="0"/>
        </w:rPr>
        <w:t>hemos de incluir nuestro propio dato junto a los de las demás fuentes.</w:t>
      </w:r>
      <w:r>
        <w:rPr>
          <w:b w:val="0"/>
          <w:i w:val="0"/>
        </w:rPr>
        <w:t>»</w:t>
      </w:r>
    </w:p>
    <w:p>
      <w:pPr/>
      <w:r>
        <w:rPr>
          <w:b w:val="0"/>
          <w:i w:val="0"/>
        </w:rPr>
        <w:t>Una cautela más, que no está en el Libro de estilo y se dice aquí como razonamiento propio:</w:t>
      </w:r>
      <w:r>
        <w:t xml:space="preserve"> </w:t>
      </w:r>
      <w:r>
        <w:rPr>
          <w:b w:val="0"/>
          <w:i w:val="0"/>
        </w:rPr>
        <w:t>correlación no es causalidad. Que dos variables se muevan juntas —lo que muestra un diagrama de</w:t>
      </w:r>
      <w:r>
        <w:t xml:space="preserve"> </w:t>
      </w:r>
      <w:r>
        <w:rPr>
          <w:b w:val="0"/>
          <w:i w:val="0"/>
        </w:rPr>
        <w:t>dispersión— no prueba que una cause la otra. Puede haber una tercera variable que mueva a las dos</w:t>
      </w:r>
      <w:r>
        <w:t xml:space="preserve"> </w:t>
      </w:r>
      <w:r>
        <w:rPr>
          <w:b w:val="0"/>
          <w:i w:val="0"/>
        </w:rPr>
        <w:t>(en los municipios con más población hay a la vez más bibliotecas y más delitos, sin que una cosa</w:t>
      </w:r>
      <w:r>
        <w:t xml:space="preserve"> </w:t>
      </w:r>
      <w:r>
        <w:rPr>
          <w:b w:val="0"/>
          <w:i w:val="0"/>
        </w:rPr>
        <w:t>cause la otra), la causa puede ir en sentido contrario al que se supone o la coincidencia puede ser</w:t>
      </w:r>
      <w:r>
        <w:t xml:space="preserve"> </w:t>
      </w:r>
      <w:r>
        <w:rPr>
          <w:b w:val="0"/>
          <w:i w:val="0"/>
        </w:rPr>
        <w:t>casual. Un dato que muestra una relación se da como relación, con los mismos verbos condicionales</w:t>
      </w:r>
      <w:r>
        <w:t xml:space="preserve"> </w:t>
      </w:r>
      <w:r>
        <w:rPr>
          <w:b w:val="0"/>
          <w:i w:val="0"/>
        </w:rPr>
        <w:t>que el Libro de estilo pide para los sondeos (7.1.3): «</w:t>
      </w:r>
      <w:r>
        <w:rPr>
          <w:b/>
          <w:i w:val="0"/>
        </w:rPr>
        <w:t>sugiere</w:t>
      </w:r>
      <w:r>
        <w:rPr>
          <w:b w:val="0"/>
          <w:i w:val="0"/>
        </w:rPr>
        <w:t>», «</w:t>
      </w:r>
      <w:r>
        <w:rPr>
          <w:b/>
          <w:i w:val="0"/>
        </w:rPr>
        <w:t>indica</w:t>
      </w:r>
      <w:r>
        <w:rPr>
          <w:b w:val="0"/>
          <w:i w:val="0"/>
        </w:rPr>
        <w:t>».</w:t>
      </w:r>
    </w:p>
    <w:p>
      <w:pPr/>
      <w:r>
        <w:rPr>
          <w:b w:val="0"/>
          <w:i w:val="0"/>
        </w:rPr>
        <w:t>La regla del recuento propio en las manifestaciones es el ejemplo más claro de periodismo de datos que da el Libro de estilo: un dato</w:t>
      </w:r>
      <w:r>
        <w:t xml:space="preserve"> </w:t>
      </w:r>
      <w:r>
        <w:rPr>
          <w:b w:val="0"/>
          <w:i w:val="0"/>
        </w:rPr>
        <w:t>elaborado por la redacción, publicado con su método a la vista y junto a las cifras de las otras</w:t>
      </w:r>
      <w:r>
        <w:t xml:space="preserve"> </w:t>
      </w:r>
      <w:r>
        <w:rPr>
          <w:b w:val="0"/>
          <w:i w:val="0"/>
        </w:rPr>
        <w:t>fuentes. Exigencias parecidas —citar la fuente, dar la fecha de actualización, no desnaturalizar el</w:t>
      </w:r>
      <w:r>
        <w:t xml:space="preserve"> </w:t>
      </w:r>
      <w:r>
        <w:rPr>
          <w:b w:val="0"/>
          <w:i w:val="0"/>
        </w:rPr>
        <w:t>sentido— son condiciones a las que la Ley 37/2007 permite someter la reutilización de datos públicos,</w:t>
      </w:r>
      <w:r>
        <w:t xml:space="preserve"> </w:t>
      </w:r>
      <w:r>
        <w:rPr>
          <w:b w:val="0"/>
          <w:i w:val="0"/>
        </w:rPr>
        <w:t>y la falta de cita de la fuente o de la fecha es infracción leve (epígrafe 3).</w:t>
      </w:r>
    </w:p>
    <w:p>
      <w:pPr>
        <w:pStyle w:val="Heading2"/>
      </w:pPr>
      <w:r>
        <w:rPr>
          <w:b w:val="0"/>
          <w:i w:val="0"/>
        </w:rPr>
        <w:t>15.9 Límites y uso responsable de fuentes abiertas</w:t>
      </w:r>
    </w:p>
    <w:p>
      <w:pPr>
        <w:pStyle w:val="Heading3"/>
      </w:pPr>
      <w:r>
        <w:rPr>
          <w:b w:val="0"/>
          <w:i w:val="0"/>
        </w:rPr>
        <w:t>15.9.1 Los límites del acceso</w:t>
      </w:r>
    </w:p>
    <w:p>
      <w:pPr/>
      <w:r>
        <w:rPr>
          <w:b w:val="0"/>
          <w:i w:val="0"/>
        </w:rPr>
        <w:t>El derecho de acceso no es absoluto. El artículo 14.1 LTAIBG dice que «</w:t>
      </w:r>
      <w:r>
        <w:rPr>
          <w:b/>
          <w:i w:val="0"/>
        </w:rPr>
        <w:t>podrá ser limitado cuando</w:t>
      </w:r>
      <w:r>
        <w:t xml:space="preserve"> </w:t>
      </w:r>
      <w:r>
        <w:rPr>
          <w:b/>
          <w:i w:val="0"/>
        </w:rPr>
        <w:t>acceder a la información suponga un perjuicio para:</w:t>
      </w:r>
      <w:r>
        <w:rPr>
          <w:b w:val="0"/>
          <w:i w:val="0"/>
        </w:rPr>
        <w:t>» doce bienes, letras a) a 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t>a)</w:t>
            </w:r>
          </w:p>
        </w:tc>
        <w:tc>
          <w:tcPr>
            <w:tcW w:type="dxa" w:w="4706"/>
          </w:tcPr>
          <w:p>
            <w:pPr>
              <w:pStyle w:val="Tabla"/>
            </w:pPr>
            <w:r/>
            <w:r>
              <w:rPr>
                <w:b w:val="0"/>
                <w:i w:val="0"/>
              </w:rPr>
              <w:t>«</w:t>
            </w:r>
            <w:r>
              <w:rPr>
                <w:b/>
                <w:i w:val="0"/>
              </w:rPr>
              <w:t>La seguridad nacional.</w:t>
            </w:r>
            <w:r>
              <w:rPr>
                <w:b w:val="0"/>
                <w:i w:val="0"/>
              </w:rPr>
              <w:t>»</w:t>
            </w:r>
          </w:p>
        </w:tc>
      </w:tr>
      <w:tr>
        <w:tc>
          <w:tcPr>
            <w:tcW w:type="dxa" w:w="4706"/>
          </w:tcPr>
          <w:p>
            <w:pPr>
              <w:pStyle w:val="Tabla"/>
            </w:pPr>
            <w:r/>
            <w:r>
              <w:rPr>
                <w:b w:val="0"/>
                <w:i w:val="0"/>
              </w:rPr>
              <w:t>b)</w:t>
            </w:r>
          </w:p>
        </w:tc>
        <w:tc>
          <w:tcPr>
            <w:tcW w:type="dxa" w:w="4706"/>
          </w:tcPr>
          <w:p>
            <w:pPr>
              <w:pStyle w:val="Tabla"/>
            </w:pPr>
            <w:r/>
            <w:r>
              <w:rPr>
                <w:b w:val="0"/>
                <w:i w:val="0"/>
              </w:rPr>
              <w:t>«</w:t>
            </w:r>
            <w:r>
              <w:rPr>
                <w:b/>
                <w:i w:val="0"/>
              </w:rPr>
              <w:t>La defensa.</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t>«</w:t>
            </w:r>
            <w:r>
              <w:rPr>
                <w:b/>
                <w:i w:val="0"/>
              </w:rPr>
              <w:t>Las relaciones exteriores.</w:t>
            </w:r>
            <w:r>
              <w:rPr>
                <w:b w:val="0"/>
                <w:i w:val="0"/>
              </w:rPr>
              <w:t>»</w:t>
            </w:r>
          </w:p>
        </w:tc>
      </w:tr>
      <w:tr>
        <w:tc>
          <w:tcPr>
            <w:tcW w:type="dxa" w:w="4706"/>
          </w:tcPr>
          <w:p>
            <w:pPr>
              <w:pStyle w:val="Tabla"/>
            </w:pPr>
            <w:r/>
            <w:r>
              <w:rPr>
                <w:b w:val="0"/>
                <w:i w:val="0"/>
              </w:rPr>
              <w:t>d)</w:t>
            </w:r>
          </w:p>
        </w:tc>
        <w:tc>
          <w:tcPr>
            <w:tcW w:type="dxa" w:w="4706"/>
          </w:tcPr>
          <w:p>
            <w:pPr>
              <w:pStyle w:val="Tabla"/>
            </w:pPr>
            <w:r/>
            <w:r>
              <w:rPr>
                <w:b w:val="0"/>
                <w:i w:val="0"/>
              </w:rPr>
              <w:t>«</w:t>
            </w:r>
            <w:r>
              <w:rPr>
                <w:b/>
                <w:i w:val="0"/>
              </w:rPr>
              <w:t>La seguridad pública.</w:t>
            </w:r>
            <w:r>
              <w:rPr>
                <w:b w:val="0"/>
                <w:i w:val="0"/>
              </w:rPr>
              <w:t>»</w:t>
            </w:r>
          </w:p>
        </w:tc>
      </w:tr>
      <w:tr>
        <w:tc>
          <w:tcPr>
            <w:tcW w:type="dxa" w:w="4706"/>
          </w:tcPr>
          <w:p>
            <w:pPr>
              <w:pStyle w:val="Tabla"/>
            </w:pPr>
            <w:r/>
            <w:r>
              <w:rPr>
                <w:b w:val="0"/>
                <w:i w:val="0"/>
              </w:rPr>
              <w:t>e)</w:t>
            </w:r>
          </w:p>
        </w:tc>
        <w:tc>
          <w:tcPr>
            <w:tcW w:type="dxa" w:w="4706"/>
          </w:tcPr>
          <w:p>
            <w:pPr>
              <w:pStyle w:val="Tabla"/>
            </w:pPr>
            <w:r/>
            <w:r>
              <w:rPr>
                <w:b w:val="0"/>
                <w:i w:val="0"/>
              </w:rPr>
              <w:t>«</w:t>
            </w:r>
            <w:r>
              <w:rPr>
                <w:b/>
                <w:i w:val="0"/>
              </w:rPr>
              <w:t>La prevención, investigación y sanción de los ilícitos penales, administrativos o disciplinarios.</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t>«</w:t>
            </w:r>
            <w:r>
              <w:rPr>
                <w:b/>
                <w:i w:val="0"/>
              </w:rPr>
              <w:t>La igualdad de las partes en los procesos judiciales y la tutela judicial efectiva.</w:t>
            </w:r>
            <w:r>
              <w:rPr>
                <w:b w:val="0"/>
                <w:i w:val="0"/>
              </w:rPr>
              <w:t>»</w:t>
            </w:r>
          </w:p>
        </w:tc>
      </w:tr>
      <w:tr>
        <w:tc>
          <w:tcPr>
            <w:tcW w:type="dxa" w:w="4706"/>
          </w:tcPr>
          <w:p>
            <w:pPr>
              <w:pStyle w:val="Tabla"/>
            </w:pPr>
            <w:r/>
            <w:r>
              <w:rPr>
                <w:b w:val="0"/>
                <w:i w:val="0"/>
              </w:rPr>
              <w:t>g)</w:t>
            </w:r>
          </w:p>
        </w:tc>
        <w:tc>
          <w:tcPr>
            <w:tcW w:type="dxa" w:w="4706"/>
          </w:tcPr>
          <w:p>
            <w:pPr>
              <w:pStyle w:val="Tabla"/>
            </w:pPr>
            <w:r/>
            <w:r>
              <w:rPr>
                <w:b w:val="0"/>
                <w:i w:val="0"/>
              </w:rPr>
              <w:t>«</w:t>
            </w:r>
            <w:r>
              <w:rPr>
                <w:b/>
                <w:i w:val="0"/>
              </w:rPr>
              <w:t>Las funciones administrativas de vigilancia, inspección y control.</w:t>
            </w:r>
            <w:r>
              <w:rPr>
                <w:b w:val="0"/>
                <w:i w:val="0"/>
              </w:rPr>
              <w:t>»</w:t>
            </w:r>
          </w:p>
        </w:tc>
      </w:tr>
      <w:tr>
        <w:tc>
          <w:tcPr>
            <w:tcW w:type="dxa" w:w="4706"/>
          </w:tcPr>
          <w:p>
            <w:pPr>
              <w:pStyle w:val="Tabla"/>
            </w:pPr>
            <w:r/>
            <w:r>
              <w:rPr>
                <w:b w:val="0"/>
                <w:i w:val="0"/>
              </w:rPr>
              <w:t>h)</w:t>
            </w:r>
          </w:p>
        </w:tc>
        <w:tc>
          <w:tcPr>
            <w:tcW w:type="dxa" w:w="4706"/>
          </w:tcPr>
          <w:p>
            <w:pPr>
              <w:pStyle w:val="Tabla"/>
            </w:pPr>
            <w:r/>
            <w:r>
              <w:rPr>
                <w:b w:val="0"/>
                <w:i w:val="0"/>
              </w:rPr>
              <w:t>«</w:t>
            </w:r>
            <w:r>
              <w:rPr>
                <w:b/>
                <w:i w:val="0"/>
              </w:rPr>
              <w:t>Los intereses económicos y comerciales.</w:t>
            </w:r>
            <w:r>
              <w:rPr>
                <w:b w:val="0"/>
                <w:i w:val="0"/>
              </w:rPr>
              <w:t>»</w:t>
            </w:r>
          </w:p>
        </w:tc>
      </w:tr>
      <w:tr>
        <w:tc>
          <w:tcPr>
            <w:tcW w:type="dxa" w:w="4706"/>
          </w:tcPr>
          <w:p>
            <w:pPr>
              <w:pStyle w:val="Tabla"/>
            </w:pPr>
            <w:r/>
            <w:r>
              <w:rPr>
                <w:b w:val="0"/>
                <w:i w:val="0"/>
              </w:rPr>
              <w:t>i)</w:t>
            </w:r>
          </w:p>
        </w:tc>
        <w:tc>
          <w:tcPr>
            <w:tcW w:type="dxa" w:w="4706"/>
          </w:tcPr>
          <w:p>
            <w:pPr>
              <w:pStyle w:val="Tabla"/>
            </w:pPr>
            <w:r/>
            <w:r>
              <w:rPr>
                <w:b w:val="0"/>
                <w:i w:val="0"/>
              </w:rPr>
              <w:t>«</w:t>
            </w:r>
            <w:r>
              <w:rPr>
                <w:b/>
                <w:i w:val="0"/>
              </w:rPr>
              <w:t>La política económica y monetaria.</w:t>
            </w:r>
            <w:r>
              <w:rPr>
                <w:b w:val="0"/>
                <w:i w:val="0"/>
              </w:rPr>
              <w:t>»</w:t>
            </w:r>
          </w:p>
        </w:tc>
      </w:tr>
      <w:tr>
        <w:tc>
          <w:tcPr>
            <w:tcW w:type="dxa" w:w="4706"/>
          </w:tcPr>
          <w:p>
            <w:pPr>
              <w:pStyle w:val="Tabla"/>
            </w:pPr>
            <w:r/>
            <w:r>
              <w:rPr>
                <w:b w:val="0"/>
                <w:i w:val="0"/>
              </w:rPr>
              <w:t>j)</w:t>
            </w:r>
          </w:p>
        </w:tc>
        <w:tc>
          <w:tcPr>
            <w:tcW w:type="dxa" w:w="4706"/>
          </w:tcPr>
          <w:p>
            <w:pPr>
              <w:pStyle w:val="Tabla"/>
            </w:pPr>
            <w:r/>
            <w:r>
              <w:rPr>
                <w:b w:val="0"/>
                <w:i w:val="0"/>
              </w:rPr>
              <w:t>«</w:t>
            </w:r>
            <w:r>
              <w:rPr>
                <w:b/>
                <w:i w:val="0"/>
              </w:rPr>
              <w:t>El secreto profesional y la propiedad intelectual e industrial.</w:t>
            </w:r>
            <w:r>
              <w:rPr>
                <w:b w:val="0"/>
                <w:i w:val="0"/>
              </w:rPr>
              <w:t>»</w:t>
            </w:r>
          </w:p>
        </w:tc>
      </w:tr>
      <w:tr>
        <w:tc>
          <w:tcPr>
            <w:tcW w:type="dxa" w:w="4706"/>
          </w:tcPr>
          <w:p>
            <w:pPr>
              <w:pStyle w:val="Tabla"/>
            </w:pPr>
            <w:r/>
            <w:r>
              <w:rPr>
                <w:b w:val="0"/>
                <w:i w:val="0"/>
              </w:rPr>
              <w:t>k)</w:t>
            </w:r>
          </w:p>
        </w:tc>
        <w:tc>
          <w:tcPr>
            <w:tcW w:type="dxa" w:w="4706"/>
          </w:tcPr>
          <w:p>
            <w:pPr>
              <w:pStyle w:val="Tabla"/>
            </w:pPr>
            <w:r/>
            <w:r>
              <w:rPr>
                <w:b w:val="0"/>
                <w:i w:val="0"/>
              </w:rPr>
              <w:t>«</w:t>
            </w:r>
            <w:r>
              <w:rPr>
                <w:b/>
                <w:i w:val="0"/>
              </w:rPr>
              <w:t>La garantía de la confidencialidad o el secreto requerido en procesos de toma de decisión.</w:t>
            </w:r>
            <w:r>
              <w:rPr>
                <w:b w:val="0"/>
                <w:i w:val="0"/>
              </w:rPr>
              <w:t>»</w:t>
            </w:r>
          </w:p>
        </w:tc>
      </w:tr>
      <w:tr>
        <w:tc>
          <w:tcPr>
            <w:tcW w:type="dxa" w:w="4706"/>
          </w:tcPr>
          <w:p>
            <w:pPr>
              <w:pStyle w:val="Tabla"/>
            </w:pPr>
            <w:r/>
            <w:r>
              <w:rPr>
                <w:b w:val="0"/>
                <w:i w:val="0"/>
              </w:rPr>
              <w:t>l)</w:t>
            </w:r>
          </w:p>
        </w:tc>
        <w:tc>
          <w:tcPr>
            <w:tcW w:type="dxa" w:w="4706"/>
          </w:tcPr>
          <w:p>
            <w:pPr>
              <w:pStyle w:val="Tabla"/>
            </w:pPr>
            <w:r/>
            <w:r>
              <w:rPr>
                <w:b w:val="0"/>
                <w:i w:val="0"/>
              </w:rPr>
              <w:t>«</w:t>
            </w:r>
            <w:r>
              <w:rPr>
                <w:b/>
                <w:i w:val="0"/>
              </w:rPr>
              <w:t>La protección del medio ambiente.</w:t>
            </w:r>
            <w:r>
              <w:rPr>
                <w:b w:val="0"/>
                <w:i w:val="0"/>
              </w:rPr>
              <w:t>»</w:t>
            </w:r>
          </w:p>
        </w:tc>
      </w:tr>
    </w:tbl>
    <w:p>
      <w:pPr/>
    </w:p>
    <w:p>
      <w:pPr/>
      <w:r>
        <w:rPr>
          <w:b w:val="0"/>
          <w:i w:val="0"/>
        </w:rPr>
        <w:t>El verbo es «podrá»: el límite no opera de forma automática. La aplicación de los límites «</w:t>
      </w:r>
      <w:r>
        <w:rPr>
          <w:b/>
          <w:i w:val="0"/>
        </w:rPr>
        <w:t>será</w:t>
      </w:r>
      <w:r>
        <w:t xml:space="preserve"> </w:t>
      </w:r>
      <w:r>
        <w:rPr>
          <w:b/>
          <w:i w:val="0"/>
        </w:rPr>
        <w:t>justificada y proporcionada a su objeto y finalidad de protección y atenderá a las circunstancias</w:t>
      </w:r>
      <w:r>
        <w:t xml:space="preserve"> </w:t>
      </w:r>
      <w:r>
        <w:rPr>
          <w:b/>
          <w:i w:val="0"/>
        </w:rPr>
        <w:t>del caso concreto, especialmente a la concurrencia de un interés público o privado superior que</w:t>
      </w:r>
      <w:r>
        <w:t xml:space="preserve"> </w:t>
      </w:r>
      <w:r>
        <w:rPr>
          <w:b/>
          <w:i w:val="0"/>
        </w:rPr>
        <w:t>justifique el acceso.</w:t>
      </w:r>
      <w:r>
        <w:rPr>
          <w:b w:val="0"/>
          <w:i w:val="0"/>
        </w:rPr>
        <w:t>» (14.2). La ley andaluza repite esa fórmula (LTPA, artículo 25.3), remite</w:t>
      </w:r>
      <w:r>
        <w:t xml:space="preserve"> </w:t>
      </w:r>
      <w:r>
        <w:rPr>
          <w:b w:val="0"/>
          <w:i w:val="0"/>
        </w:rPr>
        <w:t>los límites a la legislación básica (25.1) y añade que sólo se aplican «</w:t>
      </w:r>
      <w:r>
        <w:rPr>
          <w:b/>
          <w:i w:val="0"/>
        </w:rPr>
        <w:t>durante el período de</w:t>
      </w:r>
      <w:r>
        <w:t xml:space="preserve"> </w:t>
      </w:r>
      <w:r>
        <w:rPr>
          <w:b/>
          <w:i w:val="0"/>
        </w:rPr>
        <w:t>tiempo determinado por las leyes o en tanto se mantenga la razón que las justifique</w:t>
      </w:r>
      <w:r>
        <w:rPr>
          <w:b w:val="0"/>
          <w:i w:val="0"/>
        </w:rPr>
        <w:t>», valorando su</w:t>
      </w:r>
      <w:r>
        <w:t xml:space="preserve"> </w:t>
      </w:r>
      <w:r>
        <w:rPr>
          <w:b w:val="0"/>
          <w:i w:val="0"/>
        </w:rPr>
        <w:t>aplicación respecto de la posibilidad de facilitar el acceso parcial (25.2).</w:t>
      </w:r>
    </w:p>
    <w:p>
      <w:pPr/>
      <w:r>
        <w:rPr>
          <w:b w:val="0"/>
          <w:i w:val="0"/>
        </w:rPr>
        <w:t>El acceso parcial (LTAIBG, artículo 16): si el límite no afecta a toda la información, se da el</w:t>
      </w:r>
      <w:r>
        <w:t xml:space="preserve"> </w:t>
      </w:r>
      <w:r>
        <w:rPr>
          <w:b w:val="0"/>
          <w:i w:val="0"/>
        </w:rPr>
        <w:t>resto omitiendo lo afectado, «</w:t>
      </w:r>
      <w:r>
        <w:rPr>
          <w:b/>
          <w:i w:val="0"/>
        </w:rPr>
        <w:t>salvo que de ello resulte una información distorsionada o que</w:t>
      </w:r>
      <w:r>
        <w:t xml:space="preserve"> </w:t>
      </w:r>
      <w:r>
        <w:rPr>
          <w:b/>
          <w:i w:val="0"/>
        </w:rPr>
        <w:t>carezca de sentido</w:t>
      </w:r>
      <w:r>
        <w:rPr>
          <w:b w:val="0"/>
          <w:i w:val="0"/>
        </w:rPr>
        <w:t>», y se indica al solicitante qué parte se ha omitido.</w:t>
      </w:r>
    </w:p>
    <w:p>
      <w:pPr>
        <w:pStyle w:val="Heading3"/>
      </w:pPr>
      <w:r>
        <w:rPr>
          <w:b w:val="0"/>
          <w:i w:val="0"/>
        </w:rPr>
        <w:t>15.9.2 Los datos personales</w:t>
      </w:r>
    </w:p>
    <w:p>
      <w:pPr/>
      <w:r>
        <w:rPr>
          <w:b w:val="0"/>
          <w:i w:val="0"/>
        </w:rPr>
        <w:t>El artículo 15 LTAIBG, en la redacción que le dio la LOPDGDD (vigente desde el 7 de diciembre de</w:t>
      </w:r>
      <w:r>
        <w:t xml:space="preserve"> </w:t>
      </w:r>
      <w:r>
        <w:rPr>
          <w:b w:val="0"/>
          <w:i w:val="0"/>
        </w:rPr>
        <w:t>2018), gradúa el acceso a información con datos personales:</w:t>
      </w:r>
    </w:p>
    <w:p>
      <w:pPr>
        <w:pStyle w:val="ListBullet"/>
      </w:pPr>
      <w:r>
        <w:rPr>
          <w:b w:val="0"/>
          <w:i w:val="0"/>
        </w:rPr>
        <w:t>Ideología, afiliación sindical, religión o creencias: sólo con «</w:t>
      </w:r>
      <w:r>
        <w:rPr>
          <w:b/>
          <w:i w:val="0"/>
        </w:rPr>
        <w:t>el consentimiento expreso y por</w:t>
      </w:r>
      <w:r>
        <w:t xml:space="preserve"> </w:t>
      </w:r>
      <w:r>
        <w:rPr>
          <w:b/>
          <w:i w:val="0"/>
        </w:rPr>
        <w:t>escrito del afectado</w:t>
      </w:r>
      <w:r>
        <w:rPr>
          <w:b w:val="0"/>
          <w:i w:val="0"/>
        </w:rPr>
        <w:t>», salvo que este hubiera hecho «</w:t>
      </w:r>
      <w:r>
        <w:rPr>
          <w:b/>
          <w:i w:val="0"/>
        </w:rPr>
        <w:t>manifiestamente públicos</w:t>
      </w:r>
      <w:r>
        <w:rPr>
          <w:b w:val="0"/>
          <w:i w:val="0"/>
        </w:rPr>
        <w:t>» los datos</w:t>
      </w:r>
      <w:r>
        <w:t xml:space="preserve"> </w:t>
      </w:r>
      <w:r>
        <w:rPr>
          <w:b w:val="0"/>
          <w:i w:val="0"/>
        </w:rPr>
        <w:t>antes de la solicitud (15.1, primer párrafo).</w:t>
      </w:r>
    </w:p>
    <w:p>
      <w:pPr>
        <w:pStyle w:val="ListBullet"/>
      </w:pPr>
      <w:r>
        <w:rPr>
          <w:b w:val="0"/>
          <w:i w:val="0"/>
        </w:rPr>
        <w:t>Origen racial, salud, vida sexual, datos genéticos o biométricos, o infracciones penales o</w:t>
      </w:r>
      <w:r>
        <w:t xml:space="preserve"> </w:t>
      </w:r>
      <w:r>
        <w:rPr>
          <w:b w:val="0"/>
          <w:i w:val="0"/>
        </w:rPr>
        <w:t>administrativas que no conllevasen amonestación pública: sólo con «</w:t>
      </w:r>
      <w:r>
        <w:rPr>
          <w:b/>
          <w:i w:val="0"/>
        </w:rPr>
        <w:t>el consentimiento expreso</w:t>
      </w:r>
      <w:r>
        <w:t xml:space="preserve"> </w:t>
      </w:r>
      <w:r>
        <w:rPr>
          <w:b/>
          <w:i w:val="0"/>
        </w:rPr>
        <w:t>del afectado o si aquel estuviera amparado por una norma con rango de ley.</w:t>
      </w:r>
      <w:r>
        <w:rPr>
          <w:b w:val="0"/>
          <w:i w:val="0"/>
        </w:rPr>
        <w:t>» (15.1, segundo</w:t>
      </w:r>
      <w:r>
        <w:t xml:space="preserve"> </w:t>
      </w:r>
      <w:r>
        <w:rPr>
          <w:b w:val="0"/>
          <w:i w:val="0"/>
        </w:rPr>
        <w:t>párrafo). Aquí no se exige «por escrito».</w:t>
      </w:r>
    </w:p>
    <w:p>
      <w:pPr>
        <w:pStyle w:val="ListBullet"/>
      </w:pPr>
      <w:r>
        <w:rPr>
          <w:b w:val="0"/>
          <w:i w:val="0"/>
        </w:rPr>
        <w:t>Datos meramente identificativos relacionados con la organización, funcionamiento o actividad</w:t>
      </w:r>
      <w:r>
        <w:t xml:space="preserve"> </w:t>
      </w:r>
      <w:r>
        <w:rPr>
          <w:b w:val="0"/>
          <w:i w:val="0"/>
        </w:rPr>
        <w:t>pública del órgano: «</w:t>
      </w:r>
      <w:r>
        <w:rPr>
          <w:b/>
          <w:i w:val="0"/>
        </w:rPr>
        <w:t>Con carácter general</w:t>
      </w:r>
      <w:r>
        <w:rPr>
          <w:b w:val="0"/>
          <w:i w:val="0"/>
        </w:rPr>
        <w:t>» se concede el acceso, salvo que en el caso concreto</w:t>
      </w:r>
      <w:r>
        <w:t xml:space="preserve"> </w:t>
      </w:r>
      <w:r>
        <w:rPr>
          <w:b w:val="0"/>
          <w:i w:val="0"/>
        </w:rPr>
        <w:t>prevalezca la protección de datos u otros derechos constitucionalmente protegidos (15.2).</w:t>
      </w:r>
    </w:p>
    <w:p>
      <w:pPr>
        <w:pStyle w:val="ListBullet"/>
      </w:pPr>
      <w:r>
        <w:rPr>
          <w:b w:val="0"/>
          <w:i w:val="0"/>
        </w:rPr>
        <w:t>Los demás datos no especialmente protegidos: acceso «</w:t>
      </w:r>
      <w:r>
        <w:rPr>
          <w:b/>
          <w:i w:val="0"/>
        </w:rPr>
        <w:t>previa ponderación suficientemente</w:t>
      </w:r>
      <w:r>
        <w:t xml:space="preserve"> </w:t>
      </w:r>
      <w:r>
        <w:rPr>
          <w:b/>
          <w:i w:val="0"/>
        </w:rPr>
        <w:t>razonada del interés público en la divulgación de la información y los derechos de los</w:t>
      </w:r>
      <w:r>
        <w:t xml:space="preserve"> </w:t>
      </w:r>
      <w:r>
        <w:rPr>
          <w:b/>
          <w:i w:val="0"/>
        </w:rPr>
        <w:t>afectados</w:t>
      </w:r>
      <w:r>
        <w:rPr>
          <w:b w:val="0"/>
          <w:i w:val="0"/>
        </w:rPr>
        <w:t>» (15.3), con cuatro criterios: el menor perjuicio por el paso de los plazos del</w:t>
      </w:r>
      <w:r>
        <w:t xml:space="preserve"> </w:t>
      </w:r>
      <w:r>
        <w:rPr>
          <w:b w:val="0"/>
          <w:i w:val="0"/>
        </w:rPr>
        <w:t>artículo 57 de la Ley 16/1985, del Patrimonio Histórico Español; la justificación de la petición</w:t>
      </w:r>
      <w:r>
        <w:t xml:space="preserve"> </w:t>
      </w:r>
      <w:r>
        <w:rPr>
          <w:b w:val="0"/>
          <w:i w:val="0"/>
        </w:rPr>
        <w:t>en el ejercicio de un derecho o en fines históricos, científicos o estadísticos de</w:t>
      </w:r>
      <w:r>
        <w:t xml:space="preserve"> </w:t>
      </w:r>
      <w:r>
        <w:rPr>
          <w:b w:val="0"/>
          <w:i w:val="0"/>
        </w:rPr>
        <w:t>investigadores; el menor perjuicio si los datos son meramente identificativos; y la mayor</w:t>
      </w:r>
      <w:r>
        <w:t xml:space="preserve"> </w:t>
      </w:r>
      <w:r>
        <w:rPr>
          <w:b w:val="0"/>
          <w:i w:val="0"/>
        </w:rPr>
        <w:t>garantía si afectan a la intimidad o a la seguridad, o se refieren a menores.</w:t>
      </w:r>
    </w:p>
    <w:p>
      <w:pPr>
        <w:pStyle w:val="ListBullet"/>
      </w:pPr>
      <w:r>
        <w:rPr>
          <w:b w:val="0"/>
          <w:i w:val="0"/>
        </w:rPr>
        <w:t>Nada de lo anterior se aplica si el acceso se da «</w:t>
      </w:r>
      <w:r>
        <w:rPr>
          <w:b/>
          <w:i w:val="0"/>
        </w:rPr>
        <w:t>previa disociación de los datos de carácter</w:t>
      </w:r>
      <w:r>
        <w:t xml:space="preserve"> </w:t>
      </w:r>
      <w:r>
        <w:rPr>
          <w:b/>
          <w:i w:val="0"/>
        </w:rPr>
        <w:t>personal de modo que se impida la identificación de las personas afectadas.</w:t>
      </w:r>
      <w:r>
        <w:rPr>
          <w:b w:val="0"/>
          <w:i w:val="0"/>
        </w:rPr>
        <w:t>» (15.4).</w:t>
      </w:r>
    </w:p>
    <w:p>
      <w:pPr>
        <w:pStyle w:val="Heading3"/>
      </w:pPr>
      <w:r>
        <w:rPr>
          <w:b w:val="0"/>
          <w:i w:val="0"/>
        </w:rPr>
        <w:t>15.9.3 Los límites del uso</w:t>
      </w:r>
    </w:p>
    <w:p>
      <w:pPr/>
      <w:r>
        <w:rPr>
          <w:b w:val="0"/>
          <w:i w:val="0"/>
        </w:rPr>
        <w:t>Obtener un dato no es poder publicarlo de cualquier manera. Tres reglas acompañan al dato después</w:t>
      </w:r>
      <w:r>
        <w:t xml:space="preserve"> </w:t>
      </w:r>
      <w:r>
        <w:rPr>
          <w:b w:val="0"/>
          <w:i w:val="0"/>
        </w:rPr>
        <w:t>del acceso:</w:t>
      </w:r>
    </w:p>
    <w:p>
      <w:pPr>
        <w:pStyle w:val="ListBullet"/>
      </w:pPr>
      <w:r>
        <w:rPr>
          <w:b w:val="0"/>
          <w:i w:val="0"/>
        </w:rPr>
        <w:t>«</w:t>
      </w:r>
      <w:r>
        <w:rPr>
          <w:b/>
          <w:i w:val="0"/>
        </w:rPr>
        <w:t>La normativa de protección de datos personales será de aplicación al tratamiento posterior de</w:t>
      </w:r>
      <w:r>
        <w:t xml:space="preserve"> </w:t>
      </w:r>
      <w:r>
        <w:rPr>
          <w:b/>
          <w:i w:val="0"/>
        </w:rPr>
        <w:t>los obtenidos a través del ejercicio del derecho de acceso.</w:t>
      </w:r>
      <w:r>
        <w:rPr>
          <w:b w:val="0"/>
          <w:i w:val="0"/>
        </w:rPr>
        <w:t>» (LTAIBG, artículo 15.5).</w:t>
      </w:r>
    </w:p>
    <w:p>
      <w:pPr>
        <w:pStyle w:val="ListBullet"/>
      </w:pPr>
      <w:r>
        <w:rPr>
          <w:b w:val="0"/>
          <w:i w:val="0"/>
        </w:rPr>
        <w:t xml:space="preserve">En la LOPDGDD. </w:t>
      </w:r>
      <w:r>
        <w:rPr>
          <w:b w:val="0"/>
          <w:i/>
        </w:rPr>
        <w:t>Transparencia y protección de datos.</w:t>
      </w:r>
      <w:r>
        <w:rPr>
          <w:b w:val="0"/>
          <w:i w:val="0"/>
        </w:rPr>
        <w:t xml:space="preserve"> La disposición adicional segunda, que es orgánica, somete</w:t>
      </w:r>
      <w:r>
        <w:t xml:space="preserve"> </w:t>
      </w:r>
      <w:r>
        <w:rPr>
          <w:b w:val="0"/>
          <w:i w:val="0"/>
        </w:rPr>
        <w:t>la publicidad activa y el acceso a la información pública de la Ley 19/2013, y las obligaciones</w:t>
      </w:r>
      <w:r>
        <w:t xml:space="preserve"> </w:t>
      </w:r>
      <w:r>
        <w:rPr>
          <w:b w:val="0"/>
          <w:i w:val="0"/>
        </w:rPr>
        <w:t>de publicidad activa de la legislación autonómica, cuando la información contenga datos</w:t>
      </w:r>
      <w:r>
        <w:t xml:space="preserve"> </w:t>
      </w:r>
      <w:r>
        <w:rPr>
          <w:b w:val="0"/>
          <w:i w:val="0"/>
        </w:rPr>
        <w:t>personales, a los artículos 5.3 y 15 de la Ley 19/2013, al Reglamento y a la LOPDGDD.</w:t>
      </w:r>
    </w:p>
    <w:p>
      <w:pPr>
        <w:pStyle w:val="ListBullet"/>
      </w:pPr>
      <w:r>
        <w:rPr>
          <w:b w:val="0"/>
          <w:i w:val="0"/>
        </w:rPr>
        <w:t>La información en que la ponderación de los artículos 5.3 y 15 LTAIBG haga prevalecer la</w:t>
      </w:r>
      <w:r>
        <w:t xml:space="preserve"> </w:t>
      </w:r>
      <w:r>
        <w:rPr>
          <w:b w:val="0"/>
          <w:i w:val="0"/>
        </w:rPr>
        <w:t>protección de datos no puede reutilizarse salvo disociación (LRISP, artículo 3.4), y quien</w:t>
      </w:r>
      <w:r>
        <w:t xml:space="preserve"> </w:t>
      </w:r>
      <w:r>
        <w:rPr>
          <w:b w:val="0"/>
          <w:i w:val="0"/>
        </w:rPr>
        <w:t>reutiliza datos disociados puede tener prohibido revertir la disociación cruzándolos con otras</w:t>
      </w:r>
      <w:r>
        <w:t xml:space="preserve"> </w:t>
      </w:r>
      <w:r>
        <w:rPr>
          <w:b w:val="0"/>
          <w:i w:val="0"/>
        </w:rPr>
        <w:t>fuentes (artículo 8.f), ambos vistos en el epígrafe 3.</w:t>
      </w:r>
    </w:p>
    <w:p>
      <w:pPr/>
      <w:r>
        <w:rPr>
          <w:b w:val="0"/>
          <w:i w:val="0"/>
        </w:rPr>
        <w:t>Salvedad de texto: el artículo 26 LTPA remite, para las solicitudes con datos personales, a la Ley</w:t>
      </w:r>
      <w:r>
        <w:t xml:space="preserve"> </w:t>
      </w:r>
      <w:r>
        <w:rPr>
          <w:b w:val="0"/>
          <w:i w:val="0"/>
        </w:rPr>
        <w:t>19/2013 y a la «</w:t>
      </w:r>
      <w:r>
        <w:rPr>
          <w:b/>
          <w:i w:val="0"/>
        </w:rPr>
        <w:t>Ley Orgánica 15/1999, de 13 de diciembre</w:t>
      </w:r>
      <w:r>
        <w:rPr>
          <w:b w:val="0"/>
          <w:i w:val="0"/>
        </w:rPr>
        <w:t>», derogada por la LOPDGDD. El precepto</w:t>
      </w:r>
      <w:r>
        <w:t xml:space="preserve"> </w:t>
      </w:r>
      <w:r>
        <w:rPr>
          <w:b w:val="0"/>
          <w:i w:val="0"/>
        </w:rPr>
        <w:t>no se ha actualizado; se cita tal cual.</w:t>
      </w:r>
    </w:p>
    <w:p>
      <w:pPr/>
      <w:r>
        <w:rPr>
          <w:b w:val="0"/>
          <w:i w:val="0"/>
        </w:rPr>
        <w:t>El régimen general de la protección de datos en la actividad informativa —ponderación con la</w:t>
      </w:r>
      <w:r>
        <w:t xml:space="preserve"> </w:t>
      </w:r>
      <w:r>
        <w:rPr>
          <w:b w:val="0"/>
          <w:i w:val="0"/>
        </w:rPr>
        <w:t>libertad de información, menores, víctimas, imágenes— es materia del tema 16.</w:t>
      </w:r>
    </w:p>
    <w:p>
      <w:pPr>
        <w:pStyle w:val="Heading3"/>
      </w:pPr>
      <w:r>
        <w:rPr>
          <w:b w:val="0"/>
          <w:i w:val="0"/>
        </w:rPr>
        <w:t>15.9.4 El uso responsable de fuentes abiertas</w:t>
      </w:r>
    </w:p>
    <w:p>
      <w:pPr/>
      <w:r>
        <w:rPr>
          <w:b w:val="0"/>
          <w:i w:val="0"/>
        </w:rPr>
        <w:t>Ninguna norma leída para este tema define las «fuentes abiertas» ni regula su uso periodístico, y</w:t>
      </w:r>
      <w:r>
        <w:t xml:space="preserve"> </w:t>
      </w:r>
      <w:r>
        <w:rPr>
          <w:b w:val="0"/>
          <w:i w:val="0"/>
        </w:rPr>
        <w:t>no se ha localizado una fuente técnica publicada que pueda citarse para ello. Lo que sí tiene</w:t>
      </w:r>
      <w:r>
        <w:t xml:space="preserve"> </w:t>
      </w:r>
      <w:r>
        <w:rPr>
          <w:b w:val="0"/>
          <w:i w:val="0"/>
        </w:rPr>
        <w:t>apoyo escrito, y es aplicable a cualquier dato que se tome de una fuente pública, es lo que ya se</w:t>
      </w:r>
      <w:r>
        <w:t xml:space="preserve"> </w:t>
      </w:r>
      <w:r>
        <w:rPr>
          <w:b w:val="0"/>
          <w:i w:val="0"/>
        </w:rPr>
        <w:t>ha visto:</w:t>
      </w:r>
    </w:p>
    <w:p>
      <w:pPr>
        <w:pStyle w:val="ListBullet"/>
      </w:pPr>
      <w:r>
        <w:rPr>
          <w:b w:val="0"/>
          <w:i w:val="0"/>
        </w:rPr>
        <w:t>Contrastar el dato en fuentes oficiales o, al menos, citar con toda precisión su origen (LE</w:t>
      </w:r>
      <w:r>
        <w:t xml:space="preserve"> </w:t>
      </w:r>
      <w:r>
        <w:rPr>
          <w:b w:val="0"/>
          <w:i w:val="0"/>
        </w:rPr>
        <w:t>4.3.2), y ceñir cada cifra a su tipología y a su fuente (LE 9.2.10).</w:t>
      </w:r>
    </w:p>
    <w:p>
      <w:pPr>
        <w:pStyle w:val="ListBullet"/>
      </w:pPr>
      <w:r>
        <w:rPr>
          <w:b w:val="0"/>
          <w:i w:val="0"/>
        </w:rPr>
        <w:t>No alterar el contenido ni desnaturalizar el sentido de la información, citar la fuente y la</w:t>
      </w:r>
      <w:r>
        <w:t xml:space="preserve"> </w:t>
      </w:r>
      <w:r>
        <w:rPr>
          <w:b w:val="0"/>
          <w:i w:val="0"/>
        </w:rPr>
        <w:t>fecha de la última actualización, condiciones a las que puede someterse la reutilización (LRISP,</w:t>
      </w:r>
      <w:r>
        <w:t xml:space="preserve"> </w:t>
      </w:r>
      <w:r>
        <w:rPr>
          <w:b w:val="0"/>
          <w:i w:val="0"/>
        </w:rPr>
        <w:t>artículo 8).</w:t>
      </w:r>
    </w:p>
    <w:p>
      <w:pPr>
        <w:pStyle w:val="ListBullet"/>
      </w:pPr>
      <w:r>
        <w:rPr>
          <w:b w:val="0"/>
          <w:i w:val="0"/>
        </w:rPr>
        <w:t>Preferir la información que procede de documentos de autenticidad, fiabilidad, integridad y</w:t>
      </w:r>
      <w:r>
        <w:t xml:space="preserve"> </w:t>
      </w:r>
      <w:r>
        <w:rPr>
          <w:b w:val="0"/>
          <w:i w:val="0"/>
        </w:rPr>
        <w:t>cadena de custodia verificadas, que es el principio de veracidad con el que la ley andaluza</w:t>
      </w:r>
      <w:r>
        <w:t xml:space="preserve"> </w:t>
      </w:r>
      <w:r>
        <w:rPr>
          <w:b w:val="0"/>
          <w:i w:val="0"/>
        </w:rPr>
        <w:t>manda interpretar y aplicar sus normas sobre la información pública (LTPA, artículo 6.e).</w:t>
      </w:r>
    </w:p>
    <w:p>
      <w:pPr>
        <w:pStyle w:val="ListBullet"/>
      </w:pPr>
      <w:r>
        <w:rPr>
          <w:b w:val="0"/>
          <w:i w:val="0"/>
        </w:rPr>
        <w:t>Someter a la normativa de protección de datos todo tratamiento posterior de datos personales</w:t>
      </w:r>
      <w:r>
        <w:t xml:space="preserve"> </w:t>
      </w:r>
      <w:r>
        <w:rPr>
          <w:b w:val="0"/>
          <w:i w:val="0"/>
        </w:rPr>
        <w:t>obtenidos (LTAIBG, artículo 15.5) y no reidentificar lo disociado (LRISP, artículo 8.f).</w:t>
      </w:r>
    </w:p>
    <w:p>
      <w:pPr/>
      <w:r>
        <w:rPr>
          <w:b w:val="0"/>
          <w:i w:val="0"/>
        </w:rPr>
        <w:t>La verificación de contenidos digitales y de imágenes se estudia en los temas 4 y 14.</w:t>
      </w:r>
    </w:p>
    <w:p>
      <w:pPr>
        <w:pStyle w:val="Heading2"/>
      </w:pPr>
      <w:r>
        <w:rPr>
          <w:b w:val="0"/>
          <w:i w:val="0"/>
        </w:rPr>
        <w:t>15.10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Preceptos</w:t>
            </w:r>
          </w:p>
        </w:tc>
      </w:tr>
      <w:tr>
        <w:tc>
          <w:tcPr>
            <w:tcW w:type="dxa" w:w="4706"/>
          </w:tcPr>
          <w:p>
            <w:pPr>
              <w:pStyle w:val="Tabla"/>
            </w:pPr>
            <w:r/>
            <w:r>
              <w:rPr>
                <w:b w:val="0"/>
                <w:i w:val="0"/>
              </w:rPr>
              <w:t>Constitución Española</w:t>
            </w:r>
          </w:p>
        </w:tc>
        <w:tc>
          <w:tcPr>
            <w:tcW w:type="dxa" w:w="4706"/>
          </w:tcPr>
          <w:p>
            <w:pPr>
              <w:pStyle w:val="Tabla"/>
            </w:pPr>
            <w:r/>
            <w:r>
              <w:rPr>
                <w:b w:val="0"/>
                <w:i w:val="0"/>
              </w:rPr>
              <w:t>Artículo 105.b), por remisión de las leyes de transparencia</w:t>
            </w:r>
          </w:p>
        </w:tc>
      </w:tr>
      <w:tr>
        <w:tc>
          <w:tcPr>
            <w:tcW w:type="dxa" w:w="4706"/>
          </w:tcPr>
          <w:p>
            <w:pPr>
              <w:pStyle w:val="Tabla"/>
            </w:pPr>
            <w:r/>
            <w:r>
              <w:rPr>
                <w:b w:val="0"/>
                <w:i w:val="0"/>
              </w:rPr>
              <w:t>Ley 19/2013, de 9 de diciembre, de transparencia, acceso a la información pública y buen gobierno</w:t>
            </w:r>
          </w:p>
        </w:tc>
        <w:tc>
          <w:tcPr>
            <w:tcW w:type="dxa" w:w="4706"/>
          </w:tcPr>
          <w:p>
            <w:pPr>
              <w:pStyle w:val="Tabla"/>
            </w:pPr>
            <w:r/>
            <w:r>
              <w:rPr>
                <w:b w:val="0"/>
                <w:i w:val="0"/>
              </w:rPr>
              <w:t>Artículos 1, 2, 5, 12 a 20, 22 a 24, 33 y 34; disposiciones adicional primera y final octava</w:t>
            </w:r>
          </w:p>
        </w:tc>
      </w:tr>
      <w:tr>
        <w:tc>
          <w:tcPr>
            <w:tcW w:type="dxa" w:w="4706"/>
          </w:tcPr>
          <w:p>
            <w:pPr>
              <w:pStyle w:val="Tabla"/>
            </w:pPr>
            <w:r/>
            <w:r>
              <w:rPr>
                <w:b w:val="0"/>
                <w:i w:val="0"/>
              </w:rPr>
              <w:t>Ley 1/2014, de 24 de junio, de Transparencia Pública de Andalucía</w:t>
            </w:r>
          </w:p>
        </w:tc>
        <w:tc>
          <w:tcPr>
            <w:tcW w:type="dxa" w:w="4706"/>
          </w:tcPr>
          <w:p>
            <w:pPr>
              <w:pStyle w:val="Tabla"/>
            </w:pPr>
            <w:r/>
            <w:r>
              <w:rPr>
                <w:b w:val="0"/>
                <w:i w:val="0"/>
              </w:rPr>
              <w:t>Artículos 2, 3, 6, 7, 8, 19, 24, 25, 26, 30 a 34, 43 y 45</w:t>
            </w:r>
          </w:p>
        </w:tc>
      </w:tr>
      <w:tr>
        <w:tc>
          <w:tcPr>
            <w:tcW w:type="dxa" w:w="4706"/>
          </w:tcPr>
          <w:p>
            <w:pPr>
              <w:pStyle w:val="Tabla"/>
            </w:pPr>
            <w:r/>
            <w:r>
              <w:rPr>
                <w:b w:val="0"/>
                <w:i w:val="0"/>
              </w:rPr>
              <w:t>Ley 37/2007, de 16 de noviembre, sobre reutilización de la información del sector público</w:t>
            </w:r>
          </w:p>
        </w:tc>
        <w:tc>
          <w:tcPr>
            <w:tcW w:type="dxa" w:w="4706"/>
          </w:tcPr>
          <w:p>
            <w:pPr>
              <w:pStyle w:val="Tabla"/>
            </w:pPr>
            <w:r/>
            <w:r>
              <w:rPr>
                <w:b w:val="0"/>
                <w:i w:val="0"/>
              </w:rPr>
              <w:t>Artículos 1, 2, 3, 4, 5, 8, 9 y 11</w:t>
            </w:r>
          </w:p>
        </w:tc>
      </w:tr>
      <w:tr>
        <w:tc>
          <w:tcPr>
            <w:tcW w:type="dxa" w:w="4706"/>
          </w:tcPr>
          <w:p>
            <w:pPr>
              <w:pStyle w:val="Tabla"/>
            </w:pPr>
            <w:r/>
            <w:r>
              <w:rPr>
                <w:b w:val="0"/>
                <w:i w:val="0"/>
              </w:rPr>
              <w:t>Ley 9/2007, de 22 de octubre, de la Administración de la Junta de Andalucía</w:t>
            </w:r>
          </w:p>
        </w:tc>
        <w:tc>
          <w:tcPr>
            <w:tcW w:type="dxa" w:w="4706"/>
          </w:tcPr>
          <w:p>
            <w:pPr>
              <w:pStyle w:val="Tabla"/>
            </w:pPr>
            <w:r/>
            <w:r>
              <w:rPr>
                <w:b w:val="0"/>
                <w:i w:val="0"/>
              </w:rPr>
              <w:t>Artículos 79 y 86</w:t>
            </w:r>
          </w:p>
        </w:tc>
      </w:tr>
      <w:tr>
        <w:tc>
          <w:tcPr>
            <w:tcW w:type="dxa" w:w="4706"/>
          </w:tcPr>
          <w:p>
            <w:pPr>
              <w:pStyle w:val="Tabla"/>
            </w:pPr>
            <w:r/>
            <w:r>
              <w:rPr>
                <w:b w:val="0"/>
                <w:i w:val="0"/>
              </w:rPr>
              <w:t>Ley Orgánica 3/2018, de 5 de diciembre, de Protección de Datos Personales y garantía de los derechos digitales</w:t>
            </w:r>
          </w:p>
        </w:tc>
        <w:tc>
          <w:tcPr>
            <w:tcW w:type="dxa" w:w="4706"/>
          </w:tcPr>
          <w:p>
            <w:pPr>
              <w:pStyle w:val="Tabla"/>
            </w:pPr>
            <w:r/>
            <w:r>
              <w:rPr>
                <w:b w:val="0"/>
                <w:i w:val="0"/>
              </w:rPr>
              <w:t>Disposición adicional segunda</w:t>
            </w:r>
          </w:p>
        </w:tc>
      </w:tr>
    </w:tbl>
    <w:p>
      <w:pPr/>
    </w:p>
    <w:p>
      <w:pPr>
        <w:pStyle w:val="Heading2"/>
      </w:pPr>
      <w:r>
        <w:rPr>
          <w:b w:val="0"/>
          <w:i w:val="0"/>
        </w:rPr>
        <w:t>15.11 Lo que este tema no da, y dónde está</w:t>
      </w:r>
    </w:p>
    <w:p>
      <w:pPr>
        <w:pStyle w:val="ListBullet"/>
      </w:pPr>
      <w:r>
        <w:rPr>
          <w:b w:val="0"/>
          <w:i w:val="0"/>
        </w:rPr>
        <w:t>El buen gobierno (título II de la Ley 19/2013) y el detalle de las obligaciones de publicidad</w:t>
      </w:r>
      <w:r>
        <w:t xml:space="preserve"> </w:t>
      </w:r>
      <w:r>
        <w:rPr>
          <w:b w:val="0"/>
          <w:i w:val="0"/>
        </w:rPr>
        <w:t>activa de cada ley (qué información institucional, económica o de contratos hay que publicar):</w:t>
      </w:r>
      <w:r>
        <w:t xml:space="preserve"> </w:t>
      </w:r>
      <w:r>
        <w:rPr>
          <w:b w:val="0"/>
          <w:i w:val="0"/>
        </w:rPr>
        <w:t>no los pide el enunciado y no se dan.</w:t>
      </w:r>
    </w:p>
    <w:p>
      <w:pPr>
        <w:pStyle w:val="ListBullet"/>
      </w:pPr>
      <w:r>
        <w:rPr>
          <w:b w:val="0"/>
          <w:i w:val="0"/>
        </w:rPr>
        <w:t>El régimen de las encuestas electorales: tema 12 de este específico.</w:t>
      </w:r>
    </w:p>
    <w:p>
      <w:pPr>
        <w:pStyle w:val="ListBullet"/>
      </w:pPr>
      <w:r>
        <w:rPr>
          <w:b w:val="0"/>
          <w:i w:val="0"/>
        </w:rPr>
        <w:t>La verificación de imágenes, de bulos y de contenidos digitales: temas 4 y 14 de este</w:t>
      </w:r>
      <w:r>
        <w:t xml:space="preserve"> </w:t>
      </w:r>
      <w:r>
        <w:rPr>
          <w:b w:val="0"/>
          <w:i w:val="0"/>
        </w:rPr>
        <w:t>específico.</w:t>
      </w:r>
    </w:p>
    <w:p>
      <w:pPr>
        <w:pStyle w:val="ListBullet"/>
      </w:pPr>
      <w:r>
        <w:rPr>
          <w:b w:val="0"/>
          <w:i w:val="0"/>
        </w:rPr>
        <w:t>La protección de datos en la actividad informativa y la ponderación con la libertad de</w:t>
      </w:r>
      <w:r>
        <w:t xml:space="preserve"> </w:t>
      </w:r>
      <w:r>
        <w:rPr>
          <w:b w:val="0"/>
          <w:i w:val="0"/>
        </w:rPr>
        <w:t>información: tema 16 de este específico; el régimen general, tema 10 del temario común.</w:t>
      </w:r>
    </w:p>
    <w:p>
      <w:pPr>
        <w:pStyle w:val="ListBullet"/>
      </w:pPr>
      <w:r>
        <w:rPr>
          <w:b w:val="0"/>
          <w:i w:val="0"/>
        </w:rPr>
        <w:t>La visualización de datos en web, interactiva o en redes, y las técnicas y herramientas de</w:t>
      </w:r>
      <w:r>
        <w:t xml:space="preserve"> </w:t>
      </w:r>
      <w:r>
        <w:rPr>
          <w:b w:val="0"/>
          <w:i w:val="0"/>
        </w:rPr>
        <w:t>periodismo de datos y de investigación con fuentes abiertas: no se ha localizado una fuente</w:t>
      </w:r>
      <w:r>
        <w:t xml:space="preserve"> </w:t>
      </w:r>
      <w:r>
        <w:rPr>
          <w:b w:val="0"/>
          <w:i w:val="0"/>
        </w:rPr>
        <w:t>técnica publicada que pueda citarse, y el Libro de estilo (2004) no las trata.</w:t>
      </w:r>
    </w:p>
    <w:p>
      <w:pPr>
        <w:pStyle w:val="ListBullet"/>
      </w:pPr>
      <w:r>
        <w:rPr>
          <w:b w:val="0"/>
          <w:i w:val="0"/>
        </w:rPr>
        <w:t>El nombre del catálogo nacional de información pública reutilizable y el ministerio al que está</w:t>
      </w:r>
      <w:r>
        <w:t xml:space="preserve"> </w:t>
      </w:r>
      <w:r>
        <w:rPr>
          <w:b w:val="0"/>
          <w:i w:val="0"/>
        </w:rPr>
        <w:t>hoy adscrito el Consejo de Transparencia y Buen Gobierno: los preceptos leídos no los dicen.</w:t>
      </w:r>
    </w:p>
    <w:p>
      <w:pPr>
        <w:pStyle w:val="ListBullet"/>
      </w:pPr>
      <w:r>
        <w:rPr>
          <w:b w:val="0"/>
          <w:i w:val="0"/>
        </w:rPr>
        <w:t>La doctrina del Consejo de Transparencia y Buen Gobierno, del Consejo andaluz y de los tribunales</w:t>
      </w:r>
      <w:r>
        <w:t xml:space="preserve"> </w:t>
      </w:r>
      <w:r>
        <w:rPr>
          <w:b w:val="0"/>
          <w:i w:val="0"/>
        </w:rPr>
        <w:t>sobre los límites, la reelaboración o el abuso de derecho: no se ha leído ninguna resolución.</w:t>
      </w:r>
    </w:p>
    <w:p>
      <w:pPr>
        <w:pStyle w:val="ListBullet"/>
      </w:pPr>
      <w:r>
        <w:rPr>
          <w:b w:val="0"/>
          <w:i w:val="0"/>
        </w:rPr>
        <w:t>Si la RTVA publica un portal de transparencia propio o un procedimiento interno para responder a</w:t>
      </w:r>
      <w:r>
        <w:t xml:space="preserve"> </w:t>
      </w:r>
      <w:r>
        <w:rPr>
          <w:b w:val="0"/>
          <w:i w:val="0"/>
        </w:rPr>
        <w:t>solicitudes de acceso: no consta en un documento publicado leído para este tema.</w:t>
      </w:r>
    </w:p>
    <w:p>
      <w:pPr>
        <w:pStyle w:val="ListBullet"/>
      </w:pPr>
      <w:r>
        <w:rPr>
          <w:b w:val="0"/>
          <w:i w:val="0"/>
        </w:rPr>
        <w:t>La estadística inferencial (intervalos de confianza, margen de error, contraste de hipótesis):</w:t>
      </w:r>
      <w:r>
        <w:t xml:space="preserve"> </w:t>
      </w:r>
      <w:r>
        <w:rPr>
          <w:b w:val="0"/>
          <w:i w:val="0"/>
        </w:rPr>
        <w:t>no la pide el enunciado; aquí sólo se da que el margen de error debe figurar en la ficha técnica</w:t>
      </w:r>
      <w:r>
        <w:t xml:space="preserve"> </w:t>
      </w:r>
      <w:r>
        <w:rPr>
          <w:b w:val="0"/>
          <w:i w:val="0"/>
        </w:rPr>
        <w:t>de una encuesta.</w:t>
      </w:r>
    </w:p>
    <w:p>
      <w:pPr>
        <w:pStyle w:val="Heading2"/>
      </w:pPr>
      <w:r>
        <w:rPr>
          <w:b w:val="0"/>
          <w:i w:val="0"/>
        </w:rPr>
        <w:t>15.12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Ley 19/2013, texto consolidado (artículos citados en redacción de 2013, aplicable desde el 10-12-2014; el artículo 15, en la de la LOPDGDD, aplicable desde el 07-12-2018)</w:t>
            </w:r>
          </w:p>
        </w:tc>
        <w:tc>
          <w:tcPr>
            <w:tcW w:type="dxa" w:w="3137"/>
          </w:tcPr>
          <w:p>
            <w:pPr>
              <w:pStyle w:val="Tabla"/>
            </w:pPr>
            <w:r/>
            <w:r>
              <w:rPr>
                <w:b w:val="0"/>
                <w:i w:val="0"/>
              </w:rPr>
              <w:t>BOE-A-2013-12887</w:t>
            </w:r>
          </w:p>
        </w:tc>
        <w:tc>
          <w:tcPr>
            <w:tcW w:type="dxa" w:w="3137"/>
          </w:tcPr>
          <w:p>
            <w:pPr>
              <w:pStyle w:val="Tabla"/>
            </w:pPr>
            <w:r/>
            <w:r>
              <w:rPr>
                <w:b w:val="0"/>
                <w:i w:val="0"/>
              </w:rPr>
              <w:t>24-09-2026</w:t>
            </w:r>
          </w:p>
        </w:tc>
      </w:tr>
      <w:tr>
        <w:tc>
          <w:tcPr>
            <w:tcW w:type="dxa" w:w="3137"/>
          </w:tcPr>
          <w:p>
            <w:pPr>
              <w:pStyle w:val="Tabla"/>
            </w:pPr>
            <w:r/>
            <w:r>
              <w:rPr>
                <w:b w:val="0"/>
                <w:i w:val="0"/>
              </w:rPr>
              <w:t>Ley 1/2014, texto consolidado (artículos citados en su única redacción, aplicable desde el 30-06-2015; los artículos 43 y 45, según el tema 10 del temario común)</w:t>
            </w:r>
          </w:p>
        </w:tc>
        <w:tc>
          <w:tcPr>
            <w:tcW w:type="dxa" w:w="3137"/>
          </w:tcPr>
          <w:p>
            <w:pPr>
              <w:pStyle w:val="Tabla"/>
            </w:pPr>
            <w:r/>
            <w:r>
              <w:rPr>
                <w:b w:val="0"/>
                <w:i w:val="0"/>
              </w:rPr>
              <w:t>BOE-A-2014-7534</w:t>
            </w:r>
          </w:p>
        </w:tc>
        <w:tc>
          <w:tcPr>
            <w:tcW w:type="dxa" w:w="3137"/>
          </w:tcPr>
          <w:p>
            <w:pPr>
              <w:pStyle w:val="Tabla"/>
            </w:pPr>
            <w:r/>
            <w:r>
              <w:rPr>
                <w:b w:val="0"/>
                <w:i w:val="0"/>
              </w:rPr>
              <w:t>24-09-2026</w:t>
            </w:r>
          </w:p>
        </w:tc>
      </w:tr>
      <w:tr>
        <w:tc>
          <w:tcPr>
            <w:tcW w:type="dxa" w:w="3137"/>
          </w:tcPr>
          <w:p>
            <w:pPr>
              <w:pStyle w:val="Tabla"/>
            </w:pPr>
            <w:r/>
            <w:r>
              <w:rPr>
                <w:b w:val="0"/>
                <w:i w:val="0"/>
              </w:rPr>
              <w:t>Ley 37/2007, texto consolidado (artículos 1, 3, 4, 5, 8 y 11 en la redacción dada por BOE-A-2021-17910, aplicable desde el 04-11-2021; artículo 9, en la de BOE-A-2015-7731, aplicable desde el 11-07-2015)</w:t>
            </w:r>
          </w:p>
        </w:tc>
        <w:tc>
          <w:tcPr>
            <w:tcW w:type="dxa" w:w="3137"/>
          </w:tcPr>
          <w:p>
            <w:pPr>
              <w:pStyle w:val="Tabla"/>
            </w:pPr>
            <w:r/>
            <w:r>
              <w:rPr>
                <w:b w:val="0"/>
                <w:i w:val="0"/>
              </w:rPr>
              <w:t>BOE-A-2007-19814</w:t>
            </w:r>
          </w:p>
        </w:tc>
        <w:tc>
          <w:tcPr>
            <w:tcW w:type="dxa" w:w="3137"/>
          </w:tcPr>
          <w:p>
            <w:pPr>
              <w:pStyle w:val="Tabla"/>
            </w:pPr>
            <w:r/>
            <w:r>
              <w:rPr>
                <w:b w:val="0"/>
                <w:i w:val="0"/>
              </w:rPr>
              <w:t>24-09-2026</w:t>
            </w:r>
          </w:p>
        </w:tc>
      </w:tr>
      <w:tr>
        <w:tc>
          <w:tcPr>
            <w:tcW w:type="dxa" w:w="3137"/>
          </w:tcPr>
          <w:p>
            <w:pPr>
              <w:pStyle w:val="Tabla"/>
            </w:pPr>
            <w:r/>
            <w:r>
              <w:rPr>
                <w:b w:val="0"/>
                <w:i w:val="0"/>
              </w:rPr>
              <w:t>Ley 9/2007 (artículos 79 y 86), según el tema 2 del temario común</w:t>
            </w:r>
          </w:p>
        </w:tc>
        <w:tc>
          <w:tcPr>
            <w:tcW w:type="dxa" w:w="3137"/>
          </w:tcPr>
          <w:p>
            <w:pPr>
              <w:pStyle w:val="Tabla"/>
            </w:pPr>
            <w:r/>
            <w:r>
              <w:rPr>
                <w:b w:val="0"/>
                <w:i w:val="0"/>
              </w:rPr>
              <w:t>BOE-A-2007-19819</w:t>
            </w:r>
          </w:p>
        </w:tc>
        <w:tc>
          <w:tcPr>
            <w:tcW w:type="dxa" w:w="3137"/>
          </w:tcPr>
          <w:p>
            <w:pPr>
              <w:pStyle w:val="Tabla"/>
            </w:pPr>
            <w:r/>
            <w:r>
              <w:rPr>
                <w:b w:val="0"/>
                <w:i w:val="0"/>
              </w:rPr>
              <w:t>Temario común</w:t>
            </w:r>
          </w:p>
        </w:tc>
      </w:tr>
      <w:tr>
        <w:tc>
          <w:tcPr>
            <w:tcW w:type="dxa" w:w="3137"/>
          </w:tcPr>
          <w:p>
            <w:pPr>
              <w:pStyle w:val="Tabla"/>
            </w:pPr>
            <w:r/>
            <w:r>
              <w:rPr>
                <w:b w:val="0"/>
                <w:i w:val="0"/>
              </w:rPr>
              <w:t>LOPDGDD (disposición adicional segunda), según el tema 10 del temario común</w:t>
            </w:r>
          </w:p>
        </w:tc>
        <w:tc>
          <w:tcPr>
            <w:tcW w:type="dxa" w:w="3137"/>
          </w:tcPr>
          <w:p>
            <w:pPr>
              <w:pStyle w:val="Tabla"/>
            </w:pPr>
            <w:r/>
            <w:r>
              <w:rPr>
                <w:b w:val="0"/>
                <w:i w:val="0"/>
              </w:rPr>
              <w:t>BOE-A-2018-16673</w:t>
            </w:r>
          </w:p>
        </w:tc>
        <w:tc>
          <w:tcPr>
            <w:tcW w:type="dxa" w:w="3137"/>
          </w:tcPr>
          <w:p>
            <w:pPr>
              <w:pStyle w:val="Tabla"/>
            </w:pPr>
            <w:r/>
            <w:r>
              <w:rPr>
                <w:b w:val="0"/>
                <w:i w:val="0"/>
              </w:rPr>
              <w:t>Temario común</w:t>
            </w:r>
          </w:p>
        </w:tc>
      </w:tr>
      <w:tr>
        <w:tc>
          <w:tcPr>
            <w:tcW w:type="dxa" w:w="3137"/>
          </w:tcPr>
          <w:p>
            <w:pPr>
              <w:pStyle w:val="Tabla"/>
            </w:pPr>
            <w:r/>
            <w:r>
              <w:rPr>
                <w:b w:val="0"/>
                <w:i w:val="0"/>
              </w:rPr>
              <w:t>Libro de estilo de Canal Sur Televisión y Canal 2 Andalucía, RTVA, 1.ª ed., marzo de 2004: apartados 3.3, 3.12, 3.12.1, 3.16, 3.16.1, 3.16.2, 4.3.2, 4.3.2.1, 7.1.3, 7.2.2 y 9.2.10</w:t>
            </w:r>
          </w:p>
        </w:tc>
        <w:tc>
          <w:tcPr>
            <w:tcW w:type="dxa" w:w="3137"/>
          </w:tcPr>
          <w:p>
            <w:pPr>
              <w:pStyle w:val="Tabla"/>
            </w:pPr>
            <w:r/>
            <w:r>
              <w:rPr>
                <w:b w:val="0"/>
                <w:i w:val="0"/>
              </w:rPr>
              <w:t>Documento de la RTVA</w:t>
            </w:r>
          </w:p>
        </w:tc>
        <w:tc>
          <w:tcPr>
            <w:tcW w:type="dxa" w:w="3137"/>
          </w:tcPr>
          <w:p>
            <w:pPr>
              <w:pStyle w:val="Tabla"/>
            </w:pPr>
            <w:r/>
            <w:r>
              <w:rPr>
                <w:b w:val="0"/>
                <w:i w:val="0"/>
              </w:rPr>
              <w:t>24-09-2026</w:t>
            </w:r>
          </w:p>
        </w:tc>
      </w:tr>
    </w:tbl>
    <w:p>
      <w:pPr/>
    </w:p>
    <w:p>
      <w:pPr/>
      <w:r>
        <w:rPr>
          <w:b w:val="0"/>
          <w:i w:val="0"/>
        </w:rPr>
        <w:t>Va como desarrollo propio, sin norma que citar: las definiciones y fórmulas de estadística</w:t>
      </w:r>
      <w:r>
        <w:t xml:space="preserve"> </w:t>
      </w:r>
      <w:r>
        <w:rPr>
          <w:b w:val="0"/>
          <w:i w:val="0"/>
        </w:rPr>
        <w:t>descriptiva de los epígrafes 4 a 6 (población y muestra, variables, frecuencias, medidas de</w:t>
      </w:r>
      <w:r>
        <w:t xml:space="preserve"> </w:t>
      </w:r>
      <w:r>
        <w:rPr>
          <w:b w:val="0"/>
          <w:i w:val="0"/>
        </w:rPr>
        <w:t>centralización, posición y dispersión, varianza y cuasivarianza, forma de la distribución,</w:t>
      </w:r>
      <w:r>
        <w:t xml:space="preserve"> </w:t>
      </w:r>
      <w:r>
        <w:rPr>
          <w:b w:val="0"/>
          <w:i w:val="0"/>
        </w:rPr>
        <w:t>porcentajes, puntos, tasas y deflactación con el IPC, tabla de gráficos y sus distorsiones), con</w:t>
      </w:r>
      <w:r>
        <w:t xml:space="preserve"> </w:t>
      </w:r>
      <w:r>
        <w:rPr>
          <w:b w:val="0"/>
          <w:i w:val="0"/>
        </w:rPr>
        <w:t>los cálculos de ejemplo, que son aritmética propia; y la cautela de que correlación no es</w:t>
      </w:r>
      <w:r>
        <w:t xml:space="preserve"> </w:t>
      </w:r>
      <w:r>
        <w:rPr>
          <w:b w:val="0"/>
          <w:i w:val="0"/>
        </w:rPr>
        <w:t>causalidad, con su ejemplo. Son también lectura propia, y se</w:t>
      </w:r>
      <w:r>
        <w:t xml:space="preserve"> </w:t>
      </w:r>
      <w:r>
        <w:rPr>
          <w:b w:val="0"/>
          <w:i w:val="0"/>
        </w:rPr>
        <w:t>dicen como tal, el encaje de la RTVA y de CSRTV en las letras del ámbito de las leyes de</w:t>
      </w:r>
      <w:r>
        <w:t xml:space="preserve"> </w:t>
      </w:r>
      <w:r>
        <w:rPr>
          <w:b w:val="0"/>
          <w:i w:val="0"/>
        </w:rPr>
        <w:t>transparencia y el alcance del artículo 3.3.f) de la Ley 37/2007 sobre el archivo de la RTVA.</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Ley 19/2013 (</w:t>
      </w:r>
      <w:r>
        <w:rPr>
          <w:b/>
          <w:i w:val="0"/>
        </w:rPr>
        <w:t>LTAIBG</w:t>
      </w:r>
      <w:r>
        <w:rPr>
          <w:b w:val="0"/>
          <w:i w:val="0"/>
        </w:rPr>
        <w:t>); Ley 1/2014 de Transparencia Pública de Andalucía (</w:t>
      </w:r>
      <w:r>
        <w:rPr>
          <w:b/>
          <w:i w:val="0"/>
        </w:rPr>
        <w:t>LTPA</w:t>
      </w:r>
      <w:r>
        <w:rPr>
          <w:b w:val="0"/>
          <w:i w:val="0"/>
        </w:rPr>
        <w:t>); Ley 37/2007, reutilización (</w:t>
      </w:r>
      <w:r>
        <w:rPr>
          <w:b/>
          <w:i w:val="0"/>
        </w:rPr>
        <w:t>LRISP</w:t>
      </w:r>
      <w:r>
        <w:rPr>
          <w:b w:val="0"/>
          <w:i w:val="0"/>
        </w:rPr>
        <w:t>); Consejo de Transparencia y Buen Gobierno (</w:t>
      </w:r>
      <w:r>
        <w:rPr>
          <w:b/>
          <w:i w:val="0"/>
        </w:rPr>
        <w:t>CTBG</w:t>
      </w:r>
      <w:r>
        <w:rPr>
          <w:b w:val="0"/>
          <w:i w:val="0"/>
        </w:rPr>
        <w:t>); Ley Orgánica 3/2018 (</w:t>
      </w:r>
      <w:r>
        <w:rPr>
          <w:b/>
          <w:i w:val="0"/>
        </w:rPr>
        <w:t>LOPDGDD</w:t>
      </w:r>
      <w:r>
        <w:rPr>
          <w:b w:val="0"/>
          <w:i w:val="0"/>
        </w:rPr>
        <w:t>); Libro de estilo de Canal Sur (</w:t>
      </w:r>
      <w:r>
        <w:rPr>
          <w:b/>
          <w:i w:val="0"/>
        </w:rPr>
        <w:t>LE</w:t>
      </w:r>
      <w:r>
        <w:rPr>
          <w:b w:val="0"/>
          <w:i w:val="0"/>
        </w:rPr>
        <w:t>); Administración General del Estado (</w:t>
      </w:r>
      <w:r>
        <w:rPr>
          <w:b/>
          <w:i w:val="0"/>
        </w:rPr>
        <w:t>AGE</w:t>
      </w:r>
      <w:r>
        <w:rPr>
          <w:b w:val="0"/>
          <w:i w:val="0"/>
        </w:rPr>
        <w:t>); índice de precios de consumo (</w:t>
      </w:r>
      <w:r>
        <w:rPr>
          <w:b/>
          <w:i w:val="0"/>
        </w:rPr>
        <w:t>IPC</w:t>
      </w:r>
      <w:r>
        <w:rPr>
          <w:b w:val="0"/>
          <w:i w:val="0"/>
        </w:rPr>
        <w:t>); coeficiente de variación (</w:t>
      </w:r>
      <w:r>
        <w:rPr>
          <w:b/>
          <w:i w:val="0"/>
        </w:rPr>
        <w:t>CV</w:t>
      </w:r>
      <w:r>
        <w:rPr>
          <w:b w:val="0"/>
          <w:i w:val="0"/>
        </w:rPr>
        <w:t>).</w:t>
      </w:r>
    </w:p>
    <w:p>
      <w:pPr/>
      <w:r>
        <w:rPr>
          <w:b w:val="0"/>
          <w:i w:val="0"/>
        </w:rPr>
        <w:t xml:space="preserve">Esqueleto para repasar, no resumen. Telegrama, con la fuente delante de cada línea. Se quita explicación, nunca el dato. Redacción vigente el </w:t>
      </w:r>
      <w:r>
        <w:rPr>
          <w:b/>
          <w:i w:val="0"/>
        </w:rPr>
        <w:t>24/09/2026</w:t>
      </w:r>
      <w:r>
        <w:rPr>
          <w:b w:val="0"/>
          <w:i w:val="0"/>
        </w:rPr>
        <w:t>.</w:t>
      </w:r>
    </w:p>
    <w:p>
      <w:pPr/>
      <w:r>
        <w:rPr>
          <w:b w:val="0"/>
          <w:i w:val="0"/>
        </w:rPr>
      </w:r>
      <w:r>
        <w:rPr>
          <w:b/>
          <w:i w:val="0"/>
        </w:rPr>
        <w:t>Medida.</w:t>
      </w:r>
      <w:r>
        <w:rPr>
          <w:b w:val="0"/>
          <w:i w:val="0"/>
        </w:rPr>
        <w:t xml:space="preserve"> El tema tiene 10.563 palabras: dos leyes de transparencia, una de reutilización, y una segunda mitad entera de estadística descriptiva y Libro de estilo, sin apoyo normativo que la resuma. Comprimir todo eso a 2.000 palabras exige quitar casi toda cita literal y quedarse solo con cifras, plazos, letras de artículo y fórmulas: aquí no queda explicación, solo dato.</w:t>
      </w:r>
    </w:p>
    <w:p>
      <w:pPr>
        <w:pStyle w:val="Heading2"/>
      </w:pPr>
      <w:r>
        <w:rPr>
          <w:b w:val="0"/>
          <w:i w:val="0"/>
        </w:rPr>
        <w:t>1. Acceso a la información pública</w:t>
      </w:r>
    </w:p>
    <w:p>
      <w:pPr>
        <w:pStyle w:val="ListBullet"/>
      </w:pPr>
      <w:r>
        <w:rPr>
          <w:b w:val="0"/>
          <w:i w:val="0"/>
        </w:rPr>
        <w:t>LTAIBG 1: triple objeto: transparencia, acceso, buen gobierno (buen gobierno queda fuera).</w:t>
      </w:r>
    </w:p>
    <w:p>
      <w:pPr>
        <w:pStyle w:val="ListBullet"/>
      </w:pPr>
      <w:r>
        <w:rPr>
          <w:b w:val="0"/>
          <w:i w:val="0"/>
        </w:rPr>
        <w:t xml:space="preserve">LTAIBG 12: derecho de acceso, remite a CE </w:t>
      </w:r>
      <w:r>
        <w:rPr>
          <w:b/>
          <w:i w:val="0"/>
        </w:rPr>
        <w:t>105.b)</w:t>
      </w:r>
      <w:r>
        <w:rPr>
          <w:b w:val="0"/>
          <w:i w:val="0"/>
        </w:rPr>
        <w:t>.</w:t>
      </w:r>
    </w:p>
    <w:p>
      <w:pPr>
        <w:pStyle w:val="ListBullet"/>
      </w:pPr>
      <w:r>
        <w:rPr>
          <w:b w:val="0"/>
          <w:i w:val="0"/>
        </w:rPr>
        <w:t>LTAIBG 13: información pública = contenidos/documentos, cualquier formato, en poder del sujeto, elaborados o adquiridos en sus funciones.</w:t>
      </w:r>
    </w:p>
    <w:p>
      <w:pPr>
        <w:pStyle w:val="ListBullet"/>
      </w:pPr>
      <w:r>
        <w:rPr>
          <w:b w:val="0"/>
          <w:i w:val="0"/>
        </w:rPr>
        <w:t xml:space="preserve">LTPA 24: mismo derecho + «veraz»; remite también a Estatuto de Andalucía </w:t>
      </w:r>
      <w:r>
        <w:rPr>
          <w:b/>
          <w:i w:val="0"/>
        </w:rPr>
        <w:t>art. 31</w:t>
      </w:r>
      <w:r>
        <w:rPr>
          <w:b w:val="0"/>
          <w:i w:val="0"/>
        </w:rPr>
        <w:t>.</w:t>
      </w:r>
    </w:p>
    <w:p>
      <w:pPr>
        <w:pStyle w:val="ListBullet"/>
      </w:pPr>
      <w:r>
        <w:rPr>
          <w:b w:val="0"/>
          <w:i w:val="0"/>
        </w:rPr>
        <w:t>LTPA 7.d): derecho al uso de la información obtenida, sin autorización previa.</w:t>
      </w:r>
    </w:p>
    <w:p>
      <w:pPr>
        <w:pStyle w:val="ListBullet"/>
      </w:pPr>
      <w:r>
        <w:rPr>
          <w:b w:val="0"/>
          <w:i w:val="0"/>
        </w:rPr>
        <w:t>LTAIBG 2.1: sujetos obligados, letras d) entes de Derecho Público vinculados/dependientes, g) mercantiles con &gt;</w:t>
      </w:r>
      <w:r>
        <w:rPr>
          <w:b/>
          <w:i w:val="0"/>
        </w:rPr>
        <w:t>50%</w:t>
      </w:r>
      <w:r>
        <w:rPr>
          <w:b w:val="0"/>
          <w:i w:val="0"/>
        </w:rPr>
        <w:t xml:space="preserve"> de participación pública. «Administraciones Públicas» = solo a)-d) (2.2).</w:t>
      </w:r>
    </w:p>
    <w:p>
      <w:pPr>
        <w:pStyle w:val="ListBullet"/>
      </w:pPr>
      <w:r>
        <w:rPr>
          <w:b w:val="0"/>
          <w:i w:val="0"/>
        </w:rPr>
        <w:t>LTPA 3.1: c) agencias de la Junta (RTVA, agencia pública empresarial) · i) mercantiles &gt;</w:t>
      </w:r>
      <w:r>
        <w:rPr>
          <w:b/>
          <w:i w:val="0"/>
        </w:rPr>
        <w:t>50%</w:t>
      </w:r>
      <w:r>
        <w:rPr>
          <w:b w:val="0"/>
          <w:i w:val="0"/>
        </w:rPr>
        <w:t xml:space="preserve"> (CSRTV) · b) nombra expresamente al Consejo Audiovisual de Andalucía. Encaje de RTVA/CSRTV: inferencia propia, no mención expresa.</w:t>
      </w:r>
    </w:p>
    <w:p>
      <w:pPr>
        <w:pStyle w:val="ListBullet"/>
      </w:pPr>
      <w:r>
        <w:rPr>
          <w:b w:val="0"/>
          <w:i w:val="0"/>
        </w:rPr>
        <w:t>LTAIBG 17.1: solicitud al titular del órgano que posee la información · 17.2: 4 contenidos (identidad, información, contacto, modalidad).</w:t>
      </w:r>
    </w:p>
    <w:p>
      <w:pPr>
        <w:pStyle w:val="ListBullet"/>
      </w:pPr>
      <w:r>
        <w:rPr>
          <w:b w:val="0"/>
          <w:i w:val="0"/>
        </w:rPr>
        <w:t xml:space="preserve">LTAIBG 17.3: </w:t>
      </w:r>
      <w:r>
        <w:rPr>
          <w:b/>
          <w:i w:val="0"/>
        </w:rPr>
        <w:t>no</w:t>
      </w:r>
      <w:r>
        <w:rPr>
          <w:b w:val="0"/>
          <w:i w:val="0"/>
        </w:rPr>
        <w:t xml:space="preserve"> obligación de motivar la solicitud; ausencia de motivación no es causa de rechazo por sí sola.</w:t>
      </w:r>
    </w:p>
    <w:p>
      <w:pPr>
        <w:pStyle w:val="ListBullet"/>
      </w:pPr>
      <w:r>
        <w:rPr>
          <w:b w:val="0"/>
          <w:i w:val="0"/>
        </w:rPr>
        <w:t xml:space="preserve">LTAIBG 19.2: si no se identifica la información, subsanar en </w:t>
      </w:r>
      <w:r>
        <w:rPr>
          <w:b/>
          <w:i w:val="0"/>
        </w:rPr>
        <w:t>10 días</w:t>
      </w:r>
      <w:r>
        <w:rPr>
          <w:b w:val="0"/>
          <w:i w:val="0"/>
        </w:rPr>
        <w:t xml:space="preserve">, plazo suspendido. 19.3: alegaciones de terceros, </w:t>
      </w:r>
      <w:r>
        <w:rPr>
          <w:b/>
          <w:i w:val="0"/>
        </w:rPr>
        <w:t>15 días</w:t>
      </w:r>
      <w:r>
        <w:rPr>
          <w:b w:val="0"/>
          <w:i w:val="0"/>
        </w:rPr>
        <w:t>, plazo suspendido.</w:t>
      </w:r>
    </w:p>
    <w:p>
      <w:pPr>
        <w:pStyle w:val="ListBullet"/>
      </w:pPr>
      <w:r>
        <w:rPr>
          <w:b w:val="0"/>
          <w:i w:val="0"/>
        </w:rPr>
        <w:t>LTPA 8: obligaciones del solicitante (buena fe, precisión, no afectar servicios) · 31.2: deber de auxilio del personal.</w:t>
      </w:r>
    </w:p>
    <w:p>
      <w:pPr>
        <w:pStyle w:val="ListBullet"/>
      </w:pPr>
      <w:r>
        <w:rPr>
          <w:b w:val="0"/>
          <w:i w:val="0"/>
        </w:rPr>
        <w:t>LTAIBG 18.1: 5 causas de inadmisión, motivada: a) en elaboración/publicación general · b) carácter auxiliar/apoyo (notas, borradores) · c) exige reelaboración · d) órgano incompetente, sin saber cuál (18.2: indicar el competente) · e) repetitiva o abusiva.</w:t>
      </w:r>
    </w:p>
    <w:p>
      <w:pPr>
        <w:pStyle w:val="ListBullet"/>
      </w:pPr>
      <w:r>
        <w:rPr>
          <w:b w:val="0"/>
          <w:i w:val="0"/>
        </w:rPr>
        <w:t xml:space="preserve">LTPA 30: estrecha 3 causas: a) inadmisión por elaboración debe fijar órgano y plazo · b) informes preceptivos </w:t>
      </w:r>
      <w:r>
        <w:rPr>
          <w:b/>
          <w:i w:val="0"/>
        </w:rPr>
        <w:t>no</w:t>
      </w:r>
      <w:r>
        <w:rPr>
          <w:b w:val="0"/>
          <w:i w:val="0"/>
        </w:rPr>
        <w:t xml:space="preserve"> son auxiliares · c) tratamiento informatizado de uso corriente </w:t>
      </w:r>
      <w:r>
        <w:rPr>
          <w:b/>
          <w:i w:val="0"/>
        </w:rPr>
        <w:t>no</w:t>
      </w:r>
      <w:r>
        <w:rPr>
          <w:b w:val="0"/>
          <w:i w:val="0"/>
        </w:rPr>
        <w:t xml:space="preserve"> es reelaboración.</w:t>
      </w:r>
    </w:p>
    <w:p>
      <w:pPr>
        <w:pStyle w:val="ListBullet"/>
      </w:pPr>
      <w:r>
        <w:rPr>
          <w:b w:val="0"/>
          <w:i w:val="0"/>
        </w:rPr>
        <w:t xml:space="preserve">Plazo resolver: LTAIBG </w:t>
      </w:r>
      <w:r>
        <w:rPr>
          <w:b/>
          <w:i w:val="0"/>
        </w:rPr>
        <w:t>1 mes</w:t>
      </w:r>
      <w:r>
        <w:rPr>
          <w:b w:val="0"/>
          <w:i w:val="0"/>
        </w:rPr>
        <w:t xml:space="preserve"> (20.1) / LTPA </w:t>
      </w:r>
      <w:r>
        <w:rPr>
          <w:b/>
          <w:i w:val="0"/>
        </w:rPr>
        <w:t>20 días hábiles</w:t>
      </w:r>
      <w:r>
        <w:rPr>
          <w:b w:val="0"/>
          <w:i w:val="0"/>
        </w:rPr>
        <w:t xml:space="preserve"> (32); ambos ampliables por igual período.</w:t>
      </w:r>
    </w:p>
    <w:p>
      <w:pPr>
        <w:pStyle w:val="ListBullet"/>
      </w:pPr>
      <w:r>
        <w:rPr>
          <w:b w:val="0"/>
          <w:i w:val="0"/>
        </w:rPr>
        <w:t>Silencio: LTAIBG 20.4, desestimatorio; norma básica, se aplica también en Andalucía.</w:t>
      </w:r>
    </w:p>
    <w:p>
      <w:pPr>
        <w:pStyle w:val="ListBullet"/>
      </w:pPr>
      <w:r>
        <w:rPr>
          <w:b w:val="0"/>
          <w:i w:val="0"/>
        </w:rPr>
        <w:t xml:space="preserve">Reclamación: LTAIBG ante CTBG, potestativa y previa al contencioso, </w:t>
      </w:r>
      <w:r>
        <w:rPr>
          <w:b/>
          <w:i w:val="0"/>
        </w:rPr>
        <w:t>1 mes</w:t>
      </w:r>
      <w:r>
        <w:rPr>
          <w:b w:val="0"/>
          <w:i w:val="0"/>
        </w:rPr>
        <w:t xml:space="preserve"> (23.1, 24.1-2); LTPA ante Consejo de Transparencia y Protección de Datos de Andalucía, igual (33.1).</w:t>
      </w:r>
    </w:p>
    <w:p>
      <w:pPr>
        <w:pStyle w:val="ListBullet"/>
      </w:pPr>
      <w:r>
        <w:rPr>
          <w:b w:val="0"/>
          <w:i w:val="0"/>
        </w:rPr>
        <w:t>LTAIBG 23.2: sin reclamación, solo contencioso, para 2.1.f) (Casa Real, Cortes, TC, CGPJ, Banco de España, Consejo de Estado, Defensor del Pueblo, Tribunal de Cuentas, CES).</w:t>
      </w:r>
    </w:p>
    <w:p>
      <w:pPr>
        <w:pStyle w:val="ListBullet"/>
      </w:pPr>
      <w:r>
        <w:rPr>
          <w:b w:val="0"/>
          <w:i w:val="0"/>
        </w:rPr>
        <w:t>LTPA 33.2: sin reclamación, solo contencioso, para 3.1.b) (Consejo Consultivo, CES, Consejo Audiovisual de Andalucía) y 3.2 (Parlamento, Defensor del Pueblo Andaluz, Cámara de Cuentas).</w:t>
      </w:r>
    </w:p>
    <w:p>
      <w:pPr>
        <w:pStyle w:val="ListBullet"/>
      </w:pPr>
      <w:r>
        <w:rPr>
          <w:b w:val="0"/>
          <w:i w:val="0"/>
        </w:rPr>
        <w:t xml:space="preserve">LTAIBG 24.4: CTBG resuelve en </w:t>
      </w:r>
      <w:r>
        <w:rPr>
          <w:b/>
          <w:i w:val="0"/>
        </w:rPr>
        <w:t>3 meses</w:t>
      </w:r>
      <w:r>
        <w:rPr>
          <w:b w:val="0"/>
          <w:i w:val="0"/>
        </w:rPr>
        <w:t>, si no, desestimada.</w:t>
      </w:r>
    </w:p>
    <w:p>
      <w:pPr>
        <w:pStyle w:val="ListBullet"/>
      </w:pPr>
      <w:r>
        <w:rPr>
          <w:b w:val="0"/>
          <w:i w:val="0"/>
        </w:rPr>
        <w:t xml:space="preserve">LTAIBG 22.1: acceso preferente electrónico, si no, </w:t>
      </w:r>
      <w:r>
        <w:rPr>
          <w:b/>
          <w:i w:val="0"/>
        </w:rPr>
        <w:t>10 días</w:t>
      </w:r>
      <w:r>
        <w:rPr>
          <w:b w:val="0"/>
          <w:i w:val="0"/>
        </w:rPr>
        <w:t xml:space="preserve"> · 22.4: acceso </w:t>
      </w:r>
      <w:r>
        <w:rPr>
          <w:b/>
          <w:i w:val="0"/>
        </w:rPr>
        <w:t>gratuito</w:t>
      </w:r>
      <w:r>
        <w:rPr>
          <w:b w:val="0"/>
          <w:i w:val="0"/>
        </w:rPr>
        <w:t>, solo copias/formato distinto pagan.</w:t>
      </w:r>
    </w:p>
    <w:p>
      <w:pPr>
        <w:pStyle w:val="ListBullet"/>
      </w:pPr>
      <w:r>
        <w:rPr>
          <w:b w:val="0"/>
          <w:i w:val="0"/>
        </w:rPr>
        <w:t>LTPA 34: formato elegido por el solicitante; electrónico en estándar abierto o legible sin licencia comercial; gratuito examen in situ y entrega electrónica.</w:t>
      </w:r>
    </w:p>
    <w:p>
      <w:pPr>
        <w:pStyle w:val="ListBullet"/>
      </w:pPr>
      <w:r>
        <w:rPr>
          <w:b w:val="0"/>
          <w:i w:val="0"/>
        </w:rPr>
        <w:t>LTPA 33.1: error de texto, nombra «Consejo de Transparencia y la Protección de Datos», sin el «la» en el 43.1 donde se crea.</w:t>
      </w:r>
    </w:p>
    <w:p>
      <w:pPr>
        <w:pStyle w:val="Heading2"/>
      </w:pPr>
      <w:r>
        <w:rPr>
          <w:b w:val="0"/>
          <w:i w:val="0"/>
        </w:rPr>
        <w:t>2. Transparencia</w:t>
      </w:r>
    </w:p>
    <w:p>
      <w:pPr>
        <w:pStyle w:val="ListBullet"/>
      </w:pPr>
      <w:r>
        <w:rPr>
          <w:b w:val="0"/>
          <w:i w:val="0"/>
        </w:rPr>
        <w:t>LTPA 2.b): publicidad activa = publicar por propia iniciativa lo relevante para el control de la actuación pública.</w:t>
      </w:r>
    </w:p>
    <w:p>
      <w:pPr>
        <w:pStyle w:val="ListBullet"/>
      </w:pPr>
      <w:r>
        <w:rPr>
          <w:b w:val="0"/>
          <w:i w:val="0"/>
        </w:rPr>
        <w:t>LTAIBG 5: 5.1 publicar periódico y actualizado · 5.2 sin perjuicio de normativa autonómica más amplia · 5.3 límites del 14 y 15; datos protegidos, previa disociación · 5.4 sedes electrónicas, formatos reutilizables · 5.5 accesible para discapacidad.</w:t>
      </w:r>
    </w:p>
    <w:p>
      <w:pPr>
        <w:pStyle w:val="ListBullet"/>
      </w:pPr>
      <w:r>
        <w:rPr>
          <w:b w:val="0"/>
          <w:i w:val="0"/>
        </w:rPr>
        <w:t>LTPA 6: 11 principios (a-k); 4 relevantes: a) transparencia (todo accesible salvo ley) · e) veracidad (documentos verificados) · j) interoperabilidad (Esquema Nacional) · k) reutilización.</w:t>
      </w:r>
    </w:p>
    <w:p>
      <w:pPr>
        <w:pStyle w:val="ListBullet"/>
      </w:pPr>
      <w:r>
        <w:rPr>
          <w:b w:val="0"/>
          <w:i w:val="0"/>
        </w:rPr>
        <w:t>LTPA 7: 4 derechos (publicidad activa, acceso, resolución motivada, uso de la información).</w:t>
      </w:r>
    </w:p>
    <w:p>
      <w:pPr>
        <w:pStyle w:val="ListBullet"/>
      </w:pPr>
      <w:r>
        <w:rPr>
          <w:b w:val="0"/>
          <w:i w:val="0"/>
        </w:rPr>
        <w:t xml:space="preserve">Ley 9/2007 (Administración de la Junta), art. 79 y 86, redacción Ley 1/2014, vigente </w:t>
      </w:r>
      <w:r>
        <w:rPr>
          <w:b/>
          <w:i w:val="0"/>
        </w:rPr>
        <w:t>30-06-2015</w:t>
      </w:r>
      <w:r>
        <w:rPr>
          <w:b w:val="0"/>
          <w:i w:val="0"/>
        </w:rPr>
        <w:t>: publicidad/transparencia y acceso, remite a LTAIBG/LTPA.</w:t>
      </w:r>
    </w:p>
    <w:p>
      <w:pPr>
        <w:pStyle w:val="ListBullet"/>
      </w:pPr>
      <w:r>
        <w:rPr>
          <w:b w:val="0"/>
          <w:i w:val="0"/>
        </w:rPr>
        <w:t>CTBG (LTAIBG 33-34): organismo público, personalidad jurídica propia, adscrito «al Ministerio de Hacienda y Administraciones Públicas» (texto de 2013, no actualizado; ministerio actual no comprobado).</w:t>
      </w:r>
    </w:p>
    <w:p>
      <w:pPr>
        <w:pStyle w:val="ListBullet"/>
      </w:pPr>
      <w:r>
        <w:rPr>
          <w:b w:val="0"/>
          <w:i w:val="0"/>
        </w:rPr>
        <w:t>Consejo de Transparencia y Protección de Datos de Andalucía (LTPA 43.1): autoridad independiente, personalidad jurídica propia, se relaciona vía Consejería de la Presidencia (43.4).</w:t>
      </w:r>
    </w:p>
    <w:p>
      <w:pPr>
        <w:pStyle w:val="ListBullet"/>
      </w:pPr>
      <w:r>
        <w:rPr>
          <w:b w:val="0"/>
          <w:i w:val="0"/>
        </w:rPr>
        <w:t>LTPA 45: remite a «art. 41 LO 15/1999», derogada desde 2018; texto no actualizado.</w:t>
      </w:r>
    </w:p>
    <w:p>
      <w:pPr>
        <w:pStyle w:val="Heading2"/>
      </w:pPr>
      <w:r>
        <w:rPr>
          <w:b w:val="0"/>
          <w:i w:val="0"/>
        </w:rPr>
        <w:t>3. Reutilización de información</w:t>
      </w:r>
    </w:p>
    <w:p>
      <w:pPr>
        <w:pStyle w:val="ListBullet"/>
      </w:pPr>
      <w:r>
        <w:rPr>
          <w:b w:val="0"/>
          <w:i w:val="0"/>
        </w:rPr>
        <w:t>LRISP 1: régimen básico de reutilización, sin perjuicio del derecho de acceso. Acceso ≠ reutilización.</w:t>
      </w:r>
    </w:p>
    <w:p>
      <w:pPr>
        <w:pStyle w:val="ListBullet"/>
      </w:pPr>
      <w:r>
        <w:rPr>
          <w:b w:val="0"/>
          <w:i w:val="0"/>
        </w:rPr>
        <w:t>LRISP 3.1: reutilización = uso con fines comerciales/no comerciales distintos del propósito inicial, salvo intercambio entre sujetos del 2.a)-b); mercantiles públicas (2.c): propósito inicial = servicio de interés general.</w:t>
      </w:r>
    </w:p>
    <w:p>
      <w:pPr>
        <w:pStyle w:val="ListBullet"/>
      </w:pPr>
      <w:r>
        <w:rPr>
          <w:b w:val="0"/>
          <w:i w:val="0"/>
        </w:rPr>
        <w:t>LTPA 19.1: reutilización dentro de los límites de la Ley 37/2007 · 19.2: publicidad activa en formatos reutilizables.</w:t>
      </w:r>
    </w:p>
    <w:p>
      <w:pPr>
        <w:pStyle w:val="ListBullet"/>
      </w:pPr>
      <w:r>
        <w:rPr>
          <w:b w:val="0"/>
          <w:i w:val="0"/>
        </w:rPr>
        <w:t xml:space="preserve">LRISP 3.3.f): </w:t>
      </w:r>
      <w:r>
        <w:rPr>
          <w:b/>
          <w:i w:val="0"/>
        </w:rPr>
        <w:t>excluidos</w:t>
      </w:r>
      <w:r>
        <w:rPr>
          <w:b w:val="0"/>
          <w:i w:val="0"/>
        </w:rPr>
        <w:t xml:space="preserve"> documentos conservados por entidades que gestionan radiodifusión sonora y televisiva y filiales — el archivo de la RTVA queda fuera (lectura directa, no mención expresa).</w:t>
      </w:r>
    </w:p>
    <w:p>
      <w:pPr>
        <w:pStyle w:val="ListBullet"/>
      </w:pPr>
      <w:r>
        <w:rPr>
          <w:b w:val="0"/>
          <w:i w:val="0"/>
        </w:rPr>
        <w:t>LRISP 3.3: otras exclusiones: a) prohibiciones de acceso (Ley 39/2015, LTAIBG) · b) defensa, seguridad, tributaria, Seguridad Social, secreto estadístico, confidencialidad comercial · e) propiedad intelectual/industrial de terceros · j) logotipos, divisas, insignias.</w:t>
      </w:r>
    </w:p>
    <w:p>
      <w:pPr>
        <w:pStyle w:val="ListBullet"/>
      </w:pPr>
      <w:r>
        <w:rPr>
          <w:b w:val="0"/>
          <w:i w:val="0"/>
        </w:rPr>
        <w:t>LRISP 3.4: nunca reutilizable si la ponderación de 5.3/15 LTAIBG da prevalencia a protección de datos, salvo disociación (15.4).</w:t>
      </w:r>
    </w:p>
    <w:p>
      <w:pPr>
        <w:pStyle w:val="ListBullet"/>
      </w:pPr>
      <w:r>
        <w:rPr>
          <w:b w:val="0"/>
          <w:i w:val="0"/>
        </w:rPr>
        <w:t>LRISP 4.1: 4 modalidades (a-d): libre, licencia-tipo, previa solicitud (art. 10), acuerdos exclusivos (art. 6). 4.2: condiciones solo si objetivas/proporcionadas/no discriminatorias/interés público.</w:t>
      </w:r>
    </w:p>
    <w:p>
      <w:pPr>
        <w:pStyle w:val="ListBullet"/>
      </w:pPr>
      <w:r>
        <w:rPr>
          <w:b w:val="0"/>
          <w:i w:val="0"/>
        </w:rPr>
        <w:t>LRISP 9.1: fomento de licencias abiertas · 4.5: catálogo nacional de información pública reutilizable de la AGE (sin nombre propio en el precepto).</w:t>
      </w:r>
    </w:p>
    <w:p>
      <w:pPr>
        <w:pStyle w:val="ListBullet"/>
      </w:pPr>
      <w:r>
        <w:rPr>
          <w:b w:val="0"/>
          <w:i w:val="0"/>
        </w:rPr>
        <w:t>LRISP 5: formatos abiertos desde el diseño (5.1); datos dinámicos por API (5.4); alto valor, API + descarga masiva (5.5).</w:t>
      </w:r>
    </w:p>
    <w:p>
      <w:pPr>
        <w:pStyle w:val="ListBullet"/>
      </w:pPr>
      <w:r>
        <w:rPr>
          <w:b w:val="0"/>
          <w:i w:val="0"/>
        </w:rPr>
        <w:t>LRISP 8: condiciones (podrá): a) no alterar contenido/metadatos · b) no desnaturalizar el sentido · c) citar la fuente · d) mencionar fecha de última actualización · e) finalidad si hay datos personales · f) prohibición de revertir disociación con nuevos datos.</w:t>
      </w:r>
    </w:p>
    <w:p>
      <w:pPr>
        <w:pStyle w:val="ListBullet"/>
      </w:pPr>
      <w:r>
        <w:rPr>
          <w:b w:val="0"/>
          <w:i w:val="0"/>
        </w:rPr>
        <w:t>LRISP 4.6: datos personales, rige LOPDGDD · 4.7: reutilizador actúa bajo su responsabilidad y riesgo.</w:t>
      </w:r>
    </w:p>
    <w:p>
      <w:pPr>
        <w:pStyle w:val="ListBullet"/>
      </w:pPr>
      <w:r>
        <w:rPr>
          <w:b w:val="0"/>
          <w:i w:val="0"/>
        </w:rPr>
        <w:t xml:space="preserve">LRISP 11: infracciones leves: falta de fecha de actualización, falta de cita de fuente (11.3.a, c) — multa </w:t>
      </w:r>
      <w:r>
        <w:rPr>
          <w:b/>
          <w:i w:val="0"/>
        </w:rPr>
        <w:t>1.000-10.000 €</w:t>
      </w:r>
      <w:r>
        <w:rPr>
          <w:b w:val="0"/>
          <w:i w:val="0"/>
        </w:rPr>
        <w:t xml:space="preserve"> (11.4.c). Desnaturalización bajo licencia: muy grave, </w:t>
      </w:r>
      <w:r>
        <w:rPr>
          <w:b/>
          <w:i w:val="0"/>
        </w:rPr>
        <w:t>50.001-100.000 €</w:t>
      </w:r>
      <w:r>
        <w:rPr>
          <w:b w:val="0"/>
          <w:i w:val="0"/>
        </w:rPr>
        <w:t xml:space="preserve"> (11.4.a); 11.1 ceñido al ámbito de la AGE.</w:t>
      </w:r>
    </w:p>
    <w:p>
      <w:pPr>
        <w:pStyle w:val="Heading2"/>
      </w:pPr>
      <w:r>
        <w:rPr>
          <w:b w:val="0"/>
          <w:i w:val="0"/>
        </w:rPr>
        <w:t>4. Lectura e interpretación de datos</w:t>
      </w:r>
    </w:p>
    <w:p>
      <w:pPr/>
      <w:r>
        <w:rPr>
          <w:b w:val="0"/>
          <w:i/>
        </w:rPr>
        <w:t>(estadística descriptiva, sin norma; sin negritas en el tema)</w:t>
      </w:r>
    </w:p>
    <w:p>
      <w:pPr>
        <w:pStyle w:val="ListBullet"/>
      </w:pPr>
      <w:r>
        <w:rPr>
          <w:b w:val="0"/>
          <w:i w:val="0"/>
        </w:rPr>
        <w:t>Población/universo: conjunto completo · muestra: subconjunto observado · censo: estudio de toda la población · parámetro (población, letras griegas μ, σ) / estadístico (muestra, x̄, s).</w:t>
      </w:r>
    </w:p>
    <w:p>
      <w:pPr>
        <w:pStyle w:val="ListBullet"/>
      </w:pPr>
      <w:r>
        <w:rPr>
          <w:b w:val="0"/>
          <w:i w:val="0"/>
        </w:rPr>
        <w:t>Muestreo probabilístico: aleatorio simple, sistemático (1 de cada k), estratificado, por conglomerados — único que permite calcular error muestral.</w:t>
      </w:r>
    </w:p>
    <w:p>
      <w:pPr>
        <w:pStyle w:val="ListBullet"/>
      </w:pPr>
      <w:r>
        <w:rPr>
          <w:b w:val="0"/>
          <w:i w:val="0"/>
        </w:rPr>
        <w:t>Muestreo no probabilístico: conveniencia, cuotas, intencional, bola de nieve — no permite inferir con garantías.</w:t>
      </w:r>
    </w:p>
    <w:p>
      <w:pPr>
        <w:pStyle w:val="ListBullet"/>
      </w:pPr>
      <w:r>
        <w:rPr>
          <w:b w:val="0"/>
          <w:i w:val="0"/>
        </w:rPr>
        <w:t>Estadística descriptiva resume lo observado; inferencial concluye sobre la población desde la muestra — este tema es descriptiva.</w:t>
      </w:r>
    </w:p>
    <w:p>
      <w:pPr>
        <w:pStyle w:val="ListBullet"/>
      </w:pPr>
      <w:r>
        <w:rPr>
          <w:b w:val="0"/>
          <w:i w:val="0"/>
        </w:rPr>
        <w:t>Variables: cualitativa nominal (sin orden) / ordinal (con orden, sin distancia) — cuantitativa discreta (valores aislados) / continua (cualquier valor de intervalo). De nominal solo moda; de ordinal + mediana y cuantiles; de cuantitativa, media/varianza/desviación típica.</w:t>
      </w:r>
    </w:p>
    <w:p>
      <w:pPr>
        <w:pStyle w:val="ListBullet"/>
      </w:pPr>
      <w:r>
        <w:rPr>
          <w:b w:val="0"/>
          <w:i w:val="0"/>
        </w:rPr>
        <w:t>Frecuencias: absoluta nᵢ (suma = N) · relativa fᵢ = nᵢ/N (suma = 1 o 100) · absoluta acumulada Nᵢ · relativa acumulada Fᵢ (última = 1). Acumuladas solo si la variable está ordenada.</w:t>
      </w:r>
    </w:p>
    <w:p>
      <w:pPr>
        <w:pStyle w:val="ListBullet"/>
      </w:pPr>
      <w:r>
        <w:rPr>
          <w:b w:val="0"/>
          <w:i w:val="0"/>
        </w:rPr>
        <w:t>Intervalos de clase (variable continua/muchos valores): marca de clase cᵢ (punto medio) · amplitud aᵢ · densidad de frecuencia nᵢ/aᵢ (amplitudes distintas). Agrupar pierde información: no se recupera el dato original.</w:t>
      </w:r>
    </w:p>
    <w:p>
      <w:pPr>
        <w:pStyle w:val="ListBullet"/>
      </w:pPr>
      <w:r>
        <w:rPr>
          <w:b w:val="0"/>
          <w:i w:val="0"/>
        </w:rPr>
        <w:t>LE 3.12: sondeo callejero ≠ encuesta; carece de rigor científico (muestreo insuficiente y azaroso); solo apoyo/color, nunca en cuestiones políticas o sociales de envergadura (3.12.1); si ilustra estudio científico, reflejar con exactitud el dato original.</w:t>
      </w:r>
    </w:p>
    <w:p>
      <w:pPr>
        <w:pStyle w:val="ListBullet"/>
      </w:pPr>
      <w:r>
        <w:rPr>
          <w:b w:val="0"/>
          <w:i w:val="0"/>
        </w:rPr>
        <w:t>LE 3.12.1: ficha técnica de sondeos: quién encarga, quién realiza, universo y método de selección, periodo de trabajo de campo, margen de error.</w:t>
      </w:r>
    </w:p>
    <w:p>
      <w:pPr>
        <w:pStyle w:val="ListBullet"/>
      </w:pPr>
      <w:r>
        <w:rPr>
          <w:b w:val="0"/>
          <w:i w:val="0"/>
        </w:rPr>
        <w:t>LE 7.1.3: encuesta nunca materia destacada/apertura, salvo sondeos al cierre de urnas en jornada electoral (con protección y escepticismo); no asumir la tesis de quien ofrece el sondeo; no decir «prueba/demuestra», sí «sugiere, prevé, indica»; ofrecer siempre ficha técnica (encargo, realización, margen de error, periodo, universo, método).</w:t>
      </w:r>
    </w:p>
    <w:p>
      <w:pPr>
        <w:pStyle w:val="Heading2"/>
      </w:pPr>
      <w:r>
        <w:rPr>
          <w:b w:val="0"/>
          <w:i w:val="0"/>
        </w:rPr>
        <w:t>5. Estadísticas básicas</w:t>
      </w:r>
    </w:p>
    <w:p>
      <w:pPr>
        <w:pStyle w:val="ListBullet"/>
      </w:pPr>
      <w:r>
        <w:rPr>
          <w:b w:val="0"/>
          <w:i w:val="0"/>
        </w:rPr>
        <w:t>Media x̄: suma/nº — sensible a extremos. Mediana Me: valor central ordenado (impar: central; par: media de los 2 centrales) — robusta. Moda Mo: más frecuente — única aplicable a nominal. Media geométrica: raíz n-ésima del producto — tasas/crecimientos, no admite valores nulos/negativos. Media armónica: inverso de la media de inversos — velocidades/ratios.</w:t>
      </w:r>
    </w:p>
    <w:p>
      <w:pPr>
        <w:pStyle w:val="ListBullet"/>
      </w:pPr>
      <w:r>
        <w:rPr>
          <w:b w:val="0"/>
          <w:i w:val="0"/>
        </w:rPr>
        <w:t>Cuantiles: cuartiles Q₁-Q₃ (25%) · deciles D₁-D₉ (10%) · percentiles P₁-P₉₉ (1%). Equivalencias: Q₂=D₅=P₅₀=mediana; Q₁=P₂₅; Q₃=P₇₅.</w:t>
      </w:r>
    </w:p>
    <w:p>
      <w:pPr>
        <w:pStyle w:val="ListBullet"/>
      </w:pPr>
      <w:r>
        <w:rPr>
          <w:b w:val="0"/>
          <w:i w:val="0"/>
        </w:rPr>
        <w:t>Dispersión: recorrido = máx−mín · recorrido intercuartílico = Q₃−Q₁ · desviación media = media de |desviaciones| · varianza σ² = media de (desviaciones)² · desviación típica σ = √σ² · CV = σ/x̄ (adimensional). Varianza ≥ 0, nunca negativa; = 0 solo si todos los datos iguales. Varianza no comparable con la media (unidades al cuadrado); CV sí compara variables distintas.</w:t>
      </w:r>
    </w:p>
    <w:p>
      <w:pPr>
        <w:pStyle w:val="ListBullet"/>
      </w:pPr>
      <w:r>
        <w:rPr>
          <w:b w:val="0"/>
          <w:i w:val="0"/>
        </w:rPr>
        <w:t>Varianza poblacional σ²: divisor N. Cuasivarianza muestral s²: divisor N−1 (grados de libertad), estimación insesgada; s² &gt; σ² siempre, diferencia mayor cuanto menor N.</w:t>
      </w:r>
    </w:p>
    <w:p>
      <w:pPr>
        <w:pStyle w:val="ListBullet"/>
      </w:pPr>
      <w:r>
        <w:rPr>
          <w:b w:val="0"/>
          <w:i w:val="0"/>
        </w:rPr>
        <w:t>Ejemplo (rendimientos 10%, 20%, −15%, en tanto por uno): media = 0,05 · desviaciones 0,05/0,15/−0,20 · cuadrados suman 0,065 · con N=3: σ²=0,02167, σ=14,72% · con N−1=2: s²=0,0325, s=18,03%.</w:t>
      </w:r>
    </w:p>
    <w:p>
      <w:pPr>
        <w:pStyle w:val="ListBullet"/>
      </w:pPr>
      <w:r>
        <w:rPr>
          <w:b w:val="0"/>
          <w:i w:val="0"/>
        </w:rPr>
        <w:t>Asimetría: simétrica unimodal → media=mediana=moda · positiva/derecha → media&gt;mediana&gt;moda (ej. salarios) · negativa, al revés. Curtosis: leptocúrtica (más apuntada) / mesocúrtica (como normal) / platicúrtica (más aplanada).</w:t>
      </w:r>
    </w:p>
    <w:p>
      <w:pPr>
        <w:pStyle w:val="ListBullet"/>
      </w:pPr>
      <w:r>
        <w:rPr>
          <w:b w:val="0"/>
          <w:i w:val="0"/>
        </w:rPr>
        <w:t>Porcentaje = parte/total ×100, siempre de un total explícito. Variación porcentual = (final−inicial)/inicial ×100. Puntos porcentuales = diferencia entre dos %: paro 10%→12% = +2 puntos = +20% de variación; nunca «+2%».</w:t>
      </w:r>
    </w:p>
    <w:p>
      <w:pPr>
        <w:pStyle w:val="ListBullet"/>
      </w:pPr>
      <w:r>
        <w:rPr>
          <w:b w:val="0"/>
          <w:i w:val="0"/>
        </w:rPr>
        <w:t>Subidas/bajadas no se compensan: 100 −50% = 50; 50 +50% = 75, no 100; volver a 100 exige +100%.</w:t>
      </w:r>
    </w:p>
    <w:p>
      <w:pPr>
        <w:pStyle w:val="ListBullet"/>
      </w:pPr>
      <w:r>
        <w:rPr>
          <w:b w:val="0"/>
          <w:i w:val="0"/>
        </w:rPr>
        <w:t>Interanual: compara con mismo periodo del año anterior · periodo anterior (intermensual/intertrimestral): compara con el inmediato — decir cuál se usa.</w:t>
      </w:r>
    </w:p>
    <w:p>
      <w:pPr>
        <w:pStyle w:val="ListBullet"/>
      </w:pPr>
      <w:r>
        <w:rPr>
          <w:b w:val="0"/>
          <w:i w:val="0"/>
        </w:rPr>
        <w:t>Crecimiento medio de varios periodos = media geométrica de los factores, no aritmética de las tasas: +10%/−10% deja 100 en 99 (no en 100); media geométrica = −0,50%/periodo.</w:t>
      </w:r>
    </w:p>
    <w:p>
      <w:pPr>
        <w:pStyle w:val="ListBullet"/>
      </w:pPr>
      <w:r>
        <w:rPr>
          <w:b w:val="0"/>
          <w:i w:val="0"/>
        </w:rPr>
        <w:t>Tasas por habitante: valor/población × base fija (1.000 o 100.000 hab.); decir base y año de población.</w:t>
      </w:r>
    </w:p>
    <w:p>
      <w:pPr>
        <w:pStyle w:val="ListBullet"/>
      </w:pPr>
      <w:r>
        <w:rPr>
          <w:b w:val="0"/>
          <w:i w:val="0"/>
        </w:rPr>
        <w:t>Valor real = nominal × (IPC año base/IPC año dato). Variación real = (1+variación nominal)/(1+variación IPC) −1. Restar tasas es solo aproximación válida con tasas pequeñas.</w:t>
      </w:r>
    </w:p>
    <w:p>
      <w:pPr>
        <w:pStyle w:val="ListBullet"/>
      </w:pPr>
      <w:r>
        <w:rPr>
          <w:b w:val="0"/>
          <w:i w:val="0"/>
        </w:rPr>
        <w:t>LE 3.16.1: redondear lo general, evitar cifras terminadas en 1/9, preferir fracciones simples (cuarta parte, tercio, mitad, nueve de cada diez) a porcentajes escuetos.</w:t>
      </w:r>
    </w:p>
    <w:p>
      <w:pPr>
        <w:pStyle w:val="ListBullet"/>
      </w:pPr>
      <w:r>
        <w:rPr>
          <w:b w:val="0"/>
          <w:i w:val="0"/>
        </w:rPr>
        <w:t>LE 3.16.2: no redondear lo fino (inflación, tipos de interés, valores, combustibles): por décimas/centésimas; admite «cuarto de punto» por 25 centésimas, nunca redondeo artificioso (40 centésimas ≠ medio punto).</w:t>
      </w:r>
    </w:p>
    <w:p>
      <w:pPr>
        <w:pStyle w:val="ListBullet"/>
      </w:pPr>
      <w:r>
        <w:rPr>
          <w:b w:val="0"/>
          <w:i w:val="0"/>
        </w:rPr>
        <w:t>LE 7.2.2: cifras económicas precisas pero interpretadas; prefiere «cuarto de punto» sobre «25 centésimas» — contradice en preferencia al 3.16.2, ambas descartan falsear la cifra.</w:t>
      </w:r>
    </w:p>
    <w:p>
      <w:pPr>
        <w:pStyle w:val="Heading2"/>
      </w:pPr>
      <w:r>
        <w:rPr>
          <w:b w:val="0"/>
          <w:i w:val="0"/>
        </w:rPr>
        <w:t>6. Visualización</w:t>
      </w:r>
    </w:p>
    <w:p>
      <w:pPr>
        <w:pStyle w:val="ListBullet"/>
      </w:pPr>
      <w:r>
        <w:rPr>
          <w:b w:val="0"/>
          <w:i w:val="0"/>
        </w:rPr>
        <w:t>Barras: cualitativa/cuantitativa discreta, barras separadas. Sectores/tarta: cualitativa, pocas categorías. Histograma: cuantitativa continua agrupada, rectángulos contiguos, área ∝ frecuencia (no altura). Polígono de frecuencias: cuantitativa, línea sobre marcas de clase. Ojiva: cuantitativa ordenada, acumuladas. Caja y bigotes: mediana/cuartiles/recorrido/atípicos. Dispersión: 2 variables cuantitativas. Pictograma: cualitativa, símbolos.</w:t>
      </w:r>
    </w:p>
    <w:p>
      <w:pPr>
        <w:pStyle w:val="ListBullet"/>
      </w:pPr>
      <w:r>
        <w:rPr>
          <w:b w:val="0"/>
          <w:i w:val="0"/>
        </w:rPr>
        <w:t>Distorsiones: eje vertical sin empezar en 0 (barras: exagera diferencias; líneas: admisible si se indica) · escalas distintas entre series/gráficos comparados · símbolos que crecen en 2 dimensiones (área ×4 con el doble de alto y ancho).</w:t>
      </w:r>
    </w:p>
    <w:p>
      <w:pPr>
        <w:pStyle w:val="ListBullet"/>
      </w:pPr>
      <w:r>
        <w:rPr>
          <w:b w:val="0"/>
          <w:i w:val="0"/>
        </w:rPr>
        <w:t xml:space="preserve">LE 3.16: gráficos, formato eficaz para IPC, inflación, hipotecas, tipos de interés, presupuestos, paro. Moderación en su uso. Máximo </w:t>
      </w:r>
      <w:r>
        <w:rPr>
          <w:b/>
          <w:i w:val="0"/>
        </w:rPr>
        <w:t>4-5 elementos</w:t>
      </w:r>
      <w:r>
        <w:rPr>
          <w:b w:val="0"/>
          <w:i w:val="0"/>
        </w:rPr>
        <w:t xml:space="preserve"> por pantalla, mínimo </w:t>
      </w:r>
      <w:r>
        <w:rPr>
          <w:b/>
          <w:i w:val="0"/>
        </w:rPr>
        <w:t>8 segundos</w:t>
      </w:r>
      <w:r>
        <w:rPr>
          <w:b w:val="0"/>
          <w:i w:val="0"/>
        </w:rPr>
        <w:t>. Dinamismo: aparición en paralelo a locución referencial, no exhaustiva (3.16.1). Cama de audio salvo sonido propio de la grabación (3.16.2). Claridad: orden alfabético (topónimos andaluces), salvo correlación/comparación/evolución; información solo con gráficos, no se firma (3.16.2).</w:t>
      </w:r>
    </w:p>
    <w:p>
      <w:pPr>
        <w:pStyle w:val="ListBullet"/>
      </w:pPr>
      <w:r>
        <w:rPr>
          <w:b w:val="0"/>
          <w:i w:val="0"/>
        </w:rPr>
        <w:t>Libro de estilo de 2004, pensado para TV; no da reglas de visualización web/interactiva.</w:t>
      </w:r>
    </w:p>
    <w:p>
      <w:pPr>
        <w:pStyle w:val="Heading2"/>
      </w:pPr>
      <w:r>
        <w:rPr>
          <w:b w:val="0"/>
          <w:i w:val="0"/>
        </w:rPr>
        <w:t>7. Contexto</w:t>
      </w:r>
    </w:p>
    <w:p>
      <w:pPr>
        <w:pStyle w:val="ListBullet"/>
      </w:pPr>
      <w:r>
        <w:rPr>
          <w:b w:val="0"/>
          <w:i w:val="0"/>
        </w:rPr>
        <w:t>LE 9.2.10: identificar con claridad el origen de cada cifra; ceñir cada cifra a su tipología y vincularla a la fuente.</w:t>
      </w:r>
    </w:p>
    <w:p>
      <w:pPr>
        <w:pStyle w:val="ListBullet"/>
      </w:pPr>
      <w:r>
        <w:rPr>
          <w:b w:val="0"/>
          <w:i w:val="0"/>
        </w:rPr>
        <w:t>LE 4.3.2: contrastar el dato en fuentes oficiales o, al menos, citar con precisión su origen.</w:t>
      </w:r>
    </w:p>
    <w:p>
      <w:pPr>
        <w:pStyle w:val="ListBullet"/>
      </w:pPr>
      <w:r>
        <w:rPr>
          <w:b w:val="0"/>
          <w:i w:val="0"/>
        </w:rPr>
        <w:t>LE 3.3: informe se basa en datos/estadísticas solventes u oficiales, o claramente identificados como fuente; no es sucesión de cifras sin tesis ni abuso de cifras/gráficos.</w:t>
      </w:r>
    </w:p>
    <w:p>
      <w:pPr>
        <w:pStyle w:val="ListBullet"/>
      </w:pPr>
      <w:r>
        <w:rPr>
          <w:b w:val="0"/>
          <w:i w:val="0"/>
        </w:rPr>
        <w:t xml:space="preserve">LE 4.3.2.1: manifestaciones — dar cifra propia, calculada sobre superficie ocupada a </w:t>
      </w:r>
      <w:r>
        <w:rPr>
          <w:b/>
          <w:i w:val="0"/>
        </w:rPr>
        <w:t>2, 3 o 4 personas/m²</w:t>
      </w:r>
      <w:r>
        <w:rPr>
          <w:b w:val="0"/>
          <w:i w:val="0"/>
        </w:rPr>
        <w:t xml:space="preserve"> según concentración; indicar que es cálculo propio y su método, sin excluir cifras de organizadores/policía; en manifestaciones pequeñas, siempre cifra propia junto a las demás.</w:t>
      </w:r>
    </w:p>
    <w:p>
      <w:pPr>
        <w:pStyle w:val="ListBullet"/>
      </w:pPr>
      <w:r>
        <w:rPr>
          <w:b w:val="0"/>
          <w:i w:val="0"/>
        </w:rPr>
        <w:t>Correlación no es causalidad (razonamiento propio, sin apoyo normativo): relación mostrada se da con verbos condicionales («sugiere», «indica»), como en sondeos (LE 7.1.3).</w:t>
      </w:r>
    </w:p>
    <w:p>
      <w:pPr>
        <w:pStyle w:val="Heading2"/>
      </w:pPr>
      <w:r>
        <w:rPr>
          <w:b w:val="0"/>
          <w:i w:val="0"/>
        </w:rPr>
        <w:t>8. Límites y uso responsable</w:t>
      </w:r>
    </w:p>
    <w:p>
      <w:pPr>
        <w:pStyle w:val="ListBullet"/>
      </w:pPr>
      <w:r>
        <w:rPr>
          <w:b w:val="0"/>
          <w:i w:val="0"/>
        </w:rPr>
        <w:t>LTAIBG 14.1: acceso «podrá» limitarse (no automático) por perjuicio a 12 bienes (a-l): seguridad nacional, defensa, relaciones exteriores, seguridad pública, prevención/investigación de ilícitos, igualdad procesal, funciones de vigilancia/inspección, intereses económicos, política económica/monetaria, secreto profesional/propiedad intelectual, confidencialidad en toma de decisiones, medio ambiente.</w:t>
      </w:r>
    </w:p>
    <w:p>
      <w:pPr>
        <w:pStyle w:val="ListBullet"/>
      </w:pPr>
      <w:r>
        <w:rPr>
          <w:b w:val="0"/>
          <w:i w:val="0"/>
        </w:rPr>
        <w:t>LTAIBG 14.2: aplicación justificada, proporcionada, según interés público/privado superior. LTPA 25.1-3: remite a básica, límite temporal, valora acceso parcial.</w:t>
      </w:r>
    </w:p>
    <w:p>
      <w:pPr>
        <w:pStyle w:val="ListBullet"/>
      </w:pPr>
      <w:r>
        <w:rPr>
          <w:b w:val="0"/>
          <w:i w:val="0"/>
        </w:rPr>
        <w:t>LTAIBG 16: acceso parcial, omitiendo lo afectado, salvo que distorsione o carezca de sentido; se indica qué se omite.</w:t>
      </w:r>
    </w:p>
    <w:p>
      <w:pPr>
        <w:pStyle w:val="ListBullet"/>
      </w:pPr>
      <w:r>
        <w:rPr>
          <w:b w:val="0"/>
          <w:i w:val="0"/>
        </w:rPr>
        <w:t xml:space="preserve">LTAIBG 15 (redacción LOPDGDD, vigente </w:t>
      </w:r>
      <w:r>
        <w:rPr>
          <w:b/>
          <w:i w:val="0"/>
        </w:rPr>
        <w:t>07-12-2018</w:t>
      </w:r>
      <w:r>
        <w:rPr>
          <w:b w:val="0"/>
          <w:i w:val="0"/>
        </w:rPr>
        <w:t>): ideología/afiliación/religión → consentimiento expreso y por escrito, salvo hechos públicos por el afectado (15.1.1º) · origen racial/salud/sexualidad/genéticos/biométricos/infracciones sin amonestación pública → consentimiento expreso o norma con rango de ley, sin exigir «por escrito» (15.1.2º) · datos identificativos de organización/funcionamiento → acceso con carácter general (15.2) · demás datos → ponderación razonada, 4 criterios (15.3) · disociación excluye el régimen anterior (15.4).</w:t>
      </w:r>
    </w:p>
    <w:p>
      <w:pPr>
        <w:pStyle w:val="ListBullet"/>
      </w:pPr>
      <w:r>
        <w:rPr>
          <w:b w:val="0"/>
          <w:i w:val="0"/>
        </w:rPr>
        <w:t>LTAIBG 15.5: normativa de protección de datos aplica al tratamiento posterior de lo obtenido por acceso.</w:t>
      </w:r>
    </w:p>
    <w:p>
      <w:pPr>
        <w:pStyle w:val="ListBullet"/>
      </w:pPr>
      <w:r>
        <w:rPr>
          <w:b w:val="0"/>
          <w:i w:val="0"/>
        </w:rPr>
        <w:t>LOPDGDD, disposición adicional segunda (orgánica): somete publicidad activa/acceso con datos personales a 5.3/15 LTAIBG, al Reglamento (UE) 2016/679 y a la LOPDGDD.</w:t>
      </w:r>
    </w:p>
    <w:p>
      <w:pPr>
        <w:pStyle w:val="ListBullet"/>
      </w:pPr>
      <w:r>
        <w:rPr>
          <w:b w:val="0"/>
          <w:i w:val="0"/>
        </w:rPr>
        <w:t>LRISP 3.4/8.f): no reutilizable si prevalece protección de datos salvo disociación; prohibido revertir disociación cruzando fuentes.</w:t>
      </w:r>
    </w:p>
    <w:p>
      <w:pPr>
        <w:pStyle w:val="ListBullet"/>
      </w:pPr>
      <w:r>
        <w:rPr>
          <w:b w:val="0"/>
          <w:i w:val="0"/>
        </w:rPr>
        <w:t>LTPA 26: remite a LO 15/1999, derogada por LOPDGDD; texto no actualizado.</w:t>
      </w:r>
    </w:p>
    <w:p>
      <w:pPr>
        <w:pStyle w:val="ListBullet"/>
      </w:pPr>
      <w:r>
        <w:rPr>
          <w:b w:val="0"/>
          <w:i w:val="0"/>
        </w:rPr>
        <w:t>Fuentes abiertas: sin norma ni fuente técnica publicada que las defina; aplicable lo ya visto — contrastar y citar origen (LE 4.3.2, 9.2.10), no alterar ni desnaturalizar, citar fuente y fecha (LRISP 8), preferir veracidad verificada (LTPA 6.e), someter a protección de datos y no reidentificar (LTAIBG 15.5, LRISP 8.f).</w:t>
      </w:r>
    </w:p>
    <w:p>
      <w:pPr>
        <w:pStyle w:val="Heading2"/>
      </w:pPr>
      <w:r>
        <w:rPr>
          <w:b w:val="0"/>
          <w:i w:val="0"/>
        </w:rPr>
        <w:t>Lo que este esquema no da</w:t>
      </w:r>
    </w:p>
    <w:p>
      <w:pPr/>
      <w:r>
        <w:rPr>
          <w:b w:val="0"/>
          <w:i w:val="0"/>
        </w:rPr>
        <w:t>Buen gobierno (título II LTAIBG) y detalle de publicidad activa por materia. Encuestas electorales: tema 12. Verificación de imágenes y bulos: temas 4 y 14. Protección de datos en la actividad informativa: tema 16 (general, tema 10 del común). Visualización web/interactiva y herramientas de periodismo de datos: sin fuente técnica publicada citable. Nombre del catálogo AGE y ministerio actual del CTBG: no constan en lo leído. Doctrina del CTBG/Consejo andaluz/tribunales: no leída. Portal de transparencia propio de la RTVA: no consta. Estadística inferencial: no la pide el enunciado.</w:t>
      </w:r>
    </w:p>
    <w:p>
      <w:r>
        <w:br w:type="page"/>
      </w:r>
    </w:p>
    <w:p>
      <w:pPr>
        <w:pStyle w:val="Rótulo"/>
      </w:pPr>
      <w:r>
        <w:t>Temario específico · Redactor/a · Canal Sur</w:t>
      </w:r>
    </w:p>
    <w:p>
      <w:pPr>
        <w:pStyle w:val="Heading1"/>
      </w:pPr>
      <w:r>
        <w:t>TEMA 16 – Protección de datos, privacidad y tratamiento de imágenes en la actividad informativa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16</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Reglamento (UE) 2016/679, general de protección de datos; Ley Orgánica 3/2018, de Protección de Datos Personales y garantía de los derechos digitales; Constitución Española, artículo 20; Ley Orgánica 1/1982; Ley Orgánica 1/1996; Ley Orgánica 1/2004; Ley 13/2022, General de Comunicación Audiovisual; Ley 10/2018, audiovisual de Andalucía; Libro de estilo de Canal Sur Televisión y Canal 2 Andalucía (RTVA, 2004)</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9.760 palabras</w:t>
            </w:r>
          </w:p>
        </w:tc>
      </w:tr>
    </w:tbl>
    <w:p>
      <w:pPr/>
    </w:p>
    <w:p>
      <w:pPr/>
      <w:r>
        <w:rPr>
          <w:b w:val="0"/>
          <w:i w:val="0"/>
        </w:rPr>
        <w:t>Siglas: Agencia Pública Empresarial de la Radio y Televisión de Andalucía (RTVA); Canal Sur Radio y</w:t>
      </w:r>
      <w:r>
        <w:t xml:space="preserve"> </w:t>
      </w:r>
      <w:r>
        <w:rPr>
          <w:b w:val="0"/>
          <w:i w:val="0"/>
        </w:rPr>
        <w:t>Televisión, S.A. (CSRTV); Constitución Española (CE); Reglamento (UE) 2016/679, Reglamento general de</w:t>
      </w:r>
      <w:r>
        <w:t xml:space="preserve"> </w:t>
      </w:r>
      <w:r>
        <w:rPr>
          <w:b w:val="0"/>
          <w:i w:val="0"/>
        </w:rPr>
        <w:t>protección de datos (RGPD o Reglamento); Ley Orgánica 3/2018, de Protección de Datos Personales y</w:t>
      </w:r>
      <w:r>
        <w:t xml:space="preserve"> </w:t>
      </w:r>
      <w:r>
        <w:rPr>
          <w:b w:val="0"/>
          <w:i w:val="0"/>
        </w:rPr>
        <w:t>garantía de los derechos digitales (LOPDGDD); Ley Orgánica (LO); Agencia Española de Protección de</w:t>
      </w:r>
      <w:r>
        <w:t xml:space="preserve"> </w:t>
      </w:r>
      <w:r>
        <w:rPr>
          <w:b w:val="0"/>
          <w:i w:val="0"/>
        </w:rPr>
        <w:t>Datos (AEPD); Comisión Nacional de los Mercados y la Competencia (CNMC); Diario Oficial de la Unión</w:t>
      </w:r>
      <w:r>
        <w:t xml:space="preserve"> </w:t>
      </w:r>
      <w:r>
        <w:rPr>
          <w:b w:val="0"/>
          <w:i w:val="0"/>
        </w:rPr>
        <w:t>Europea (DOUE); Unión Europea (UE); Libro de estilo de Canal Sur Televisión y Canal 2 Andalucía</w:t>
      </w:r>
      <w:r>
        <w:t xml:space="preserve"> </w:t>
      </w:r>
      <w:r>
        <w:rPr>
          <w:b w:val="0"/>
          <w:i w:val="0"/>
        </w:rPr>
        <w:t>(Libro de estilo).</w:t>
      </w:r>
    </w:p>
    <w:p>
      <w:pPr>
        <w:pStyle w:val="Citadelanorma"/>
      </w:pPr>
      <w:r>
        <w:rPr>
          <w:b w:val="0"/>
          <w:i w:val="0"/>
        </w:rPr>
        <w:t>Enunciado (BOJA núm. 186, de 24-IX-2026, Anexo V, puesto 2.34, punto 16): «Protección de datos,</w:t>
      </w:r>
      <w:r>
        <w:t xml:space="preserve"> </w:t>
      </w:r>
      <w:r>
        <w:rPr>
          <w:b w:val="0"/>
          <w:i w:val="0"/>
        </w:rPr>
        <w:t>privacidad y tratamiento de imágenes en la actividad informativa: Aspectos generales del Reglamento</w:t>
      </w:r>
      <w:r>
        <w:t xml:space="preserve"> </w:t>
      </w:r>
      <w:r>
        <w:rPr>
          <w:b w:val="0"/>
          <w:i w:val="0"/>
        </w:rPr>
        <w:t>General de Protección de Datos y Ley Orgánica 3/2018; datos personales, datos especialmente</w:t>
      </w:r>
      <w:r>
        <w:t xml:space="preserve"> </w:t>
      </w:r>
      <w:r>
        <w:rPr>
          <w:b w:val="0"/>
          <w:i w:val="0"/>
        </w:rPr>
        <w:t>protegidos, imágenes de personas identificables, menores, víctimas, consentimiento, interés público</w:t>
      </w:r>
      <w:r>
        <w:t xml:space="preserve"> </w:t>
      </w:r>
      <w:r>
        <w:rPr>
          <w:b w:val="0"/>
          <w:i w:val="0"/>
        </w:rPr>
        <w:t>informativo y ponderación con la libertad de información.»</w:t>
      </w:r>
    </w:p>
    <w:p>
      <w:pPr/>
      <w:r>
        <w:rPr>
          <w:b w:val="0"/>
          <w:i w:val="0"/>
        </w:rPr>
        <w:t>Qué se puede preguntar: desde cuándo se aplica el Reglamento; qué es dato personal y qué es</w:t>
      </w:r>
      <w:r>
        <w:t xml:space="preserve"> </w:t>
      </w:r>
      <w:r>
        <w:rPr>
          <w:b w:val="0"/>
          <w:i w:val="0"/>
        </w:rPr>
        <w:t>tratamiento; cuáles son los siete principios; qué datos son categorías especiales y por qué el solo</w:t>
      </w:r>
      <w:r>
        <w:t xml:space="preserve"> </w:t>
      </w:r>
      <w:r>
        <w:rPr>
          <w:b w:val="0"/>
          <w:i w:val="0"/>
        </w:rPr>
        <w:t>consentimiento no basta; a qué edad consiente un menor el tratamiento de sus datos (catorce, dieciséis</w:t>
      </w:r>
      <w:r>
        <w:t xml:space="preserve"> </w:t>
      </w:r>
      <w:r>
        <w:rPr>
          <w:b w:val="0"/>
          <w:i w:val="0"/>
        </w:rPr>
        <w:t>o trece); si el consentimiento salva la difusión de la imagen de un menor; qué prohíbe el artículo</w:t>
      </w:r>
      <w:r>
        <w:t xml:space="preserve"> </w:t>
      </w:r>
      <w:r>
        <w:rPr>
          <w:b w:val="0"/>
          <w:i w:val="0"/>
        </w:rPr>
        <w:t>95.2 de la Ley 13/2022 y quién sanciona en Andalucía; qué excepciones tiene la propia imagen en el</w:t>
      </w:r>
      <w:r>
        <w:t xml:space="preserve"> </w:t>
      </w:r>
      <w:r>
        <w:rPr>
          <w:b w:val="0"/>
          <w:i w:val="0"/>
        </w:rPr>
        <w:t>artículo 8.2 de la LO 1/1982 y a quién no alcanzan; qué protege el artículo 63.1 de la LO 1/2004;</w:t>
      </w:r>
      <w:r>
        <w:t xml:space="preserve"> </w:t>
      </w:r>
      <w:r>
        <w:rPr>
          <w:b w:val="0"/>
          <w:i w:val="0"/>
        </w:rPr>
        <w:t>qué capítulos del Reglamento admiten excepciones periodísticas; si el derecho de supresión alcanza a</w:t>
      </w:r>
      <w:r>
        <w:t xml:space="preserve"> </w:t>
      </w:r>
      <w:r>
        <w:rPr>
          <w:b w:val="0"/>
          <w:i w:val="0"/>
        </w:rPr>
        <w:t>lo necesario para informar; qué es el artículo 22 de la LOPDGDD y por qué no es la regla de la</w:t>
      </w:r>
      <w:r>
        <w:t xml:space="preserve"> </w:t>
      </w:r>
      <w:r>
        <w:rPr>
          <w:b w:val="0"/>
          <w:i w:val="0"/>
        </w:rPr>
        <w:t>grabación informativa en la calle; qué dice el Libro de estilo de la cámara oculta, de los primeros</w:t>
      </w:r>
      <w:r>
        <w:t xml:space="preserve"> </w:t>
      </w:r>
      <w:r>
        <w:rPr>
          <w:b w:val="0"/>
          <w:i w:val="0"/>
        </w:rPr>
        <w:t>planos de heridos, de entrevistar a menores, de grabar en un hospital y de identificar a un detenido.</w:t>
      </w:r>
    </w:p>
    <w:p>
      <w:pPr>
        <w:pStyle w:val="Heading2"/>
      </w:pPr>
      <w:r>
        <w:rPr>
          <w:b w:val="0"/>
          <w:i w:val="0"/>
        </w:rPr>
        <w:t>16.1 De dónde sale este tema</w:t>
      </w:r>
    </w:p>
    <w:p>
      <w:pPr/>
      <w:r>
        <w:rPr>
          <w:b w:val="0"/>
          <w:i w:val="0"/>
        </w:rPr>
        <w:t>El Reglamento y la LOPDGDD son materia del tema 10 del temario común, que los desarrolla enteros. Aquí</w:t>
      </w:r>
      <w:r>
        <w:t xml:space="preserve"> </w:t>
      </w:r>
      <w:r>
        <w:rPr>
          <w:b w:val="0"/>
          <w:i w:val="0"/>
        </w:rPr>
        <w:t>se toman de él, literalmente, los pasajes que pide el enunciado, y el tema se centra en lo que toca a</w:t>
      </w:r>
      <w:r>
        <w:t xml:space="preserve"> </w:t>
      </w:r>
      <w:r>
        <w:rPr>
          <w:b w:val="0"/>
          <w:i w:val="0"/>
        </w:rPr>
        <w:t>quien redacta una noticia: la imagen y la voz de personas identificables, los menores, las víctimas y</w:t>
      </w:r>
      <w:r>
        <w:t xml:space="preserve"> </w:t>
      </w:r>
      <w:r>
        <w:rPr>
          <w:b w:val="0"/>
          <w:i w:val="0"/>
        </w:rPr>
        <w:t>la ponderación entre la protección de datos y la libertad de información. El honor, la intimidad y la</w:t>
      </w:r>
      <w:r>
        <w:t xml:space="preserve"> </w:t>
      </w:r>
      <w:r>
        <w:rPr>
          <w:b w:val="0"/>
          <w:i w:val="0"/>
        </w:rPr>
        <w:t>rectificación se ven en el tema 1 de este específico; el tratamiento informativo de materias sensibles,</w:t>
      </w:r>
      <w:r>
        <w:t xml:space="preserve"> </w:t>
      </w:r>
      <w:r>
        <w:rPr>
          <w:b w:val="0"/>
          <w:i w:val="0"/>
        </w:rPr>
        <w:t>en el tema 11.</w:t>
      </w:r>
    </w:p>
    <w:p>
      <w:pPr>
        <w:pStyle w:val="Heading2"/>
      </w:pPr>
      <w:r>
        <w:rPr>
          <w:b w:val="0"/>
          <w:i w:val="0"/>
        </w:rPr>
        <w:t>16.2 Aspectos generales del Reglamento General de Protección de Datos y de la Ley Orgánica 3/2018</w:t>
      </w:r>
    </w:p>
    <w:p>
      <w:pPr>
        <w:pStyle w:val="Heading3"/>
      </w:pPr>
      <w:r>
        <w:rPr>
          <w:b w:val="0"/>
          <w:i w:val="0"/>
        </w:rPr>
        <w:t>16.2.1 El Reglamento (UE) 2016/679</w:t>
      </w:r>
    </w:p>
    <w:p>
      <w:pPr>
        <w:pStyle w:val="ListBullet"/>
      </w:pPr>
      <w:r>
        <w:rPr>
          <w:b w:val="0"/>
          <w:i w:val="0"/>
        </w:rPr>
        <w:t>Reglamento (UE) 2016/679 del Parlamento Europeo y del Consejo, de 27 de abril de 2016,</w:t>
      </w:r>
      <w:r>
        <w:t xml:space="preserve"> </w:t>
      </w:r>
      <w:r>
        <w:rPr>
          <w:b w:val="0"/>
          <w:i w:val="0"/>
        </w:rPr>
        <w:t>relativo a la protección de las personas físicas en lo que respecta al tratamiento de datos</w:t>
      </w:r>
      <w:r>
        <w:t xml:space="preserve"> </w:t>
      </w:r>
      <w:r>
        <w:rPr>
          <w:b w:val="0"/>
          <w:i w:val="0"/>
        </w:rPr>
        <w:t>personales y a la libre circulación de estos datos y por el que se deroga la Directiva 95/46/CE</w:t>
      </w:r>
      <w:r>
        <w:t xml:space="preserve"> </w:t>
      </w:r>
      <w:r>
        <w:rPr>
          <w:b w:val="0"/>
          <w:i w:val="0"/>
        </w:rPr>
        <w:t>(Reglamento general de protección de datos). DOUE L 119, de 4 de mayo de 2016.</w:t>
      </w:r>
    </w:p>
    <w:p>
      <w:pPr>
        <w:pStyle w:val="ListBullet"/>
      </w:pPr>
      <w:r>
        <w:rPr>
          <w:b w:val="0"/>
          <w:i w:val="0"/>
        </w:rPr>
        <w:t>173 considerandos y 99 artículos en once capítulos: I, disposiciones generales; II,</w:t>
      </w:r>
      <w:r>
        <w:t xml:space="preserve"> </w:t>
      </w:r>
      <w:r>
        <w:rPr>
          <w:b w:val="0"/>
          <w:i w:val="0"/>
        </w:rPr>
        <w:t>principios; III, derechos del interesado; IV, responsable y encargado del tratamiento; V,</w:t>
      </w:r>
      <w:r>
        <w:t xml:space="preserve"> </w:t>
      </w:r>
      <w:r>
        <w:rPr>
          <w:b w:val="0"/>
          <w:i w:val="0"/>
        </w:rPr>
        <w:t>transferencias a terceros países u organizaciones internacionales; VI, autoridades de control</w:t>
      </w:r>
      <w:r>
        <w:t xml:space="preserve"> </w:t>
      </w:r>
      <w:r>
        <w:rPr>
          <w:b w:val="0"/>
          <w:i w:val="0"/>
        </w:rPr>
        <w:t>independientes; VII, cooperación y coherencia; VIII, recursos, responsabilidad y sanciones; IX,</w:t>
      </w:r>
      <w:r>
        <w:t xml:space="preserve"> </w:t>
      </w:r>
      <w:r>
        <w:rPr>
          <w:b w:val="0"/>
          <w:i w:val="0"/>
        </w:rPr>
        <w:t>situaciones específicas de tratamiento; X, actos delegados y actos de ejecución; XI,</w:t>
      </w:r>
      <w:r>
        <w:t xml:space="preserve"> </w:t>
      </w:r>
      <w:r>
        <w:rPr>
          <w:b w:val="0"/>
          <w:i w:val="0"/>
        </w:rPr>
        <w:t>disposiciones finales.</w:t>
      </w:r>
    </w:p>
    <w:p>
      <w:pPr>
        <w:pStyle w:val="ListBullet"/>
      </w:pPr>
      <w:r>
        <w:rPr>
          <w:b w:val="0"/>
          <w:i w:val="0"/>
        </w:rPr>
        <w:t>Artículo 99: entró en vigor «</w:t>
      </w:r>
      <w:r>
        <w:rPr>
          <w:b/>
          <w:i w:val="0"/>
        </w:rPr>
        <w:t>a los veinte días de su publicación</w:t>
      </w:r>
      <w:r>
        <w:rPr>
          <w:b w:val="0"/>
          <w:i w:val="0"/>
        </w:rPr>
        <w:t>» y es aplicable «</w:t>
      </w:r>
      <w:r>
        <w:rPr>
          <w:b/>
          <w:i w:val="0"/>
        </w:rPr>
        <w:t>a partir</w:t>
      </w:r>
      <w:r>
        <w:t xml:space="preserve"> </w:t>
      </w:r>
      <w:r>
        <w:rPr>
          <w:b/>
          <w:i w:val="0"/>
        </w:rPr>
        <w:t>del 25 de mayo de 2018</w:t>
      </w:r>
      <w:r>
        <w:rPr>
          <w:b w:val="0"/>
          <w:i w:val="0"/>
        </w:rPr>
        <w:t>».</w:t>
      </w:r>
    </w:p>
    <w:p>
      <w:pPr>
        <w:pStyle w:val="ListBullet"/>
      </w:pPr>
      <w:r>
        <w:rPr>
          <w:b w:val="0"/>
          <w:i w:val="0"/>
        </w:rPr>
        <w:t>Ámbito material (artículo 2.1): el tratamiento total o parcialmente automatizado de datos</w:t>
      </w:r>
      <w:r>
        <w:t xml:space="preserve"> </w:t>
      </w:r>
      <w:r>
        <w:rPr>
          <w:b w:val="0"/>
          <w:i w:val="0"/>
        </w:rPr>
        <w:t>personales y el no automatizado de datos contenidos o destinados a ser incluidos en un fichero.</w:t>
      </w:r>
      <w:r>
        <w:t xml:space="preserve"> </w:t>
      </w:r>
      <w:r>
        <w:rPr>
          <w:b w:val="0"/>
          <w:i w:val="0"/>
        </w:rPr>
        <w:t>No se aplica (2.2), entre otros casos, al efectuado por una persona física «</w:t>
      </w:r>
      <w:r>
        <w:rPr>
          <w:b/>
          <w:i w:val="0"/>
        </w:rPr>
        <w:t>en el ejercicio de</w:t>
      </w:r>
      <w:r>
        <w:t xml:space="preserve"> </w:t>
      </w:r>
      <w:r>
        <w:rPr>
          <w:b/>
          <w:i w:val="0"/>
        </w:rPr>
        <w:t>actividades exclusivamente personales o domésticas</w:t>
      </w:r>
      <w:r>
        <w:rPr>
          <w:b w:val="0"/>
          <w:i w:val="0"/>
        </w:rPr>
        <w:t>», ni al de las autoridades competentes con</w:t>
      </w:r>
      <w:r>
        <w:t xml:space="preserve"> </w:t>
      </w:r>
      <w:r>
        <w:rPr>
          <w:b w:val="0"/>
          <w:i w:val="0"/>
        </w:rPr>
        <w:t>fines penales, que es el de la Directiva (UE) 2016/680.</w:t>
      </w:r>
    </w:p>
    <w:p>
      <w:pPr>
        <w:pStyle w:val="ListBullet"/>
      </w:pPr>
      <w:r>
        <w:rPr>
          <w:b w:val="0"/>
          <w:i w:val="0"/>
        </w:rPr>
        <w:t>Relación con la Directiva 2002/58/CE, la de privacidad en las comunicaciones electrónicas</w:t>
      </w:r>
      <w:r>
        <w:t xml:space="preserve"> </w:t>
      </w:r>
      <w:r>
        <w:rPr>
          <w:b w:val="0"/>
          <w:i w:val="0"/>
        </w:rPr>
        <w:t>(artículo 95): el Reglamento no impone obligaciones adicionales en los servicios públicos de</w:t>
      </w:r>
      <w:r>
        <w:t xml:space="preserve"> </w:t>
      </w:r>
      <w:r>
        <w:rPr>
          <w:b w:val="0"/>
          <w:i w:val="0"/>
        </w:rPr>
        <w:t>comunicaciones electrónicas en los ámbitos en que ya estén sujetas a obligaciones específicas</w:t>
      </w:r>
      <w:r>
        <w:t xml:space="preserve"> </w:t>
      </w:r>
      <w:r>
        <w:rPr>
          <w:b w:val="0"/>
          <w:i w:val="0"/>
        </w:rPr>
        <w:t>con el mismo objetivo establecidas en esa Directiva.</w:t>
      </w:r>
    </w:p>
    <w:p>
      <w:pPr>
        <w:pStyle w:val="Heading3"/>
      </w:pPr>
      <w:r>
        <w:rPr>
          <w:b w:val="0"/>
          <w:i w:val="0"/>
        </w:rPr>
        <w:t>16.2.2 La Ley Orgánica 3/2018</w:t>
      </w:r>
    </w:p>
    <w:p>
      <w:pPr>
        <w:pStyle w:val="ListBullet"/>
      </w:pPr>
      <w:r>
        <w:rPr>
          <w:b w:val="0"/>
          <w:i w:val="0"/>
        </w:rPr>
        <w:t>Ley Orgánica 3/2018, de 5 de diciembre, de Protección de Datos Personales y garantía de los</w:t>
      </w:r>
      <w:r>
        <w:t xml:space="preserve"> </w:t>
      </w:r>
      <w:r>
        <w:rPr>
          <w:b w:val="0"/>
          <w:i w:val="0"/>
        </w:rPr>
        <w:t>derechos digitales · BOE núm. 294, de 6 de diciembre de 2018 · en vigor el 7 de diciembre de</w:t>
      </w:r>
      <w:r>
        <w:t xml:space="preserve"> </w:t>
      </w:r>
      <w:r>
        <w:rPr>
          <w:b w:val="0"/>
          <w:i w:val="0"/>
        </w:rPr>
        <w:t>2018.</w:t>
      </w:r>
    </w:p>
    <w:p>
      <w:pPr>
        <w:pStyle w:val="ListBullet"/>
      </w:pPr>
      <w:r>
        <w:rPr>
          <w:b w:val="0"/>
          <w:i w:val="0"/>
        </w:rPr>
        <w:t>Su preámbulo la describe con «</w:t>
      </w:r>
      <w:r>
        <w:rPr>
          <w:b/>
          <w:i w:val="0"/>
        </w:rPr>
        <w:t>noventa y siete artículos estructurados en diez títulos,</w:t>
      </w:r>
      <w:r>
        <w:t xml:space="preserve"> </w:t>
      </w:r>
      <w:r>
        <w:rPr>
          <w:b/>
          <w:i w:val="0"/>
        </w:rPr>
        <w:t>veintidós disposiciones adicionales, seis disposiciones transitorias, una disposición</w:t>
      </w:r>
      <w:r>
        <w:t xml:space="preserve"> </w:t>
      </w:r>
      <w:r>
        <w:rPr>
          <w:b/>
          <w:i w:val="0"/>
        </w:rPr>
        <w:t>derogatoria y dieciséis disposiciones finales</w:t>
      </w:r>
      <w:r>
        <w:rPr>
          <w:b w:val="0"/>
          <w:i w:val="0"/>
        </w:rPr>
        <w:t>». Hoy hay que sumar el artículo 53 bis y la</w:t>
      </w:r>
      <w:r>
        <w:t xml:space="preserve"> </w:t>
      </w:r>
      <w:r>
        <w:rPr>
          <w:b w:val="0"/>
          <w:i w:val="0"/>
        </w:rPr>
        <w:t>disposición adicional vigésima tercera, las dos añadidas por la Ley 11/2023 con efectos desde el</w:t>
      </w:r>
      <w:r>
        <w:t xml:space="preserve"> </w:t>
      </w:r>
      <w:r>
        <w:rPr>
          <w:b w:val="0"/>
          <w:i w:val="0"/>
        </w:rPr>
        <w:t>10 de mayo de 2023.</w:t>
      </w:r>
    </w:p>
    <w:p>
      <w:pPr/>
      <w:r>
        <w:rPr>
          <w:b w:val="0"/>
          <w:i/>
        </w:rPr>
        <w:t>Artículo 1 de la LOPDGDD.</w:t>
      </w:r>
      <w:r>
        <w:rPr>
          <w:b w:val="0"/>
          <w:i w:val="0"/>
        </w:rPr>
        <w:t xml:space="preserve"> La ley tiene dos objetos, y conviene retenerlos por separado porque</w:t>
      </w:r>
      <w:r>
        <w:t xml:space="preserve"> </w:t>
      </w:r>
      <w:r>
        <w:rPr>
          <w:b w:val="0"/>
          <w:i w:val="0"/>
        </w:rPr>
        <w:t>son los que explican su estructura:</w:t>
      </w:r>
    </w:p>
    <w:p>
      <w:pPr>
        <w:pStyle w:val="ListBullet"/>
      </w:pPr>
      <w:r>
        <w:rPr>
          <w:b w:val="0"/>
          <w:i w:val="0"/>
        </w:rPr>
        <w:t>a) «</w:t>
      </w:r>
      <w:r>
        <w:rPr>
          <w:b/>
          <w:i w:val="0"/>
        </w:rPr>
        <w:t>Adaptar el ordenamiento jurídico español al Reglamento (UE) 2016/679</w:t>
      </w:r>
      <w:r>
        <w:rPr>
          <w:b w:val="0"/>
          <w:i w:val="0"/>
        </w:rPr>
        <w:t>» y «</w:t>
      </w:r>
      <w:r>
        <w:rPr>
          <w:b/>
          <w:i w:val="0"/>
        </w:rPr>
        <w:t>completar sus</w:t>
      </w:r>
      <w:r>
        <w:t xml:space="preserve"> </w:t>
      </w:r>
      <w:r>
        <w:rPr>
          <w:b/>
          <w:i w:val="0"/>
        </w:rPr>
        <w:t>disposiciones</w:t>
      </w:r>
      <w:r>
        <w:rPr>
          <w:b w:val="0"/>
          <w:i w:val="0"/>
        </w:rPr>
        <w:t>». Y añade una frase que es la bisagra de todo el tema: «</w:t>
      </w:r>
      <w:r>
        <w:rPr>
          <w:b/>
          <w:i w:val="0"/>
        </w:rPr>
        <w:t>El derecho</w:t>
      </w:r>
      <w:r>
        <w:t xml:space="preserve"> </w:t>
      </w:r>
      <w:r>
        <w:rPr>
          <w:b/>
          <w:i w:val="0"/>
        </w:rPr>
        <w:t>fundamental de las personas físicas a la protección de datos personales, amparado por el</w:t>
      </w:r>
      <w:r>
        <w:t xml:space="preserve"> </w:t>
      </w:r>
      <w:r>
        <w:rPr>
          <w:b/>
          <w:i w:val="0"/>
        </w:rPr>
        <w:t>artículo 18.4 de la Constitución, se ejercerá con arreglo a lo establecido en el Reglamento (UE)</w:t>
      </w:r>
      <w:r>
        <w:t xml:space="preserve"> </w:t>
      </w:r>
      <w:r>
        <w:rPr>
          <w:b/>
          <w:i w:val="0"/>
        </w:rPr>
        <w:t>2016/679 y en esta ley orgánica.</w:t>
      </w:r>
      <w:r>
        <w:rPr>
          <w:b w:val="0"/>
          <w:i w:val="0"/>
        </w:rPr>
        <w:t>»</w:t>
      </w:r>
    </w:p>
    <w:p>
      <w:pPr>
        <w:pStyle w:val="ListBullet"/>
      </w:pPr>
      <w:r>
        <w:rPr>
          <w:b w:val="0"/>
          <w:i w:val="0"/>
        </w:rPr>
        <w:t>b) «</w:t>
      </w:r>
      <w:r>
        <w:rPr>
          <w:b/>
          <w:i w:val="0"/>
        </w:rPr>
        <w:t>Garantizar los derechos digitales de la ciudadanía conforme al mandato establecido en el</w:t>
      </w:r>
      <w:r>
        <w:t xml:space="preserve"> </w:t>
      </w:r>
      <w:r>
        <w:rPr>
          <w:b/>
          <w:i w:val="0"/>
        </w:rPr>
        <w:t>artículo 18.4 de la Constitución.</w:t>
      </w:r>
      <w:r>
        <w:rPr>
          <w:b w:val="0"/>
          <w:i w:val="0"/>
        </w:rPr>
        <w:t>»</w:t>
      </w:r>
    </w:p>
    <w:p>
      <w:pPr/>
      <w:r>
        <w:rPr>
          <w:b w:val="0"/>
          <w:i w:val="0"/>
        </w:rPr>
        <w:t>De ahí el título de la ley y su reparto interno: los títulos I a IX desarrollan el Reglamento; el</w:t>
      </w:r>
      <w:r>
        <w:t xml:space="preserve"> </w:t>
      </w:r>
      <w:r>
        <w:rPr>
          <w:b w:val="0"/>
          <w:i w:val="0"/>
        </w:rPr>
        <w:t>título X es el de los derechos digitales, que no viene del Reglamento y es contenido propio</w:t>
      </w:r>
      <w:r>
        <w:t xml:space="preserve"> </w:t>
      </w:r>
      <w:r>
        <w:rPr>
          <w:b w:val="0"/>
          <w:i w:val="0"/>
        </w:rPr>
        <w:t>español.</w:t>
      </w:r>
    </w:p>
    <w:p>
      <w:pPr>
        <w:pStyle w:val="Heading3"/>
      </w:pPr>
      <w:r>
        <w:rPr>
          <w:b w:val="0"/>
          <w:i w:val="0"/>
        </w:rPr>
        <w:t>16.2.3 Los principios</w:t>
      </w:r>
    </w:p>
    <w:p>
      <w:pPr/>
      <w:r>
        <w:rPr>
          <w:b w:val="0"/>
          <w:i/>
        </w:rPr>
        <w:t>Artículo 5 del Reglamento.</w:t>
      </w:r>
      <w:r>
        <w:rPr>
          <w:b w:val="0"/>
          <w:i w:val="0"/>
        </w:rPr>
        <w:t xml:space="preserve"> Seis principios sobre los datos y uno sobre el responsable. La ley</w:t>
      </w:r>
      <w:r>
        <w:t xml:space="preserve"> </w:t>
      </w:r>
      <w:r>
        <w:rPr>
          <w:b w:val="0"/>
          <w:i w:val="0"/>
        </w:rPr>
        <w:t>orgánica los da por sabidos y solo desarrolla dos de ellos.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Principio</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5.1.a)</w:t>
            </w:r>
          </w:p>
        </w:tc>
        <w:tc>
          <w:tcPr>
            <w:tcW w:type="dxa" w:w="3137"/>
          </w:tcPr>
          <w:p>
            <w:pPr>
              <w:pStyle w:val="Tabla"/>
            </w:pPr>
            <w:r/>
            <w:r>
              <w:rPr>
                <w:b w:val="0"/>
                <w:i w:val="0"/>
              </w:rPr>
              <w:t>Licitud, lealtad y transparencia</w:t>
            </w:r>
          </w:p>
        </w:tc>
        <w:tc>
          <w:tcPr>
            <w:tcW w:type="dxa" w:w="3137"/>
          </w:tcPr>
          <w:p>
            <w:pPr>
              <w:pStyle w:val="Tabla"/>
            </w:pPr>
            <w:r/>
            <w:r>
              <w:rPr>
                <w:b w:val="0"/>
                <w:i w:val="0"/>
              </w:rPr>
              <w:t>Tratados de manera lícita, leal y transparente en relación con el interesado</w:t>
            </w:r>
          </w:p>
        </w:tc>
      </w:tr>
      <w:tr>
        <w:tc>
          <w:tcPr>
            <w:tcW w:type="dxa" w:w="3137"/>
          </w:tcPr>
          <w:p>
            <w:pPr>
              <w:pStyle w:val="Tabla"/>
            </w:pPr>
            <w:r/>
            <w:r>
              <w:rPr>
                <w:b w:val="0"/>
                <w:i w:val="0"/>
              </w:rPr>
              <w:t>5.1.b)</w:t>
            </w:r>
          </w:p>
        </w:tc>
        <w:tc>
          <w:tcPr>
            <w:tcW w:type="dxa" w:w="3137"/>
          </w:tcPr>
          <w:p>
            <w:pPr>
              <w:pStyle w:val="Tabla"/>
            </w:pPr>
            <w:r/>
            <w:r>
              <w:rPr>
                <w:b w:val="0"/>
                <w:i w:val="0"/>
              </w:rPr>
              <w:t>Limitación de la finalidad</w:t>
            </w:r>
          </w:p>
        </w:tc>
        <w:tc>
          <w:tcPr>
            <w:tcW w:type="dxa" w:w="3137"/>
          </w:tcPr>
          <w:p>
            <w:pPr>
              <w:pStyle w:val="Tabla"/>
            </w:pPr>
            <w:r/>
            <w:r>
              <w:rPr>
                <w:b w:val="0"/>
                <w:i w:val="0"/>
              </w:rPr>
              <w:t>Recogidos con fines determinados, explícitos y legítimos, y no tratados ulteriormente de manera incompatible con ellos. El tratamiento ulterior con fines de archivo en interés público, investigación científica e histórica o estadísticos no se considera incompatible</w:t>
            </w:r>
          </w:p>
        </w:tc>
      </w:tr>
      <w:tr>
        <w:tc>
          <w:tcPr>
            <w:tcW w:type="dxa" w:w="3137"/>
          </w:tcPr>
          <w:p>
            <w:pPr>
              <w:pStyle w:val="Tabla"/>
            </w:pPr>
            <w:r/>
            <w:r>
              <w:rPr>
                <w:b w:val="0"/>
                <w:i w:val="0"/>
              </w:rPr>
              <w:t>5.1.c)</w:t>
            </w:r>
          </w:p>
        </w:tc>
        <w:tc>
          <w:tcPr>
            <w:tcW w:type="dxa" w:w="3137"/>
          </w:tcPr>
          <w:p>
            <w:pPr>
              <w:pStyle w:val="Tabla"/>
            </w:pPr>
            <w:r/>
            <w:r>
              <w:rPr>
                <w:b w:val="0"/>
                <w:i w:val="0"/>
              </w:rPr>
              <w:t>Minimización de datos</w:t>
            </w:r>
          </w:p>
        </w:tc>
        <w:tc>
          <w:tcPr>
            <w:tcW w:type="dxa" w:w="3137"/>
          </w:tcPr>
          <w:p>
            <w:pPr>
              <w:pStyle w:val="Tabla"/>
            </w:pPr>
            <w:r/>
            <w:r>
              <w:rPr>
                <w:b w:val="0"/>
                <w:i w:val="0"/>
              </w:rPr>
              <w:t>Adecuados, pertinentes y limitados a lo necesario para los fines</w:t>
            </w:r>
          </w:p>
        </w:tc>
      </w:tr>
      <w:tr>
        <w:tc>
          <w:tcPr>
            <w:tcW w:type="dxa" w:w="3137"/>
          </w:tcPr>
          <w:p>
            <w:pPr>
              <w:pStyle w:val="Tabla"/>
            </w:pPr>
            <w:r/>
            <w:r>
              <w:rPr>
                <w:b w:val="0"/>
                <w:i w:val="0"/>
              </w:rPr>
              <w:t>5.1.d)</w:t>
            </w:r>
          </w:p>
        </w:tc>
        <w:tc>
          <w:tcPr>
            <w:tcW w:type="dxa" w:w="3137"/>
          </w:tcPr>
          <w:p>
            <w:pPr>
              <w:pStyle w:val="Tabla"/>
            </w:pPr>
            <w:r/>
            <w:r>
              <w:rPr>
                <w:b w:val="0"/>
                <w:i w:val="0"/>
              </w:rPr>
              <w:t>Exactitud</w:t>
            </w:r>
          </w:p>
        </w:tc>
        <w:tc>
          <w:tcPr>
            <w:tcW w:type="dxa" w:w="3137"/>
          </w:tcPr>
          <w:p>
            <w:pPr>
              <w:pStyle w:val="Tabla"/>
            </w:pPr>
            <w:r/>
            <w:r>
              <w:rPr>
                <w:b w:val="0"/>
                <w:i w:val="0"/>
              </w:rPr>
              <w:t>Exactos y, si fuera necesario, actualizados, con todas las medidas razonables para suprimir o rectificar sin dilación los inexactos</w:t>
            </w:r>
          </w:p>
        </w:tc>
      </w:tr>
      <w:tr>
        <w:tc>
          <w:tcPr>
            <w:tcW w:type="dxa" w:w="3137"/>
          </w:tcPr>
          <w:p>
            <w:pPr>
              <w:pStyle w:val="Tabla"/>
            </w:pPr>
            <w:r/>
            <w:r>
              <w:rPr>
                <w:b w:val="0"/>
                <w:i w:val="0"/>
              </w:rPr>
              <w:t>5.1.e)</w:t>
            </w:r>
          </w:p>
        </w:tc>
        <w:tc>
          <w:tcPr>
            <w:tcW w:type="dxa" w:w="3137"/>
          </w:tcPr>
          <w:p>
            <w:pPr>
              <w:pStyle w:val="Tabla"/>
            </w:pPr>
            <w:r/>
            <w:r>
              <w:rPr>
                <w:b w:val="0"/>
                <w:i w:val="0"/>
              </w:rPr>
              <w:t>Limitación del plazo de conservación</w:t>
            </w:r>
          </w:p>
        </w:tc>
        <w:tc>
          <w:tcPr>
            <w:tcW w:type="dxa" w:w="3137"/>
          </w:tcPr>
          <w:p>
            <w:pPr>
              <w:pStyle w:val="Tabla"/>
            </w:pPr>
            <w:r/>
            <w:r>
              <w:rPr>
                <w:b w:val="0"/>
                <w:i w:val="0"/>
              </w:rPr>
              <w:t>Mantenidos de forma que permitan identificar a los interesados no más tiempo del necesario</w:t>
            </w:r>
          </w:p>
        </w:tc>
      </w:tr>
      <w:tr>
        <w:tc>
          <w:tcPr>
            <w:tcW w:type="dxa" w:w="3137"/>
          </w:tcPr>
          <w:p>
            <w:pPr>
              <w:pStyle w:val="Tabla"/>
            </w:pPr>
            <w:r/>
            <w:r>
              <w:rPr>
                <w:b w:val="0"/>
                <w:i w:val="0"/>
              </w:rPr>
              <w:t>5.1.f)</w:t>
            </w:r>
          </w:p>
        </w:tc>
        <w:tc>
          <w:tcPr>
            <w:tcW w:type="dxa" w:w="3137"/>
          </w:tcPr>
          <w:p>
            <w:pPr>
              <w:pStyle w:val="Tabla"/>
            </w:pPr>
            <w:r/>
            <w:r>
              <w:rPr>
                <w:b w:val="0"/>
                <w:i w:val="0"/>
              </w:rPr>
              <w:t>Integridad y confidencialidad</w:t>
            </w:r>
          </w:p>
        </w:tc>
        <w:tc>
          <w:tcPr>
            <w:tcW w:type="dxa" w:w="3137"/>
          </w:tcPr>
          <w:p>
            <w:pPr>
              <w:pStyle w:val="Tabla"/>
            </w:pPr>
            <w:r/>
            <w:r>
              <w:rPr>
                <w:b w:val="0"/>
                <w:i w:val="0"/>
              </w:rPr>
              <w:t>Tratados garantizando una seguridad adecuada, incluida la protección contra tratamiento no autorizado o ilícito y contra pérdida, destrucción o daño accidental</w:t>
            </w:r>
          </w:p>
        </w:tc>
      </w:tr>
      <w:tr>
        <w:tc>
          <w:tcPr>
            <w:tcW w:type="dxa" w:w="3137"/>
          </w:tcPr>
          <w:p>
            <w:pPr>
              <w:pStyle w:val="Tabla"/>
            </w:pPr>
            <w:r/>
            <w:r>
              <w:rPr>
                <w:b w:val="0"/>
                <w:i w:val="0"/>
              </w:rPr>
              <w:t>5.2</w:t>
            </w:r>
          </w:p>
        </w:tc>
        <w:tc>
          <w:tcPr>
            <w:tcW w:type="dxa" w:w="3137"/>
          </w:tcPr>
          <w:p>
            <w:pPr>
              <w:pStyle w:val="Tabla"/>
            </w:pPr>
            <w:r/>
            <w:r>
              <w:rPr>
                <w:b w:val="0"/>
                <w:i w:val="0"/>
              </w:rPr>
              <w:t>Responsabilidad proactiva</w:t>
            </w:r>
          </w:p>
        </w:tc>
        <w:tc>
          <w:tcPr>
            <w:tcW w:type="dxa" w:w="3137"/>
          </w:tcPr>
          <w:p>
            <w:pPr>
              <w:pStyle w:val="Tabla"/>
            </w:pPr>
            <w:r/>
            <w:r>
              <w:rPr>
                <w:b w:val="0"/>
                <w:i w:val="0"/>
              </w:rPr>
              <w:t>El responsable es responsable del cumplimiento del apartado 1 y capaz de demostrarlo</w:t>
            </w:r>
          </w:p>
        </w:tc>
      </w:tr>
    </w:tbl>
    <w:p>
      <w:pPr/>
    </w:p>
    <w:p>
      <w:pPr/>
      <w:r>
        <w:rPr>
          <w:b w:val="0"/>
          <w:i w:val="0"/>
        </w:rPr>
        <w:t>El 5.2 es el que cambia el modelo: ya no basta con cumplir, hay que poder acreditarlo. El</w:t>
      </w:r>
      <w:r>
        <w:t xml:space="preserve"> </w:t>
      </w:r>
      <w:r>
        <w:rPr>
          <w:b w:val="0"/>
          <w:i w:val="0"/>
        </w:rPr>
        <w:t>preámbulo de la LOPDGDD lo llama «</w:t>
      </w:r>
      <w:r>
        <w:rPr>
          <w:b/>
          <w:i w:val="0"/>
        </w:rPr>
        <w:t>principio de responsabilidad activa</w:t>
      </w:r>
      <w:r>
        <w:rPr>
          <w:b w:val="0"/>
          <w:i w:val="0"/>
        </w:rPr>
        <w:t>» y presenta como la</w:t>
      </w:r>
      <w:r>
        <w:t xml:space="preserve"> </w:t>
      </w:r>
      <w:r>
        <w:rPr>
          <w:b w:val="0"/>
          <w:i w:val="0"/>
        </w:rPr>
        <w:t>mayor novedad del Reglamento el paso de un modelo basado en el control del cumplimiento a otro</w:t>
      </w:r>
      <w:r>
        <w:t xml:space="preserve"> </w:t>
      </w:r>
      <w:r>
        <w:rPr>
          <w:b w:val="0"/>
          <w:i w:val="0"/>
        </w:rPr>
        <w:t>que descansa en ese principio; las medidas de responsabilidad activa están en el capítulo IV del</w:t>
      </w:r>
      <w:r>
        <w:t xml:space="preserve"> </w:t>
      </w:r>
      <w:r>
        <w:rPr>
          <w:b w:val="0"/>
          <w:i w:val="0"/>
        </w:rPr>
        <w:t>Reglamento y en el título V de la ley.</w:t>
      </w:r>
    </w:p>
    <w:p>
      <w:pPr>
        <w:pStyle w:val="Heading3"/>
      </w:pPr>
      <w:r>
        <w:rPr>
          <w:b w:val="0"/>
          <w:i w:val="0"/>
        </w:rPr>
        <w:t>16.2.4 Cuándo es lícito tratar datos</w:t>
      </w:r>
    </w:p>
    <w:p>
      <w:pPr/>
      <w:r>
        <w:rPr>
          <w:b w:val="0"/>
          <w:i/>
        </w:rPr>
        <w:t>Artículo 6.1 del Reglamento.</w:t>
      </w:r>
      <w:r>
        <w:rPr>
          <w:b w:val="0"/>
          <w:i w:val="0"/>
        </w:rPr>
        <w:t xml:space="preserve"> El tratamiento «</w:t>
      </w:r>
      <w:r>
        <w:rPr>
          <w:b/>
          <w:i w:val="0"/>
        </w:rPr>
        <w:t>solo será lícito si se cumple al menos una de</w:t>
      </w:r>
      <w:r>
        <w:t xml:space="preserve"> </w:t>
      </w:r>
      <w:r>
        <w:rPr>
          <w:b/>
          <w:i w:val="0"/>
        </w:rPr>
        <w:t>las siguientes condiciones</w:t>
      </w:r>
      <w:r>
        <w:rPr>
          <w:b w:val="0"/>
          <w:i w:val="0"/>
        </w:rPr>
        <w:t>»:</w:t>
      </w:r>
    </w:p>
    <w:p>
      <w:pPr>
        <w:pStyle w:val="ListBullet"/>
      </w:pPr>
      <w:r>
        <w:rPr>
          <w:b w:val="0"/>
          <w:i w:val="0"/>
        </w:rPr>
        <w:t>a) Consentimiento del interesado para uno o varios fines específicos.</w:t>
      </w:r>
    </w:p>
    <w:p>
      <w:pPr>
        <w:pStyle w:val="ListBullet"/>
      </w:pPr>
      <w:r>
        <w:rPr>
          <w:b w:val="0"/>
          <w:i w:val="0"/>
        </w:rPr>
        <w:t>b) Ejecución de un contrato en el que el interesado es parte, o medidas precontractuales a</w:t>
      </w:r>
      <w:r>
        <w:t xml:space="preserve"> </w:t>
      </w:r>
      <w:r>
        <w:rPr>
          <w:b w:val="0"/>
          <w:i w:val="0"/>
        </w:rPr>
        <w:t>petición suya.</w:t>
      </w:r>
    </w:p>
    <w:p>
      <w:pPr>
        <w:pStyle w:val="ListBullet"/>
      </w:pPr>
      <w:r>
        <w:rPr>
          <w:b w:val="0"/>
          <w:i w:val="0"/>
        </w:rPr>
        <w:t>c) Cumplimiento de una obligación legal aplicable al responsable.</w:t>
      </w:r>
    </w:p>
    <w:p>
      <w:pPr>
        <w:pStyle w:val="ListBullet"/>
      </w:pPr>
      <w:r>
        <w:rPr>
          <w:b w:val="0"/>
          <w:i w:val="0"/>
        </w:rPr>
        <w:t>d) Protección de intereses vitales del interesado o de otra persona física.</w:t>
      </w:r>
    </w:p>
    <w:p>
      <w:pPr>
        <w:pStyle w:val="ListBullet"/>
      </w:pPr>
      <w:r>
        <w:rPr>
          <w:b w:val="0"/>
          <w:i w:val="0"/>
        </w:rPr>
        <w:t>e) Misión en interés público o ejercicio de poderes públicos conferidos al responsable.</w:t>
      </w:r>
    </w:p>
    <w:p>
      <w:pPr>
        <w:pStyle w:val="ListBullet"/>
      </w:pPr>
      <w:r>
        <w:rPr>
          <w:b w:val="0"/>
          <w:i w:val="0"/>
        </w:rPr>
        <w:t>f) Interés legítimo del responsable o de un tercero, siempre que no prevalezcan los intereses o</w:t>
      </w:r>
      <w:r>
        <w:t xml:space="preserve"> </w:t>
      </w:r>
      <w:r>
        <w:rPr>
          <w:b w:val="0"/>
          <w:i w:val="0"/>
        </w:rPr>
        <w:t>los derechos y libertades fundamentales del interesado, en particular cuando sea un niño.</w:t>
      </w:r>
    </w:p>
    <w:p>
      <w:pPr/>
      <w:r>
        <w:rPr>
          <w:b w:val="0"/>
          <w:i w:val="0"/>
        </w:rPr>
        <w:t>Y una regla que conviene tener presente: la letra f) no se aplica al tratamiento realizado por las</w:t>
      </w:r>
      <w:r>
        <w:t xml:space="preserve"> </w:t>
      </w:r>
      <w:r>
        <w:rPr>
          <w:b w:val="0"/>
          <w:i w:val="0"/>
        </w:rPr>
        <w:t>autoridades públicas en el ejercicio de sus funciones.</w:t>
      </w:r>
    </w:p>
    <w:p>
      <w:pPr/>
      <w:r>
        <w:rPr>
          <w:b w:val="0"/>
          <w:i/>
        </w:rPr>
        <w:t>Artículo 6.4 del Reglamento.</w:t>
      </w:r>
      <w:r>
        <w:rPr>
          <w:b w:val="0"/>
          <w:i w:val="0"/>
        </w:rPr>
        <w:t xml:space="preserve"> Para decidir si un tratamiento con otro fin distinto es compatible</w:t>
      </w:r>
      <w:r>
        <w:t xml:space="preserve"> </w:t>
      </w:r>
      <w:r>
        <w:rPr>
          <w:b w:val="0"/>
          <w:i w:val="0"/>
        </w:rPr>
        <w:t>con el original, cuando no hay consentimiento ni ley que lo ampare, el responsable tendrá en</w:t>
      </w:r>
      <w:r>
        <w:t xml:space="preserve"> </w:t>
      </w:r>
      <w:r>
        <w:rPr>
          <w:b w:val="0"/>
          <w:i w:val="0"/>
        </w:rPr>
        <w:t>cuenta, entre otras cosas: la relación entre los fines, el contexto de la recogida, la naturaleza</w:t>
      </w:r>
      <w:r>
        <w:t xml:space="preserve"> </w:t>
      </w:r>
      <w:r>
        <w:rPr>
          <w:b w:val="0"/>
          <w:i w:val="0"/>
        </w:rPr>
        <w:t>de los datos, las posibles consecuencias para los interesados y la existencia de garantías</w:t>
      </w:r>
      <w:r>
        <w:t xml:space="preserve"> </w:t>
      </w:r>
      <w:r>
        <w:rPr>
          <w:b w:val="0"/>
          <w:i w:val="0"/>
        </w:rPr>
        <w:t>adecuadas, que pueden incluir el cifrado o la seudonimización.</w:t>
      </w:r>
    </w:p>
    <w:p>
      <w:pPr/>
      <w:r>
        <w:rPr>
          <w:b w:val="0"/>
          <w:i/>
        </w:rPr>
        <w:t>Obligación legal, interés público y poderes públicos (artículo 8 de la LOPDGDD).</w:t>
      </w:r>
      <w:r>
        <w:rPr>
          <w:b w:val="0"/>
          <w:i w:val="0"/>
        </w:rPr>
        <w:t xml:space="preserve"> Cierra por</w:t>
      </w:r>
      <w:r>
        <w:t xml:space="preserve"> </w:t>
      </w:r>
      <w:r>
        <w:rPr>
          <w:b w:val="0"/>
          <w:i w:val="0"/>
        </w:rPr>
        <w:t>dónde pueden entrar las letras c) y e) del artículo 6.1 del Reglamento:</w:t>
      </w:r>
    </w:p>
    <w:p>
      <w:pPr>
        <w:pStyle w:val="ListNumber"/>
      </w:pPr>
      <w:r>
        <w:rPr>
          <w:b w:val="0"/>
          <w:i w:val="0"/>
        </w:rPr>
        <w:t>El tratamiento solo puede fundarse en el cumplimiento de una obligación legal cuando así lo</w:t>
      </w:r>
      <w:r>
        <w:t xml:space="preserve"> </w:t>
      </w:r>
      <w:r>
        <w:rPr>
          <w:b w:val="0"/>
          <w:i w:val="0"/>
        </w:rPr>
        <w:t>prevea una norma de Derecho de la Unión o una norma con rango de ley, que podrá determinar</w:t>
      </w:r>
      <w:r>
        <w:t xml:space="preserve"> </w:t>
      </w:r>
      <w:r>
        <w:rPr>
          <w:b w:val="0"/>
          <w:i w:val="0"/>
        </w:rPr>
        <w:t>condiciones generales, tipos de datos y cesiones, e imponer condiciones especiales de</w:t>
      </w:r>
      <w:r>
        <w:t xml:space="preserve"> </w:t>
      </w:r>
      <w:r>
        <w:rPr>
          <w:b w:val="0"/>
          <w:i w:val="0"/>
        </w:rPr>
        <w:t>seguridad.</w:t>
      </w:r>
    </w:p>
    <w:p>
      <w:pPr>
        <w:pStyle w:val="ListNumber"/>
      </w:pPr>
      <w:r>
        <w:rPr>
          <w:b w:val="0"/>
          <w:i w:val="0"/>
        </w:rPr>
        <w:t>El tratamiento solo puede fundarse en una misión de interés público o en el ejercicio de</w:t>
      </w:r>
      <w:r>
        <w:t xml:space="preserve"> </w:t>
      </w:r>
      <w:r>
        <w:rPr>
          <w:b w:val="0"/>
          <w:i w:val="0"/>
        </w:rPr>
        <w:t>poderes públicos cuando derive de una competencia atribuida por una norma con rango de ley.</w:t>
      </w:r>
    </w:p>
    <w:p>
      <w:pPr>
        <w:pStyle w:val="Heading2"/>
      </w:pPr>
      <w:r>
        <w:rPr>
          <w:b w:val="0"/>
          <w:i w:val="0"/>
        </w:rPr>
        <w:t>16.3 Datos personales</w:t>
      </w:r>
    </w:p>
    <w:p>
      <w:pPr/>
      <w:r>
        <w:rPr>
          <w:b w:val="0"/>
          <w:i/>
        </w:rPr>
        <w:t>Las definiciones están en el Reglamento.</w:t>
      </w:r>
      <w:r>
        <w:rPr>
          <w:b w:val="0"/>
          <w:i w:val="0"/>
        </w:rPr>
        <w:t xml:space="preserve"> La ley orgánica no define nada: usa las del artículo 4</w:t>
      </w:r>
      <w:r>
        <w:t xml:space="preserve"> </w:t>
      </w:r>
      <w:r>
        <w:rPr>
          <w:b w:val="0"/>
          <w:i w:val="0"/>
        </w:rPr>
        <w:t>del Reglamento. Las que hacen falta para el resto del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r>
        <w:tc>
          <w:tcPr>
            <w:tcW w:type="dxa" w:w="4706"/>
          </w:tcPr>
          <w:p>
            <w:pPr>
              <w:pStyle w:val="Tabla"/>
            </w:pPr>
            <w:r/>
            <w:r>
              <w:rPr>
                <w:b w:val="0"/>
                <w:i w:val="0"/>
              </w:rPr>
              <w:t>Limitación del tratamiento (4.3)</w:t>
            </w:r>
          </w:p>
        </w:tc>
        <w:tc>
          <w:tcPr>
            <w:tcW w:type="dxa" w:w="4706"/>
          </w:tcPr>
          <w:p>
            <w:pPr>
              <w:pStyle w:val="Tabla"/>
            </w:pPr>
            <w:r/>
            <w:r>
              <w:rPr>
                <w:b w:val="0"/>
                <w:i w:val="0"/>
              </w:rPr>
              <w:t>El marcado de los datos conservados con el fin de limitar su tratamiento en el futuro</w:t>
            </w:r>
          </w:p>
        </w:tc>
      </w:tr>
      <w:tr>
        <w:tc>
          <w:tcPr>
            <w:tcW w:type="dxa" w:w="4706"/>
          </w:tcPr>
          <w:p>
            <w:pPr>
              <w:pStyle w:val="Tabla"/>
            </w:pPr>
            <w:r/>
            <w:r>
              <w:rPr>
                <w:b w:val="0"/>
                <w:i w:val="0"/>
              </w:rPr>
              <w:t>Elaboración de perfiles (4.4)</w:t>
            </w:r>
          </w:p>
        </w:tc>
        <w:tc>
          <w:tcPr>
            <w:tcW w:type="dxa" w:w="4706"/>
          </w:tcPr>
          <w:p>
            <w:pPr>
              <w:pStyle w:val="Tabla"/>
            </w:pPr>
            <w:r/>
            <w:r>
              <w:rPr>
                <w:b w:val="0"/>
                <w:i w:val="0"/>
              </w:rPr>
              <w:t>Todo tratamiento automatizado que utilice datos personales para evaluar aspectos personales: rendimiento profesional, situación económica, salud, preferencias, intereses, fiabilidad, comportamiento, ubicación o movimientos</w:t>
            </w:r>
          </w:p>
        </w:tc>
      </w:tr>
      <w:tr>
        <w:tc>
          <w:tcPr>
            <w:tcW w:type="dxa" w:w="4706"/>
          </w:tcPr>
          <w:p>
            <w:pPr>
              <w:pStyle w:val="Tabla"/>
            </w:pPr>
            <w:r/>
            <w:r>
              <w:rPr>
                <w:b w:val="0"/>
                <w:i w:val="0"/>
              </w:rPr>
              <w:t>Seudonimización (4.5)</w:t>
            </w:r>
          </w:p>
        </w:tc>
        <w:tc>
          <w:tcPr>
            <w:tcW w:type="dxa" w:w="4706"/>
          </w:tcPr>
          <w:p>
            <w:pPr>
              <w:pStyle w:val="Tabla"/>
            </w:pPr>
            <w:r/>
            <w:r>
              <w:rPr>
                <w:b w:val="0"/>
                <w:i w:val="0"/>
              </w:rPr>
              <w:t>Tratar los datos de modo que ya no puedan atribuirse a un interesado sin información adicional, que figura por separado y con medidas técnicas y organizativas</w:t>
            </w:r>
          </w:p>
        </w:tc>
      </w:tr>
      <w:tr>
        <w:tc>
          <w:tcPr>
            <w:tcW w:type="dxa" w:w="4706"/>
          </w:tcPr>
          <w:p>
            <w:pPr>
              <w:pStyle w:val="Tabla"/>
            </w:pPr>
            <w:r/>
            <w:r>
              <w:rPr>
                <w:b w:val="0"/>
                <w:i w:val="0"/>
              </w:rPr>
              <w:t>Fichero (4.6)</w:t>
            </w:r>
          </w:p>
        </w:tc>
        <w:tc>
          <w:tcPr>
            <w:tcW w:type="dxa" w:w="4706"/>
          </w:tcPr>
          <w:p>
            <w:pPr>
              <w:pStyle w:val="Tabla"/>
            </w:pPr>
            <w:r/>
            <w:r>
              <w:rPr>
                <w:b w:val="0"/>
                <w:i w:val="0"/>
              </w:rPr>
              <w:t>Conjunto estructurado de datos accesibles con arreglo a criterios determinados, centralizado, descentralizado o repartido</w:t>
            </w:r>
          </w:p>
        </w:tc>
      </w:tr>
      <w:tr>
        <w:tc>
          <w:tcPr>
            <w:tcW w:type="dxa" w:w="4706"/>
          </w:tcPr>
          <w:p>
            <w:pPr>
              <w:pStyle w:val="Tabla"/>
            </w:pPr>
            <w:r/>
            <w:r>
              <w:rPr>
                <w:b w:val="0"/>
                <w:i w:val="0"/>
              </w:rPr>
              <w:t>Responsable del tratamiento (4.7)</w:t>
            </w:r>
          </w:p>
        </w:tc>
        <w:tc>
          <w:tcPr>
            <w:tcW w:type="dxa" w:w="4706"/>
          </w:tcPr>
          <w:p>
            <w:pPr>
              <w:pStyle w:val="Tabla"/>
            </w:pPr>
            <w:r/>
            <w:r>
              <w:rPr>
                <w:b w:val="0"/>
                <w:i w:val="0"/>
              </w:rPr>
              <w:t>Quien determina los fines y medios del tratamiento</w:t>
            </w:r>
          </w:p>
        </w:tc>
      </w:tr>
      <w:tr>
        <w:tc>
          <w:tcPr>
            <w:tcW w:type="dxa" w:w="4706"/>
          </w:tcPr>
          <w:p>
            <w:pPr>
              <w:pStyle w:val="Tabla"/>
            </w:pPr>
            <w:r/>
            <w:r>
              <w:rPr>
                <w:b w:val="0"/>
                <w:i w:val="0"/>
              </w:rPr>
              <w:t>Encargado del tratamiento (4.8)</w:t>
            </w:r>
          </w:p>
        </w:tc>
        <w:tc>
          <w:tcPr>
            <w:tcW w:type="dxa" w:w="4706"/>
          </w:tcPr>
          <w:p>
            <w:pPr>
              <w:pStyle w:val="Tabla"/>
            </w:pPr>
            <w:r/>
            <w:r>
              <w:rPr>
                <w:b w:val="0"/>
                <w:i w:val="0"/>
              </w:rPr>
              <w:t>Quien trata datos por cuenta del responsable</w:t>
            </w:r>
          </w:p>
        </w:tc>
      </w:tr>
      <w:tr>
        <w:tc>
          <w:tcPr>
            <w:tcW w:type="dxa" w:w="4706"/>
          </w:tcPr>
          <w:p>
            <w:pPr>
              <w:pStyle w:val="Tabla"/>
            </w:pPr>
            <w:r/>
            <w:r>
              <w:rPr>
                <w:b w:val="0"/>
                <w:i w:val="0"/>
              </w:rPr>
              <w:t>Destinatario (4.9)</w:t>
            </w:r>
          </w:p>
        </w:tc>
        <w:tc>
          <w:tcPr>
            <w:tcW w:type="dxa" w:w="4706"/>
          </w:tcPr>
          <w:p>
            <w:pPr>
              <w:pStyle w:val="Tabla"/>
            </w:pPr>
            <w:r/>
            <w:r>
              <w:rPr>
                <w:b w:val="0"/>
                <w:i w:val="0"/>
              </w:rPr>
              <w:t>Aquel al que se comunican los datos, sea o no un tercero. No obstante, no se consideran destinatarios las autoridades públicas que puedan recibir datos en el marco de una investigación concreta conforme al Derecho de la Unión o de los Estados miembros</w:t>
            </w:r>
          </w:p>
        </w:tc>
      </w:tr>
    </w:tbl>
    <w:p>
      <w:pPr/>
    </w:p>
    <w:p>
      <w:pPr/>
      <w:r>
        <w:rPr>
          <w:b w:val="0"/>
          <w:i w:val="0"/>
        </w:rPr>
        <w:t>Dos avisos: la seudonimización no es anonimización (según el considerando 26, los datos</w:t>
      </w:r>
      <w:r>
        <w:t xml:space="preserve"> </w:t>
      </w:r>
      <w:r>
        <w:rPr>
          <w:b w:val="0"/>
          <w:i w:val="0"/>
        </w:rPr>
        <w:t>seudonimizados que cabría atribuir a una persona mediante información adicional siguen siendo</w:t>
      </w:r>
      <w:r>
        <w:t xml:space="preserve"> </w:t>
      </w:r>
      <w:r>
        <w:rPr>
          <w:b w:val="0"/>
          <w:i w:val="0"/>
        </w:rPr>
        <w:t>información sobre una persona identificable), y la elaboración de perfiles es siempre</w:t>
      </w:r>
      <w:r>
        <w:t xml:space="preserve"> </w:t>
      </w:r>
      <w:r>
        <w:rPr>
          <w:b w:val="0"/>
          <w:i w:val="0"/>
        </w:rPr>
        <w:t>automatizada: lo dice la definición del artículo 4.4, y la corrección de errores de 2021 lo llevó</w:t>
      </w:r>
      <w:r>
        <w:t xml:space="preserve"> </w:t>
      </w:r>
      <w:r>
        <w:rPr>
          <w:b w:val="0"/>
          <w:i w:val="0"/>
        </w:rPr>
        <w:t>también al considerando 71, que en la versión original no lo decía.</w:t>
      </w:r>
    </w:p>
    <w:p>
      <w:pPr>
        <w:pStyle w:val="Heading2"/>
      </w:pPr>
      <w:r>
        <w:rPr>
          <w:b w:val="0"/>
          <w:i w:val="0"/>
        </w:rPr>
        <w:t>16.4 Datos especialmente protegidos</w:t>
      </w:r>
    </w:p>
    <w:p>
      <w:pPr/>
      <w:r>
        <w:rPr>
          <w:b w:val="0"/>
          <w:i/>
        </w:rPr>
        <w:t>Categorías especiales y datos penales.</w:t>
      </w:r>
      <w:r>
        <w:rPr>
          <w:b w:val="0"/>
          <w:i w:val="0"/>
        </w:rPr>
        <w:t xml:space="preserve"> Artículo 9.1 del Reglamento, en la redacción de la</w:t>
      </w:r>
      <w:r>
        <w:t xml:space="preserve"> </w:t>
      </w:r>
      <w:r>
        <w:rPr>
          <w:b w:val="0"/>
          <w:i w:val="0"/>
        </w:rPr>
        <w:t>corrección de errores de 2018: quedan prohibidos el tratamiento de datos personales que revelen</w:t>
      </w:r>
      <w:r>
        <w:t xml:space="preserve"> </w:t>
      </w:r>
      <w:r>
        <w:rPr>
          <w:b w:val="0"/>
          <w:i w:val="0"/>
        </w:rPr>
        <w:t>el origen étnico o racial, las opiniones políticas, las convicciones religiosas o filosóficas o la</w:t>
      </w:r>
      <w:r>
        <w:t xml:space="preserve"> </w:t>
      </w:r>
      <w:r>
        <w:rPr>
          <w:b w:val="0"/>
          <w:i w:val="0"/>
        </w:rPr>
        <w:t>afiliación sindical, y el tratamiento de datos genéticos, datos biométricos dirigidos a</w:t>
      </w:r>
      <w:r>
        <w:t xml:space="preserve"> </w:t>
      </w:r>
      <w:r>
        <w:rPr>
          <w:b w:val="0"/>
          <w:i w:val="0"/>
        </w:rPr>
        <w:t>identificar de manera unívoca a una persona física, datos relativos a la salud o datos relativos a</w:t>
      </w:r>
      <w:r>
        <w:t xml:space="preserve"> </w:t>
      </w:r>
      <w:r>
        <w:rPr>
          <w:b w:val="0"/>
          <w:i w:val="0"/>
        </w:rPr>
        <w:t>la vida sexual o la orientación sexual.</w:t>
      </w:r>
    </w:p>
    <w:p>
      <w:pPr/>
      <w:r>
        <w:rPr>
          <w:b w:val="0"/>
          <w:i w:val="0"/>
        </w:rPr>
        <w:t>Artículo 9 de la LOPDGDD, que endurece la excepción del consentimiento:</w:t>
      </w:r>
    </w:p>
    <w:p>
      <w:pPr>
        <w:pStyle w:val="ListNumber"/>
      </w:pPr>
      <w:r>
        <w:rPr>
          <w:b w:val="0"/>
          <w:i w:val="0"/>
        </w:rPr>
        <w:t>A efectos del artículo 9.2.a) del Reglamento, y «</w:t>
      </w:r>
      <w:r>
        <w:rPr>
          <w:b/>
          <w:i w:val="0"/>
        </w:rPr>
        <w:t>a fin de evitar situaciones</w:t>
      </w:r>
      <w:r>
        <w:t xml:space="preserve"> </w:t>
      </w:r>
      <w:r>
        <w:rPr>
          <w:b/>
          <w:i w:val="0"/>
        </w:rPr>
        <w:t>discriminatorias</w:t>
      </w:r>
      <w:r>
        <w:rPr>
          <w:b w:val="0"/>
          <w:i w:val="0"/>
        </w:rPr>
        <w:t>», el solo consentimiento del afectado no basta para levantar la prohibición</w:t>
      </w:r>
      <w:r>
        <w:t xml:space="preserve"> </w:t>
      </w:r>
      <w:r>
        <w:rPr>
          <w:b w:val="0"/>
          <w:i w:val="0"/>
        </w:rPr>
        <w:t>cuando la finalidad principal del tratamiento sea identificar su ideología, afiliación</w:t>
      </w:r>
      <w:r>
        <w:t xml:space="preserve"> </w:t>
      </w:r>
      <w:r>
        <w:rPr>
          <w:b w:val="0"/>
          <w:i w:val="0"/>
        </w:rPr>
        <w:t>sindical, religión, orientación sexual, creencias u origen racial o étnico. Eso no impide</w:t>
      </w:r>
      <w:r>
        <w:t xml:space="preserve"> </w:t>
      </w:r>
      <w:r>
        <w:rPr>
          <w:b w:val="0"/>
          <w:i w:val="0"/>
        </w:rPr>
        <w:t>tratarlos al amparo de los restantes supuestos del artículo 9.2 del Reglamento.</w:t>
      </w:r>
    </w:p>
    <w:p>
      <w:pPr>
        <w:pStyle w:val="ListNumber"/>
      </w:pPr>
      <w:r>
        <w:rPr>
          <w:b w:val="0"/>
          <w:i w:val="0"/>
        </w:rPr>
        <w:t>Los tratamientos de las letras g), h) e i) del artículo 9.2 fundados en Derecho español deben</w:t>
      </w:r>
      <w:r>
        <w:t xml:space="preserve"> </w:t>
      </w:r>
      <w:r>
        <w:rPr>
          <w:b w:val="0"/>
          <w:i w:val="0"/>
        </w:rPr>
        <w:t>estar amparados en una norma con rango de ley.</w:t>
      </w:r>
    </w:p>
    <w:p>
      <w:pPr/>
      <w:r>
        <w:rPr>
          <w:b w:val="0"/>
          <w:i w:val="0"/>
        </w:rPr>
        <w:t>Artículo 10 de la LOPDGDD. Datos de naturaleza penal. El tratamiento de datos sobre condenas e</w:t>
      </w:r>
      <w:r>
        <w:t xml:space="preserve"> </w:t>
      </w:r>
      <w:r>
        <w:rPr>
          <w:b w:val="0"/>
          <w:i w:val="0"/>
        </w:rPr>
        <w:t>infracciones penales, procedimientos y medidas cautelares y de seguridad conexas, para fines</w:t>
      </w:r>
      <w:r>
        <w:t xml:space="preserve"> </w:t>
      </w:r>
      <w:r>
        <w:rPr>
          <w:b w:val="0"/>
          <w:i w:val="0"/>
        </w:rPr>
        <w:t>distintos de los de prevención, investigación, detección o enjuiciamiento de infracciones penales</w:t>
      </w:r>
      <w:r>
        <w:t xml:space="preserve"> </w:t>
      </w:r>
      <w:r>
        <w:rPr>
          <w:b w:val="0"/>
          <w:i w:val="0"/>
        </w:rPr>
        <w:t>o de ejecución de sanciones penales, solo puede llevarse a cabo cuando lo ampare una norma de Derecho</w:t>
      </w:r>
      <w:r>
        <w:t xml:space="preserve"> </w:t>
      </w:r>
      <w:r>
        <w:rPr>
          <w:b w:val="0"/>
          <w:i w:val="0"/>
        </w:rPr>
        <w:t>de la Unión, esta ley orgánica u otra norma de rango legal. El registro completo de esos datos</w:t>
      </w:r>
      <w:r>
        <w:t xml:space="preserve"> </w:t>
      </w:r>
      <w:r>
        <w:rPr>
          <w:b w:val="0"/>
          <w:i w:val="0"/>
        </w:rPr>
        <w:t>puede hacerse conforme a la regulación del Sistema de registros administrativos de apoyo a la</w:t>
      </w:r>
      <w:r>
        <w:t xml:space="preserve"> </w:t>
      </w:r>
      <w:r>
        <w:rPr>
          <w:b w:val="0"/>
          <w:i w:val="0"/>
        </w:rPr>
        <w:t>Administración de Justicia. Fuera de esos dos supuestos, solo son posibles cuando los lleven a cabo</w:t>
      </w:r>
      <w:r>
        <w:t xml:space="preserve"> </w:t>
      </w:r>
      <w:r>
        <w:rPr>
          <w:b w:val="0"/>
          <w:i w:val="0"/>
        </w:rPr>
        <w:t>abogados y procuradores para recoger la información que les facilitan sus clientes para el</w:t>
      </w:r>
      <w:r>
        <w:t xml:space="preserve"> </w:t>
      </w:r>
      <w:r>
        <w:rPr>
          <w:b w:val="0"/>
          <w:i w:val="0"/>
        </w:rPr>
        <w:t>ejercicio de sus funciones.</w:t>
      </w:r>
    </w:p>
    <w:p>
      <w:pPr/>
      <w:r>
        <w:rPr>
          <w:b w:val="0"/>
          <w:i w:val="0"/>
        </w:rPr>
        <w:t>Para quien informa, dos consecuencias. La salud, la ideología, la religión, el origen o la vida sexual</w:t>
      </w:r>
      <w:r>
        <w:t xml:space="preserve"> </w:t>
      </w:r>
      <w:r>
        <w:rPr>
          <w:b w:val="0"/>
          <w:i w:val="0"/>
        </w:rPr>
        <w:t>de una persona identificable son datos de esta lista, y su difusión es tratamiento. Y el artículo 9</w:t>
      </w:r>
      <w:r>
        <w:t xml:space="preserve"> </w:t>
      </w:r>
      <w:r>
        <w:rPr>
          <w:b w:val="0"/>
          <w:i w:val="0"/>
        </w:rPr>
        <w:t>del Reglamento está en su capítulo II, uno de los siete que el artículo 85.2 permite exceptuar para el</w:t>
      </w:r>
      <w:r>
        <w:t xml:space="preserve"> </w:t>
      </w:r>
      <w:r>
        <w:rPr>
          <w:b w:val="0"/>
          <w:i w:val="0"/>
        </w:rPr>
        <w:t>tratamiento con fines periodísticos (epígrafe 8). El Libro de estilo de 2004, en su capítulo 9</w:t>
      </w:r>
      <w:r>
        <w:t xml:space="preserve"> </w:t>
      </w:r>
      <w:r>
        <w:rPr>
          <w:b w:val="0"/>
          <w:i w:val="0"/>
        </w:rPr>
        <w:t>(«Asuntos comprometidos», apartado 9.7), pide que cualquier dato sobre enfermos, patologías o personas</w:t>
      </w:r>
      <w:r>
        <w:t xml:space="preserve"> </w:t>
      </w:r>
      <w:r>
        <w:rPr>
          <w:b w:val="0"/>
          <w:i w:val="0"/>
        </w:rPr>
        <w:t>con una minusvalía «</w:t>
      </w:r>
      <w:r>
        <w:rPr>
          <w:b/>
          <w:i w:val="0"/>
        </w:rPr>
        <w:t>debe ser silenciado, salvo que guarde relación directa con el hecho del que se</w:t>
      </w:r>
      <w:r>
        <w:t xml:space="preserve"> </w:t>
      </w:r>
      <w:r>
        <w:rPr>
          <w:b/>
          <w:i w:val="0"/>
        </w:rPr>
        <w:t>informa y sea necesario para entenderlo correctamente</w:t>
      </w:r>
      <w:r>
        <w:rPr>
          <w:b w:val="0"/>
          <w:i w:val="0"/>
        </w:rPr>
        <w:t>». Y en su segundo párrafo, sobre la imagen: la</w:t>
      </w:r>
      <w:r>
        <w:t xml:space="preserve"> </w:t>
      </w:r>
      <w:r>
        <w:rPr>
          <w:b w:val="0"/>
          <w:i w:val="0"/>
        </w:rPr>
        <w:t>persona enferma o en situación de aflicción, convalecencia, en una intervención quirúrgica o durante un ingreso hospitalario debe</w:t>
      </w:r>
      <w:r>
        <w:t xml:space="preserve"> </w:t>
      </w:r>
      <w:r>
        <w:rPr>
          <w:b w:val="0"/>
          <w:i w:val="0"/>
        </w:rPr>
        <w:t>ser tratada con total respeto a su intimidad, y «</w:t>
      </w:r>
      <w:r>
        <w:rPr>
          <w:b/>
          <w:i w:val="0"/>
        </w:rPr>
        <w:t>siempre solicitaremos autorización para grabar</w:t>
      </w:r>
      <w:r>
        <w:t xml:space="preserve"> </w:t>
      </w:r>
      <w:r>
        <w:rPr>
          <w:b/>
          <w:i w:val="0"/>
        </w:rPr>
        <w:t>imágenes o extraer información, tanto de él o su entorno, como de quienes le atienden</w:t>
      </w:r>
      <w:r>
        <w:rPr>
          <w:b w:val="0"/>
          <w:i w:val="0"/>
        </w:rPr>
        <w:t>».</w:t>
      </w:r>
    </w:p>
    <w:p>
      <w:pPr>
        <w:pStyle w:val="Heading2"/>
      </w:pPr>
      <w:r>
        <w:rPr>
          <w:b w:val="0"/>
          <w:i w:val="0"/>
        </w:rPr>
        <w:t>16.5 Imágenes de personas identificables</w:t>
      </w:r>
    </w:p>
    <w:p>
      <w:pPr/>
      <w:r>
        <w:rPr>
          <w:b w:val="0"/>
          <w:i w:val="0"/>
        </w:rPr>
        <w:t>La imagen y la voz de una persona que se puede reconocer son datos personales, y grabarlas, editarlas,</w:t>
      </w:r>
      <w:r>
        <w:t xml:space="preserve"> </w:t>
      </w:r>
      <w:r>
        <w:rPr>
          <w:b w:val="0"/>
          <w:i w:val="0"/>
        </w:rPr>
        <w:t>emitirlas o archivarlas es tratamiento (artículo 4, apartados 1 y 2, del Reglamento, en el epígrafe</w:t>
      </w:r>
      <w:r>
        <w:t xml:space="preserve"> </w:t>
      </w:r>
      <w:r>
        <w:rPr>
          <w:b w:val="0"/>
          <w:i w:val="0"/>
        </w:rPr>
        <w:t>2: la identidad física es uno de los elementos que hacen identificable a una persona). Pero cuándo la</w:t>
      </w:r>
      <w:r>
        <w:t xml:space="preserve"> </w:t>
      </w:r>
      <w:r>
        <w:rPr>
          <w:b w:val="0"/>
          <w:i w:val="0"/>
        </w:rPr>
        <w:t>captación o la publicación de una imagen es intromisión ilegítima lo dice la ley de protección del</w:t>
      </w:r>
      <w:r>
        <w:t xml:space="preserve"> </w:t>
      </w:r>
      <w:r>
        <w:rPr>
          <w:b w:val="0"/>
          <w:i w:val="0"/>
        </w:rPr>
        <w:t>honor, la intimidad y la propia imagen.</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16.5.1 Grabar en la calle: lo que no es el artículo 22 de la LOPDGDD</w:t>
      </w:r>
    </w:p>
    <w:p>
      <w:pPr/>
      <w:r>
        <w:rPr>
          <w:b w:val="0"/>
          <w:i w:val="0"/>
        </w:rPr>
        <w:t>El artículo 22 de la LOPDGDD, «</w:t>
      </w:r>
      <w:r>
        <w:rPr>
          <w:b/>
          <w:i w:val="0"/>
        </w:rPr>
        <w:t>Tratamientos con fines de videovigilancia</w:t>
      </w:r>
      <w:r>
        <w:rPr>
          <w:b w:val="0"/>
          <w:i w:val="0"/>
        </w:rPr>
        <w:t>», no es la regla de la</w:t>
      </w:r>
      <w:r>
        <w:t xml:space="preserve"> </w:t>
      </w:r>
      <w:r>
        <w:rPr>
          <w:b w:val="0"/>
          <w:i w:val="0"/>
        </w:rPr>
        <w:t>grabación informativa en la vía pública. Su apartado 1 permite tratar imágenes de cámaras</w:t>
      </w:r>
      <w:r>
        <w:t xml:space="preserve"> </w:t>
      </w:r>
      <w:r>
        <w:rPr>
          <w:b w:val="0"/>
          <w:i w:val="0"/>
        </w:rPr>
        <w:t>o videocámaras «</w:t>
      </w:r>
      <w:r>
        <w:rPr>
          <w:b/>
          <w:i w:val="0"/>
        </w:rPr>
        <w:t>con la finalidad de preservar la seguridad de las personas y bienes, así como de sus</w:t>
      </w:r>
      <w:r>
        <w:t xml:space="preserve"> </w:t>
      </w:r>
      <w:r>
        <w:rPr>
          <w:b/>
          <w:i w:val="0"/>
        </w:rPr>
        <w:t>instalaciones</w:t>
      </w:r>
      <w:r>
        <w:rPr>
          <w:b w:val="0"/>
          <w:i w:val="0"/>
        </w:rPr>
        <w:t>»; el 2, captar la vía pública solo «</w:t>
      </w:r>
      <w:r>
        <w:rPr>
          <w:b/>
          <w:i w:val="0"/>
        </w:rPr>
        <w:t>en la medida en que resulte imprescindible</w:t>
      </w:r>
      <w:r>
        <w:rPr>
          <w:b w:val="0"/>
          <w:i w:val="0"/>
        </w:rPr>
        <w:t>»</w:t>
      </w:r>
      <w:r>
        <w:t xml:space="preserve"> </w:t>
      </w:r>
      <w:r>
        <w:rPr>
          <w:b w:val="0"/>
          <w:i w:val="0"/>
        </w:rPr>
        <w:t>para esa finalidad (y en una extensión superior solo cuando sea necesario para la seguridad de bienes o</w:t>
      </w:r>
      <w:r>
        <w:t xml:space="preserve"> </w:t>
      </w:r>
      <w:r>
        <w:rPr>
          <w:b w:val="0"/>
          <w:i w:val="0"/>
        </w:rPr>
        <w:t>instalaciones estratégicos o de infraestructuras vinculadas al transporte, nunca el interior de un</w:t>
      </w:r>
      <w:r>
        <w:t xml:space="preserve"> </w:t>
      </w:r>
      <w:r>
        <w:rPr>
          <w:b w:val="0"/>
          <w:i w:val="0"/>
        </w:rPr>
        <w:t>domicilio privado); el 3 obliga a suprimir los datos «</w:t>
      </w:r>
      <w:r>
        <w:rPr>
          <w:b/>
          <w:i w:val="0"/>
        </w:rPr>
        <w:t>en el plazo máximo de un mes desde su</w:t>
      </w:r>
      <w:r>
        <w:t xml:space="preserve"> </w:t>
      </w:r>
      <w:r>
        <w:rPr>
          <w:b/>
          <w:i w:val="0"/>
        </w:rPr>
        <w:t>captación</w:t>
      </w:r>
      <w:r>
        <w:rPr>
          <w:b w:val="0"/>
          <w:i w:val="0"/>
        </w:rPr>
        <w:t>», salvo que acrediten actos contra la integridad de personas, bienes o instalaciones, en</w:t>
      </w:r>
      <w:r>
        <w:t xml:space="preserve"> </w:t>
      </w:r>
      <w:r>
        <w:rPr>
          <w:b w:val="0"/>
          <w:i w:val="0"/>
        </w:rPr>
        <w:t>cuyo caso se ponen a disposición de la autoridad «</w:t>
      </w:r>
      <w:r>
        <w:rPr>
          <w:b/>
          <w:i w:val="0"/>
        </w:rPr>
        <w:t>en un plazo máximo de setenta y dos horas desde</w:t>
      </w:r>
      <w:r>
        <w:t xml:space="preserve"> </w:t>
      </w:r>
      <w:r>
        <w:rPr>
          <w:b/>
          <w:i w:val="0"/>
        </w:rPr>
        <w:t>que se tuviera conocimiento de la existencia de la grabación</w:t>
      </w:r>
      <w:r>
        <w:rPr>
          <w:b w:val="0"/>
          <w:i w:val="0"/>
        </w:rPr>
        <w:t>»; y el 4 da por cumplido el deber de</w:t>
      </w:r>
      <w:r>
        <w:t xml:space="preserve"> </w:t>
      </w:r>
      <w:r>
        <w:rPr>
          <w:b w:val="0"/>
          <w:i w:val="0"/>
        </w:rPr>
        <w:t>información del artículo 12 del Reglamento «</w:t>
      </w:r>
      <w:r>
        <w:rPr>
          <w:b/>
          <w:i w:val="0"/>
        </w:rPr>
        <w:t>mediante la colocación de un dispositivo informativo en</w:t>
      </w:r>
      <w:r>
        <w:t xml:space="preserve"> </w:t>
      </w:r>
      <w:r>
        <w:rPr>
          <w:b/>
          <w:i w:val="0"/>
        </w:rPr>
        <w:t>lugar suficientemente visible</w:t>
      </w:r>
      <w:r>
        <w:rPr>
          <w:b w:val="0"/>
          <w:i w:val="0"/>
        </w:rPr>
        <w:t>». Es la regla de las cámaras de seguridad (de un edificio, también de</w:t>
      </w:r>
      <w:r>
        <w:t xml:space="preserve"> </w:t>
      </w:r>
      <w:r>
        <w:rPr>
          <w:b w:val="0"/>
          <w:i w:val="0"/>
        </w:rPr>
        <w:t>un centro de producción), no la de una cámara de informativos.</w:t>
      </w:r>
    </w:p>
    <w:p>
      <w:pPr/>
      <w:r>
        <w:rPr>
          <w:b w:val="0"/>
          <w:i w:val="0"/>
        </w:rPr>
        <w:t>Lo que ampara grabar a personas en la calle para una noticia es otra cosa: la libertad de información</w:t>
      </w:r>
      <w:r>
        <w:t xml:space="preserve"> </w:t>
      </w:r>
      <w:r>
        <w:rPr>
          <w:b w:val="0"/>
          <w:i w:val="0"/>
        </w:rPr>
        <w:t>del artículo 20.1.d) CE, con las excepciones que el artículo 85 del Reglamento manda fijar por ley</w:t>
      </w:r>
      <w:r>
        <w:t xml:space="preserve"> </w:t>
      </w:r>
      <w:r>
        <w:rPr>
          <w:b w:val="0"/>
          <w:i w:val="0"/>
        </w:rPr>
        <w:t>(epígrafe 8), y los límites de la LO 1/1982 vistos arriba. Ni el consentimiento individual es la</w:t>
      </w:r>
      <w:r>
        <w:t xml:space="preserve"> </w:t>
      </w:r>
      <w:r>
        <w:rPr>
          <w:b w:val="0"/>
          <w:i w:val="0"/>
        </w:rPr>
        <w:t>única base de licitud (artículo 6.1 del Reglamento, en el epígrafe 1), ni el fin informativo cubre</w:t>
      </w:r>
      <w:r>
        <w:t xml:space="preserve"> </w:t>
      </w:r>
      <w:r>
        <w:rPr>
          <w:b w:val="0"/>
          <w:i w:val="0"/>
        </w:rPr>
        <w:t>el uso publicitario o comercial de la imagen, que sin consentimiento expreso es intromisión</w:t>
      </w:r>
      <w:r>
        <w:t xml:space="preserve"> </w:t>
      </w:r>
      <w:r>
        <w:rPr>
          <w:b w:val="0"/>
          <w:i w:val="0"/>
        </w:rPr>
        <w:t>ilegítima (artículo 7.6 de la LO 1/1982). La persona que aparece «</w:t>
      </w:r>
      <w:r>
        <w:rPr>
          <w:b/>
          <w:i w:val="0"/>
        </w:rPr>
        <w:t>como meramente accesoria</w:t>
      </w:r>
      <w:r>
        <w:rPr>
          <w:b w:val="0"/>
          <w:i w:val="0"/>
        </w:rPr>
        <w:t>» en la</w:t>
      </w:r>
      <w:r>
        <w:t xml:space="preserve"> </w:t>
      </w:r>
      <w:r>
        <w:rPr>
          <w:b w:val="0"/>
          <w:i w:val="0"/>
        </w:rPr>
        <w:t>información gráfica de un suceso o acaecimiento público no sufre intromisión (artículo 8.2.c); la</w:t>
      </w:r>
      <w:r>
        <w:t xml:space="preserve"> </w:t>
      </w:r>
      <w:r>
        <w:rPr>
          <w:b w:val="0"/>
          <w:i w:val="0"/>
        </w:rPr>
        <w:t>captación o publicación de su imagen en lugares o momentos de su vida privada o fuera de ellos, fuera</w:t>
      </w:r>
      <w:r>
        <w:t xml:space="preserve"> </w:t>
      </w:r>
      <w:r>
        <w:rPr>
          <w:b w:val="0"/>
          <w:i w:val="0"/>
        </w:rPr>
        <w:t>de los casos del artículo 8.2, sí (artículo 7.5).</w:t>
      </w:r>
    </w:p>
    <w:p>
      <w:pPr>
        <w:pStyle w:val="Heading3"/>
      </w:pPr>
      <w:r>
        <w:rPr>
          <w:b w:val="0"/>
          <w:i w:val="0"/>
        </w:rPr>
        <w:t>16.5.2 La pauta del Libro de estilo sobre imágenes</w:t>
      </w:r>
    </w:p>
    <w:p>
      <w:pPr/>
      <w:r>
        <w:rPr>
          <w:b w:val="0"/>
          <w:i w:val="0"/>
        </w:rPr>
        <w:t>El Libro de estilo de 2004 (9.9, «Material objetable») fija límites propios de la casa, que el tema</w:t>
      </w:r>
      <w:r>
        <w:t xml:space="preserve"> </w:t>
      </w:r>
      <w:r>
        <w:rPr>
          <w:b w:val="0"/>
          <w:i w:val="0"/>
        </w:rPr>
        <w:t>11 desarrolla con el resto del capítulo 9:</w:t>
      </w:r>
    </w:p>
    <w:p>
      <w:pPr>
        <w:pStyle w:val="ListBullet"/>
      </w:pPr>
      <w:r>
        <w:rPr>
          <w:b w:val="0"/>
          <w:i w:val="0"/>
        </w:rPr>
        <w:t>Cámara oculta y ardid: Canal Sur TV y Canal 2 Andalucía no emitirán imágenes grabadas por medios</w:t>
      </w:r>
      <w:r>
        <w:t xml:space="preserve"> </w:t>
      </w:r>
      <w:r>
        <w:rPr>
          <w:b w:val="0"/>
          <w:i w:val="0"/>
        </w:rPr>
        <w:t>ilegales o conseguidas mediante cualquier ardid (cámara oculta, suplantación de personalidad,</w:t>
      </w:r>
      <w:r>
        <w:t xml:space="preserve"> </w:t>
      </w:r>
      <w:r>
        <w:rPr>
          <w:b w:val="0"/>
          <w:i w:val="0"/>
        </w:rPr>
        <w:t>engaño). Su emisión o los medios para conseguirlas solo está justificada «</w:t>
      </w:r>
      <w:r>
        <w:rPr>
          <w:b/>
          <w:i w:val="0"/>
        </w:rPr>
        <w:t>con autorización</w:t>
      </w:r>
      <w:r>
        <w:t xml:space="preserve"> </w:t>
      </w:r>
      <w:r>
        <w:rPr>
          <w:b/>
          <w:i w:val="0"/>
        </w:rPr>
        <w:t>previa de la Dirección de Informativos, en casos de auténtico interés público pero no para airear</w:t>
      </w:r>
      <w:r>
        <w:t xml:space="preserve"> </w:t>
      </w:r>
      <w:r>
        <w:rPr>
          <w:b/>
          <w:i w:val="0"/>
        </w:rPr>
        <w:t>intimidades particulares</w:t>
      </w:r>
      <w:r>
        <w:rPr>
          <w:b w:val="0"/>
          <w:i w:val="0"/>
        </w:rPr>
        <w:t>» o escándalos intrascendentes.</w:t>
      </w:r>
    </w:p>
    <w:p>
      <w:pPr>
        <w:pStyle w:val="ListBullet"/>
      </w:pPr>
      <w:r>
        <w:rPr>
          <w:b w:val="0"/>
          <w:i w:val="0"/>
        </w:rPr>
        <w:t>Heridos y fallecidos: «</w:t>
      </w:r>
      <w:r>
        <w:rPr>
          <w:b/>
          <w:i w:val="0"/>
        </w:rPr>
        <w:t>nunca ofreceremos planos cortos y nítidos del rostro de una persona</w:t>
      </w:r>
      <w:r>
        <w:t xml:space="preserve"> </w:t>
      </w:r>
      <w:r>
        <w:rPr>
          <w:b/>
          <w:i w:val="0"/>
        </w:rPr>
        <w:t>muerta o que se encuentre gravemente herida, agonizante o presa de una tensión psicológica</w:t>
      </w:r>
      <w:r>
        <w:t xml:space="preserve"> </w:t>
      </w:r>
      <w:r>
        <w:rPr>
          <w:b/>
          <w:i w:val="0"/>
        </w:rPr>
        <w:t>extrema</w:t>
      </w:r>
      <w:r>
        <w:rPr>
          <w:b w:val="0"/>
          <w:i w:val="0"/>
        </w:rPr>
        <w:t>».</w:t>
      </w:r>
    </w:p>
    <w:p>
      <w:pPr>
        <w:pStyle w:val="ListBullet"/>
      </w:pPr>
      <w:r>
        <w:rPr>
          <w:b w:val="0"/>
          <w:i w:val="0"/>
        </w:rPr>
        <w:t>Personas en riesgo: la imagen de menores, víctimas de un delito, testigos protegidos y miembros</w:t>
      </w:r>
      <w:r>
        <w:t xml:space="preserve"> </w:t>
      </w:r>
      <w:r>
        <w:rPr>
          <w:b w:val="0"/>
          <w:i w:val="0"/>
        </w:rPr>
        <w:t>de las fuerzas de seguridad y su familia no se emite si existe un factor de riesgo (se cita</w:t>
      </w:r>
      <w:r>
        <w:t xml:space="preserve"> </w:t>
      </w:r>
      <w:r>
        <w:rPr>
          <w:b w:val="0"/>
          <w:i w:val="0"/>
        </w:rPr>
        <w:t>literal en el epígrafe 6).</w:t>
      </w:r>
    </w:p>
    <w:p>
      <w:pPr>
        <w:pStyle w:val="ListBullet"/>
      </w:pPr>
      <w:r>
        <w:rPr>
          <w:b w:val="0"/>
          <w:i w:val="0"/>
        </w:rPr>
        <w:t>Grabación y edición (9.9.2): el cámara capta los hechos con prudencia y con cierta distancia</w:t>
      </w:r>
      <w:r>
        <w:t xml:space="preserve"> </w:t>
      </w:r>
      <w:r>
        <w:rPr>
          <w:b w:val="0"/>
          <w:i w:val="0"/>
        </w:rPr>
        <w:t>física y profesional; es preferible registrar imágenes en las que no se vea un primer plano del</w:t>
      </w:r>
      <w:r>
        <w:t xml:space="preserve"> </w:t>
      </w:r>
      <w:r>
        <w:rPr>
          <w:b w:val="0"/>
          <w:i w:val="0"/>
        </w:rPr>
        <w:t>rostro o en las que no se pueda identificar a los heridos. La responsabilidad de elegir la imagen</w:t>
      </w:r>
      <w:r>
        <w:t xml:space="preserve"> </w:t>
      </w:r>
      <w:r>
        <w:rPr>
          <w:b w:val="0"/>
          <w:i w:val="0"/>
        </w:rPr>
        <w:t>sin incidir desmesuradamente en las víctimas recae en la selección y la edición.</w:t>
      </w:r>
    </w:p>
    <w:p>
      <w:pPr>
        <w:pStyle w:val="Heading2"/>
      </w:pPr>
      <w:r>
        <w:rPr>
          <w:b w:val="0"/>
          <w:i w:val="0"/>
        </w:rPr>
        <w:t>16.6 Menores</w:t>
      </w:r>
    </w:p>
    <w:p>
      <w:pPr>
        <w:pStyle w:val="Heading3"/>
      </w:pPr>
      <w:r>
        <w:rPr>
          <w:b w:val="0"/>
          <w:i w:val="0"/>
        </w:rPr>
        <w:t>16.6.1 El consentimiento para tratar sus datos</w:t>
      </w:r>
    </w:p>
    <w:p>
      <w:pPr/>
      <w:r>
        <w:rPr>
          <w:b w:val="0"/>
          <w:i/>
        </w:rPr>
        <w:t>El consentimiento de los menores: catorce años (artículo 7 de la LOPDGDD).</w:t>
      </w:r>
    </w:p>
    <w:p>
      <w:pPr>
        <w:pStyle w:val="ListNumber"/>
      </w:pPr>
      <w:r>
        <w:rPr>
          <w:b w:val="0"/>
          <w:i w:val="0"/>
        </w:rPr>
        <w:t>«</w:t>
      </w:r>
      <w:r>
        <w:rPr>
          <w:b/>
          <w:i w:val="0"/>
        </w:rPr>
        <w:t>El tratamiento de los datos personales de un menor de edad únicamente podrá fundarse en su</w:t>
      </w:r>
      <w:r>
        <w:t xml:space="preserve"> </w:t>
      </w:r>
      <w:r>
        <w:rPr>
          <w:b/>
          <w:i w:val="0"/>
        </w:rPr>
        <w:t>consentimiento cuando sea mayor de catorce años.</w:t>
      </w:r>
      <w:r>
        <w:rPr>
          <w:b w:val="0"/>
          <w:i w:val="0"/>
        </w:rPr>
        <w:t>» Se exceptúan los supuestos en que la ley</w:t>
      </w:r>
      <w:r>
        <w:t xml:space="preserve"> </w:t>
      </w:r>
      <w:r>
        <w:rPr>
          <w:b w:val="0"/>
          <w:i w:val="0"/>
        </w:rPr>
        <w:t>exija la asistencia de los titulares de la patria potestad o tutela para celebrar el acto o</w:t>
      </w:r>
      <w:r>
        <w:t xml:space="preserve"> </w:t>
      </w:r>
      <w:r>
        <w:rPr>
          <w:b w:val="0"/>
          <w:i w:val="0"/>
        </w:rPr>
        <w:t>negocio jurídico en cuyo contexto se recaba el consentimiento.</w:t>
      </w:r>
    </w:p>
    <w:p>
      <w:pPr>
        <w:pStyle w:val="ListNumber"/>
      </w:pPr>
      <w:r>
        <w:rPr>
          <w:b w:val="0"/>
          <w:i w:val="0"/>
        </w:rPr>
        <w:t>El tratamiento de los datos de los menores de catorce años fundado en el consentimiento «</w:t>
      </w:r>
      <w:r>
        <w:rPr>
          <w:b/>
          <w:i w:val="0"/>
        </w:rPr>
        <w:t>solo</w:t>
      </w:r>
      <w:r>
        <w:t xml:space="preserve"> </w:t>
      </w:r>
      <w:r>
        <w:rPr>
          <w:b/>
          <w:i w:val="0"/>
        </w:rPr>
        <w:t>será lícito si consta el del titular de la patria potestad o tutela</w:t>
      </w:r>
      <w:r>
        <w:rPr>
          <w:b w:val="0"/>
          <w:i w:val="0"/>
        </w:rPr>
        <w:t>», con el alcance que</w:t>
      </w:r>
      <w:r>
        <w:t xml:space="preserve"> </w:t>
      </w:r>
      <w:r>
        <w:rPr>
          <w:b w:val="0"/>
          <w:i w:val="0"/>
        </w:rPr>
        <w:t>estos determinen.</w:t>
      </w:r>
    </w:p>
    <w:p>
      <w:pPr/>
      <w:r>
        <w:rPr>
          <w:b w:val="0"/>
          <w:i/>
        </w:rPr>
        <w:t>De dónde salen los catorce, y por qué no son dieciséis.</w:t>
      </w:r>
      <w:r>
        <w:rPr>
          <w:b w:val="0"/>
          <w:i w:val="0"/>
        </w:rPr>
        <w:t xml:space="preserve"> El artículo 8.1 del Reglamento fija la</w:t>
      </w:r>
      <w:r>
        <w:t xml:space="preserve"> </w:t>
      </w:r>
      <w:r>
        <w:rPr>
          <w:b w:val="0"/>
          <w:i w:val="0"/>
        </w:rPr>
        <w:t>regla europea para la oferta directa a niños de servicios de la sociedad de la información: el</w:t>
      </w:r>
      <w:r>
        <w:t xml:space="preserve"> </w:t>
      </w:r>
      <w:r>
        <w:rPr>
          <w:b w:val="0"/>
          <w:i w:val="0"/>
        </w:rPr>
        <w:t>tratamiento es lícito cuando el niño tenga como mínimo 16 años, y por debajo hace falta el</w:t>
      </w:r>
      <w:r>
        <w:t xml:space="preserve"> </w:t>
      </w:r>
      <w:r>
        <w:rPr>
          <w:b w:val="0"/>
          <w:i w:val="0"/>
        </w:rPr>
        <w:t>consentimiento del titular de la patria potestad o tutela. Pero el mismo apartado añade: «</w:t>
      </w:r>
      <w:r>
        <w:rPr>
          <w:b/>
          <w:i w:val="0"/>
        </w:rPr>
        <w:t>Los</w:t>
      </w:r>
      <w:r>
        <w:t xml:space="preserve"> </w:t>
      </w:r>
      <w:r>
        <w:rPr>
          <w:b/>
          <w:i w:val="0"/>
        </w:rPr>
        <w:t>Estados miembros podrán establecer por ley una edad inferior a tales fines, siempre que esta no sea</w:t>
      </w:r>
      <w:r>
        <w:t xml:space="preserve"> </w:t>
      </w:r>
      <w:r>
        <w:rPr>
          <w:b/>
          <w:i w:val="0"/>
        </w:rPr>
        <w:t>inferior a 13 años.</w:t>
      </w:r>
      <w:r>
        <w:rPr>
          <w:b w:val="0"/>
          <w:i w:val="0"/>
        </w:rPr>
        <w:t>» España eligió catorce. Dieciséis es la regla del Reglamento, no la</w:t>
      </w:r>
      <w:r>
        <w:t xml:space="preserve"> </w:t>
      </w:r>
      <w:r>
        <w:rPr>
          <w:b w:val="0"/>
          <w:i w:val="0"/>
        </w:rPr>
        <w:t>española; trece es el mínimo al que puede bajar un Estado.</w:t>
      </w:r>
    </w:p>
    <w:p>
      <w:pPr/>
      <w:r>
        <w:rPr>
          <w:b w:val="0"/>
          <w:i w:val="0"/>
        </w:rPr>
        <w:t>Dos reglas más que acompañan a esta:</w:t>
      </w:r>
    </w:p>
    <w:p>
      <w:pPr>
        <w:pStyle w:val="ListBullet"/>
      </w:pPr>
      <w:r>
        <w:rPr>
          <w:b w:val="0"/>
          <w:i w:val="0"/>
        </w:rPr>
        <w:t>Artículo 8.2 del Reglamento: el responsable hará esfuerzos razonables para verificar que el</w:t>
      </w:r>
      <w:r>
        <w:t xml:space="preserve"> </w:t>
      </w:r>
      <w:r>
        <w:rPr>
          <w:b w:val="0"/>
          <w:i w:val="0"/>
        </w:rPr>
        <w:t>consentimiento lo dio o autorizó el titular de la patria potestad o tutela, teniendo en cuenta</w:t>
      </w:r>
      <w:r>
        <w:t xml:space="preserve"> </w:t>
      </w:r>
      <w:r>
        <w:rPr>
          <w:b w:val="0"/>
          <w:i w:val="0"/>
        </w:rPr>
        <w:t>la tecnología disponible.</w:t>
      </w:r>
    </w:p>
    <w:p>
      <w:pPr>
        <w:pStyle w:val="ListBullet"/>
      </w:pPr>
      <w:r>
        <w:rPr>
          <w:b w:val="0"/>
          <w:i w:val="0"/>
        </w:rPr>
        <w:t>Artículo 12.6 de la LOPDGDD: los titulares de la patria potestad podrán ejercitar en nombre y</w:t>
      </w:r>
      <w:r>
        <w:t xml:space="preserve"> </w:t>
      </w:r>
      <w:r>
        <w:rPr>
          <w:b w:val="0"/>
          <w:i w:val="0"/>
        </w:rPr>
        <w:t>representación de los menores de catorce años los derechos de acceso, rectificación,</w:t>
      </w:r>
      <w:r>
        <w:t xml:space="preserve"> </w:t>
      </w:r>
      <w:r>
        <w:rPr>
          <w:b w:val="0"/>
          <w:i w:val="0"/>
        </w:rPr>
        <w:t>cancelación, oposición o cualesquiera otros.</w:t>
      </w:r>
    </w:p>
    <w:p>
      <w:pPr>
        <w:pStyle w:val="Heading3"/>
      </w:pPr>
      <w:r>
        <w:rPr>
          <w:b w:val="0"/>
          <w:i w:val="0"/>
        </w:rPr>
        <w:t>16.6.2 La imagen y los datos de los menores en los medios</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rPr>
        <w:t>Ley 13/2022, plataformas de intercambio de vídeos.</w:t>
      </w:r>
      <w:r>
        <w:rPr>
          <w:b w:val="0"/>
          <w:i w:val="0"/>
        </w:rPr>
        <w:t xml:space="preserve"> El artículo 90 repite para ellas la</w:t>
      </w:r>
      <w:r>
        <w:t xml:space="preserve"> </w:t>
      </w:r>
      <w:r>
        <w:rPr>
          <w:b w:val="0"/>
          <w:i w:val="0"/>
        </w:rPr>
        <w:t>prohibición de uso comercial de los datos de menores (el texto cita el Reglamento como «Reglamento</w:t>
      </w:r>
      <w:r>
        <w:t xml:space="preserve"> </w:t>
      </w:r>
      <w:r>
        <w:rPr>
          <w:b w:val="0"/>
          <w:i w:val="0"/>
        </w:rPr>
        <w:t>(UE) 679/2016», con los números invertidos). El artículo 89.1 les obliga, entre otras medidas, a</w:t>
      </w:r>
      <w:r>
        <w:t xml:space="preserve"> </w:t>
      </w:r>
      <w:r>
        <w:rPr>
          <w:b w:val="0"/>
          <w:i w:val="0"/>
        </w:rPr>
        <w:t>«</w:t>
      </w:r>
      <w:r>
        <w:rPr>
          <w:b/>
          <w:i w:val="0"/>
        </w:rPr>
        <w:t>Establecer y operar sistemas de verificación de edad</w:t>
      </w:r>
      <w:r>
        <w:rPr>
          <w:b w:val="0"/>
          <w:i w:val="0"/>
        </w:rPr>
        <w:t>» (letra e) y a «</w:t>
      </w:r>
      <w:r>
        <w:rPr>
          <w:b/>
          <w:i w:val="0"/>
        </w:rPr>
        <w:t>Facilitar sistemas de</w:t>
      </w:r>
      <w:r>
        <w:t xml:space="preserve"> </w:t>
      </w:r>
      <w:r>
        <w:rPr>
          <w:b/>
          <w:i w:val="0"/>
        </w:rPr>
        <w:t>control parental</w:t>
      </w:r>
      <w:r>
        <w:rPr>
          <w:b w:val="0"/>
          <w:i w:val="0"/>
        </w:rPr>
        <w:t>» (letra f). La CNMC evalúa la idoneidad de las medidas de los artículos 89, 90 y</w:t>
      </w:r>
      <w:r>
        <w:t xml:space="preserve"> </w:t>
      </w:r>
      <w:r>
        <w:rPr>
          <w:b w:val="0"/>
          <w:i w:val="0"/>
        </w:rPr>
        <w:t>91 «</w:t>
      </w:r>
      <w:r>
        <w:rPr>
          <w:b/>
          <w:i w:val="0"/>
        </w:rPr>
        <w:t>previo informe preceptivo y no vinculante de la Agencia Española de Protección de Datos</w:t>
      </w:r>
      <w:r>
        <w:rPr>
          <w:b w:val="0"/>
          <w:i w:val="0"/>
        </w:rPr>
        <w:t>»</w:t>
      </w:r>
      <w:r>
        <w:t xml:space="preserve"> </w:t>
      </w:r>
      <w:r>
        <w:rPr>
          <w:b w:val="0"/>
          <w:i w:val="0"/>
        </w:rPr>
        <w:t>(93.3), sin perjuicio de las potestades de la AEPD (93.6). Los artículos 89 y 90 rigen desde el 9 de</w:t>
      </w:r>
      <w:r>
        <w:t xml:space="preserve"> </w:t>
      </w:r>
      <w:r>
        <w:rPr>
          <w:b w:val="0"/>
          <w:i w:val="0"/>
        </w:rPr>
        <w:t>octubre de 2022; el resto de los que se citan de esta ley, desde el 9 de julio de 2022, y ninguno ha</w:t>
      </w:r>
      <w:r>
        <w:t xml:space="preserve"> </w:t>
      </w:r>
      <w:r>
        <w:rPr>
          <w:b w:val="0"/>
          <w:i w:val="0"/>
        </w:rPr>
        <w:t>sido modificado.</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r>
        <w:rPr>
          <w:b w:val="0"/>
          <w:i/>
        </w:rPr>
        <w:t>LOPDGDD, artículos 84 y 92.</w:t>
      </w:r>
    </w:p>
    <w:p>
      <w:pPr>
        <w:pStyle w:val="ListBullet"/>
      </w:pPr>
      <w:r>
        <w:rPr>
          <w:b w:val="0"/>
          <w:i w:val="0"/>
        </w:rPr>
        <w:t>Artículo 84.1: los padres, madres, tutores, curadores o representantes legales procurarán que los</w:t>
      </w:r>
      <w:r>
        <w:t xml:space="preserve"> </w:t>
      </w:r>
      <w:r>
        <w:rPr>
          <w:b w:val="0"/>
          <w:i w:val="0"/>
        </w:rPr>
        <w:t>menores hagan un uso equilibrado y responsable de los dispositivos digitales y de los servicios</w:t>
      </w:r>
      <w:r>
        <w:t xml:space="preserve"> </w:t>
      </w:r>
      <w:r>
        <w:rPr>
          <w:b w:val="0"/>
          <w:i w:val="0"/>
        </w:rPr>
        <w:t>de la sociedad de la información. 84.2: la utilización o difusión de imágenes o información</w:t>
      </w:r>
      <w:r>
        <w:t xml:space="preserve"> </w:t>
      </w:r>
      <w:r>
        <w:rPr>
          <w:b w:val="0"/>
          <w:i w:val="0"/>
        </w:rPr>
        <w:t>personal de menores «</w:t>
      </w:r>
      <w:r>
        <w:rPr>
          <w:b/>
          <w:i w:val="0"/>
        </w:rPr>
        <w:t>en las redes sociales y servicios de la sociedad de la información</w:t>
      </w:r>
      <w:r>
        <w:t xml:space="preserve"> </w:t>
      </w:r>
      <w:r>
        <w:rPr>
          <w:b/>
          <w:i w:val="0"/>
        </w:rPr>
        <w:t>equivalentes</w:t>
      </w:r>
      <w:r>
        <w:rPr>
          <w:b w:val="0"/>
          <w:i w:val="0"/>
        </w:rPr>
        <w:t>» que puedan implicar una intromisión ilegítima en sus derechos fundamentales</w:t>
      </w:r>
      <w:r>
        <w:t xml:space="preserve"> </w:t>
      </w:r>
      <w:r>
        <w:rPr>
          <w:b w:val="0"/>
          <w:i w:val="0"/>
        </w:rPr>
        <w:t>«</w:t>
      </w:r>
      <w:r>
        <w:rPr>
          <w:b/>
          <w:i w:val="0"/>
        </w:rPr>
        <w:t>determinará la intervención del Ministerio Fiscal</w:t>
      </w:r>
      <w:r>
        <w:rPr>
          <w:b w:val="0"/>
          <w:i w:val="0"/>
        </w:rPr>
        <w:t>», que instará las medidas de la LO 1/1996.</w:t>
      </w:r>
    </w:p>
    <w:p>
      <w:pPr>
        <w:pStyle w:val="ListBullet"/>
      </w:pPr>
      <w:r>
        <w:rPr>
          <w:b w:val="0"/>
          <w:i w:val="0"/>
        </w:rPr>
        <w:t>Artículo 92: los centros educativos y cualesquiera personas físicas o jurídicas que desarrollen</w:t>
      </w:r>
      <w:r>
        <w:t xml:space="preserve"> </w:t>
      </w:r>
      <w:r>
        <w:rPr>
          <w:b w:val="0"/>
          <w:i w:val="0"/>
        </w:rPr>
        <w:t>actividades en las que participen menores garantizarán la protección del interés superior del</w:t>
      </w:r>
      <w:r>
        <w:t xml:space="preserve"> </w:t>
      </w:r>
      <w:r>
        <w:rPr>
          <w:b w:val="0"/>
          <w:i w:val="0"/>
        </w:rPr>
        <w:t>menor y sus derechos fundamentales, especialmente el derecho a la protección de datos, en la</w:t>
      </w:r>
      <w:r>
        <w:t xml:space="preserve"> </w:t>
      </w:r>
      <w:r>
        <w:rPr>
          <w:b w:val="0"/>
          <w:i w:val="0"/>
        </w:rPr>
        <w:t>publicación o difusión de sus datos a través de servicios de la sociedad de la información.</w:t>
      </w:r>
      <w:r>
        <w:t xml:space="preserve"> </w:t>
      </w:r>
      <w:r>
        <w:rPr>
          <w:b w:val="0"/>
          <w:i w:val="0"/>
        </w:rPr>
        <w:t>Cuando esa difusión sea a través de redes sociales o servicios equivalentes, «</w:t>
      </w:r>
      <w:r>
        <w:rPr>
          <w:b/>
          <w:i w:val="0"/>
        </w:rPr>
        <w:t>deberán contar</w:t>
      </w:r>
      <w:r>
        <w:t xml:space="preserve"> </w:t>
      </w:r>
      <w:r>
        <w:rPr>
          <w:b/>
          <w:i w:val="0"/>
        </w:rPr>
        <w:t>con el consentimiento del menor o sus representantes legales, conforme a lo prescrito en el</w:t>
      </w:r>
      <w:r>
        <w:t xml:space="preserve"> </w:t>
      </w:r>
      <w:r>
        <w:rPr>
          <w:b/>
          <w:i w:val="0"/>
        </w:rPr>
        <w:t>artículo 7 de esta ley orgánica</w:t>
      </w:r>
      <w:r>
        <w:rPr>
          <w:b w:val="0"/>
          <w:i w:val="0"/>
        </w:rPr>
        <w:t>», es decir, con la regla de los catorce años.</w:t>
      </w:r>
    </w:p>
    <w:p>
      <w:pPr/>
      <w:r>
        <w:rPr>
          <w:b w:val="0"/>
          <w:i w:val="0"/>
        </w:rPr>
        <w:t>Las edades, juntas: el Reglamento fija dieciséis años para el consentimiento del niño en servicios</w:t>
      </w:r>
      <w:r>
        <w:t xml:space="preserve"> </w:t>
      </w:r>
      <w:r>
        <w:rPr>
          <w:b w:val="0"/>
          <w:i w:val="0"/>
        </w:rPr>
        <w:t>de la sociedad de la información y permite bajarlo hasta trece (artículo 8.1); la LOPDGDD lo fija en</w:t>
      </w:r>
      <w:r>
        <w:t xml:space="preserve"> </w:t>
      </w:r>
      <w:r>
        <w:rPr>
          <w:b w:val="0"/>
          <w:i w:val="0"/>
        </w:rPr>
        <w:t>«mayor de catorce años» (artículo 7); la Ley Orgánica 1/1982 no fija edad y atiende a la madurez</w:t>
      </w:r>
      <w:r>
        <w:t xml:space="preserve"> </w:t>
      </w:r>
      <w:r>
        <w:rPr>
          <w:b w:val="0"/>
          <w:i w:val="0"/>
        </w:rPr>
        <w:t>(artículo 3); y la Ley 13/2022 exige el consentimiento del menor o de su representante legal «de</w:t>
      </w:r>
      <w:r>
        <w:t xml:space="preserve"> </w:t>
      </w:r>
      <w:r>
        <w:rPr>
          <w:b w:val="0"/>
          <w:i w:val="0"/>
        </w:rPr>
        <w:t>acuerdo con la normativa vigente» (artículo 95.1).</w:t>
      </w:r>
    </w:p>
    <w:p>
      <w:pPr>
        <w:pStyle w:val="Heading3"/>
      </w:pPr>
      <w:r>
        <w:rPr>
          <w:b w:val="0"/>
          <w:i w:val="0"/>
        </w:rPr>
        <w:t>16.6.3 Quién sanciona</w:t>
      </w:r>
    </w:p>
    <w:p>
      <w:pPr/>
      <w:r>
        <w:rPr>
          <w:b w:val="0"/>
          <w:i w:val="0"/>
        </w:rPr>
        <w:t>La Ley 13/2022:</w:t>
      </w:r>
    </w:p>
    <w:p>
      <w:pPr>
        <w:pStyle w:val="ListBullet"/>
      </w:pPr>
      <w:r>
        <w:rPr>
          <w:b w:val="0"/>
          <w:i w:val="0"/>
        </w:rPr>
        <w:t>Quién sanciona. Son infracciones muy graves (artículo 157):</w:t>
      </w:r>
    </w:p>
    <w:p>
      <w:pPr>
        <w:pStyle w:val="ListBullet2"/>
      </w:pPr>
      <w:r>
        <w:rPr>
          <w:b w:val="0"/>
          <w:i w:val="0"/>
        </w:rPr>
        <w:t>157.9: «</w:t>
      </w:r>
      <w:r>
        <w:rPr>
          <w:b/>
          <w:i w:val="0"/>
        </w:rPr>
        <w:t>La difusión del nombre, la imagen u otros datos que permitan la identificación de</w:t>
      </w:r>
      <w:r>
        <w:t xml:space="preserve"> </w:t>
      </w:r>
      <w:r>
        <w:rPr>
          <w:b/>
          <w:i w:val="0"/>
        </w:rPr>
        <w:t>menores en el contexto de hechos delictivos o en emisiones que discutan su tutela o filiación,</w:t>
      </w:r>
      <w:r>
        <w:t xml:space="preserve"> </w:t>
      </w:r>
      <w:r>
        <w:rPr>
          <w:b/>
          <w:i w:val="0"/>
        </w:rPr>
        <w:t>vulnerando lo previsto en los artículos 83.1 y 95.2.</w:t>
      </w:r>
      <w:r>
        <w:rPr>
          <w:b w:val="0"/>
          <w:i w:val="0"/>
        </w:rPr>
        <w:t>» El tipo recoge dos de los tres</w:t>
      </w:r>
      <w:r>
        <w:t xml:space="preserve"> </w:t>
      </w:r>
      <w:r>
        <w:rPr>
          <w:b w:val="0"/>
          <w:i w:val="0"/>
        </w:rPr>
        <w:t>supuestos del 95.2: no menciona el de los menores víctimas de violencia.</w:t>
      </w:r>
    </w:p>
    <w:p>
      <w:pPr>
        <w:pStyle w:val="ListBullet2"/>
      </w:pPr>
      <w:r>
        <w:rPr>
          <w:b w:val="0"/>
          <w:i w:val="0"/>
        </w:rPr>
        <w:t>157.10: el incumplimiento de la prohibición de tratar con fines comerciales los datos</w:t>
      </w:r>
      <w:r>
        <w:t xml:space="preserve"> </w:t>
      </w:r>
      <w:r>
        <w:rPr>
          <w:b w:val="0"/>
          <w:i w:val="0"/>
        </w:rPr>
        <w:t>personales de menores recogidos o generados por prestadores del servicio de comunicación</w:t>
      </w:r>
      <w:r>
        <w:t xml:space="preserve"> </w:t>
      </w:r>
      <w:r>
        <w:rPr>
          <w:b w:val="0"/>
          <w:i w:val="0"/>
        </w:rPr>
        <w:t>audiovisual y de intercambio de vídeos a través de plataforma (artículos 83.1, 95.3 y 90).</w:t>
      </w:r>
    </w:p>
    <w:p>
      <w:pPr>
        <w:pStyle w:val="ListBullet"/>
      </w:pPr>
      <w:r>
        <w:rPr>
          <w:b w:val="0"/>
          <w:i w:val="0"/>
        </w:rPr>
        <w:t>Y el artículo 155.5 reparte: «</w:t>
      </w:r>
      <w:r>
        <w:rPr>
          <w:b/>
          <w:i w:val="0"/>
        </w:rPr>
        <w:t>La Agencia Española de Protección de Datos ejercerá las</w:t>
      </w:r>
      <w:r>
        <w:t xml:space="preserve"> </w:t>
      </w:r>
      <w:r>
        <w:rPr>
          <w:b/>
          <w:i w:val="0"/>
        </w:rPr>
        <w:t>competencias de supervisión, control y la potestad sancionadora en el caso de que se trate de la</w:t>
      </w:r>
      <w:r>
        <w:t xml:space="preserve"> </w:t>
      </w:r>
      <w:r>
        <w:rPr>
          <w:b/>
          <w:i w:val="0"/>
        </w:rPr>
        <w:t>infracción muy grave del artículo 157.10.</w:t>
      </w:r>
      <w:r>
        <w:rPr>
          <w:b w:val="0"/>
          <w:i w:val="0"/>
        </w:rPr>
        <w:t>» Para los servicios de ámbito autonómico, como los de</w:t>
      </w:r>
      <w:r>
        <w:t xml:space="preserve"> </w:t>
      </w:r>
      <w:r>
        <w:rPr>
          <w:b w:val="0"/>
          <w:i w:val="0"/>
        </w:rPr>
        <w:t>Canal Sur, la supervisión, el control y la potestad sancionadora audiovisual corresponden a la</w:t>
      </w:r>
      <w:r>
        <w:t xml:space="preserve"> </w:t>
      </w:r>
      <w:r>
        <w:rPr>
          <w:b w:val="0"/>
          <w:i w:val="0"/>
        </w:rPr>
        <w:t>autoridad audiovisual de cada comunidad autónoma, de conformidad con su normativa (155.4).</w:t>
      </w:r>
    </w:p>
    <w:p>
      <w:pPr/>
      <w:r>
        <w:rPr>
          <w:b w:val="0"/>
          <w:i w:val="0"/>
        </w:rPr>
        <w:t>La Ley 10/2018, audiovisual de Andalucía:</w:t>
      </w:r>
    </w:p>
    <w:p>
      <w:pPr>
        <w:pStyle w:val="ListBullet"/>
      </w:pPr>
      <w:r>
        <w:rPr>
          <w:b w:val="0"/>
          <w:i w:val="0"/>
        </w:rPr>
        <w:t>Artículo 31.1, obligaciones de los prestadores ante la ciudadanía, en la redacción que le dio</w:t>
      </w:r>
      <w:r>
        <w:t xml:space="preserve"> </w:t>
      </w:r>
      <w:r>
        <w:rPr>
          <w:b w:val="0"/>
          <w:i w:val="0"/>
        </w:rPr>
        <w:t>el Decreto-ley 3/2024, de 6 de febrero, vigente desde el 17 de febrero de 2024:</w:t>
      </w:r>
    </w:p>
    <w:p>
      <w:pPr>
        <w:pStyle w:val="ListBullet2"/>
      </w:pPr>
      <w:r>
        <w:rPr>
          <w:b w:val="0"/>
          <w:i w:val="0"/>
        </w:rPr>
        <w:t>e) «</w:t>
      </w:r>
      <w:r>
        <w:rPr>
          <w:b/>
          <w:i w:val="0"/>
        </w:rPr>
        <w:t>Respetar el derecho al honor, a la intimidad y a la propia imagen de las personas,</w:t>
      </w:r>
      <w:r>
        <w:t xml:space="preserve"> </w:t>
      </w:r>
      <w:r>
        <w:rPr>
          <w:b/>
          <w:i w:val="0"/>
        </w:rPr>
        <w:t>especialmente de los menores de edad y de las personas con discapacidad.</w:t>
      </w:r>
      <w:r>
        <w:rPr>
          <w:b w:val="0"/>
          <w:i w:val="0"/>
        </w:rPr>
        <w:t>»</w:t>
      </w:r>
    </w:p>
    <w:p>
      <w:pPr>
        <w:pStyle w:val="ListBullet2"/>
      </w:pPr>
      <w:r>
        <w:rPr>
          <w:b w:val="0"/>
          <w:i w:val="0"/>
        </w:rPr>
        <w:t>f) Está prohibida, conforme al artículo 95.2 de la Ley 13/2022, la difusión de los nombres,</w:t>
      </w:r>
      <w:r>
        <w:t xml:space="preserve"> </w:t>
      </w:r>
      <w:r>
        <w:rPr>
          <w:b w:val="0"/>
          <w:i w:val="0"/>
        </w:rPr>
        <w:t>imágenes y otros datos personales que permitan identificar a las personas menores de edad en</w:t>
      </w:r>
      <w:r>
        <w:t xml:space="preserve"> </w:t>
      </w:r>
      <w:r>
        <w:rPr>
          <w:b w:val="0"/>
          <w:i w:val="0"/>
        </w:rPr>
        <w:t>el contexto de hechos delictivos, de emisiones en las que se discuta su tutela o filiación, o</w:t>
      </w:r>
      <w:r>
        <w:t xml:space="preserve"> </w:t>
      </w:r>
      <w:r>
        <w:rPr>
          <w:b w:val="0"/>
          <w:i w:val="0"/>
        </w:rPr>
        <w:t>relativos a situaciones en las que los menores hayan sido víctimas de violencia.</w:t>
      </w:r>
    </w:p>
    <w:p>
      <w:pPr>
        <w:pStyle w:val="ListBullet"/>
      </w:pPr>
      <w:r>
        <w:rPr>
          <w:b w:val="0"/>
          <w:i w:val="0"/>
        </w:rPr>
        <w:t>Artículo 66.3.c), en la misma redacción: corresponde al Consejo Audiovisual de Andalucía la</w:t>
      </w:r>
      <w:r>
        <w:t xml:space="preserve"> </w:t>
      </w:r>
      <w:r>
        <w:rPr>
          <w:b w:val="0"/>
          <w:i w:val="0"/>
        </w:rPr>
        <w:t>potestad sancionadora sobre las infracciones de los apartados 1, 2, 3, 9 y 11 a 16 del artículo</w:t>
      </w:r>
      <w:r>
        <w:t xml:space="preserve"> </w:t>
      </w:r>
      <w:r>
        <w:rPr>
          <w:b w:val="0"/>
          <w:i w:val="0"/>
        </w:rPr>
        <w:t>157 de la Ley 13/2022, entre ellas la del 157.9 (identificación de menores). El 157.10 (uso</w:t>
      </w:r>
      <w:r>
        <w:t xml:space="preserve"> </w:t>
      </w:r>
      <w:r>
        <w:rPr>
          <w:b w:val="0"/>
          <w:i w:val="0"/>
        </w:rPr>
        <w:t>comercial de datos de menores) no está en esa lista, lo que cuadra con el artículo 155.5 de la Ley</w:t>
      </w:r>
      <w:r>
        <w:t xml:space="preserve"> </w:t>
      </w:r>
      <w:r>
        <w:rPr>
          <w:b w:val="0"/>
          <w:i w:val="0"/>
        </w:rPr>
        <w:t>13/2022, que lo atribuye a la AEPD. Y en las infracciones graves del artículo 158 que le</w:t>
      </w:r>
      <w:r>
        <w:t xml:space="preserve"> </w:t>
      </w:r>
      <w:r>
        <w:rPr>
          <w:b w:val="0"/>
          <w:i w:val="0"/>
        </w:rPr>
        <w:t>atribuye, lo hace «</w:t>
      </w:r>
      <w:r>
        <w:rPr>
          <w:b/>
          <w:i w:val="0"/>
        </w:rPr>
        <w:t>sin perjuicio de las competencias de las autoridades de control en materia de</w:t>
      </w:r>
      <w:r>
        <w:t xml:space="preserve"> </w:t>
      </w:r>
      <w:r>
        <w:rPr>
          <w:b/>
          <w:i w:val="0"/>
        </w:rPr>
        <w:t>protección de datos personales</w:t>
      </w:r>
      <w:r>
        <w:rPr>
          <w:b w:val="0"/>
          <w:i w:val="0"/>
        </w:rPr>
        <w:t>».</w:t>
      </w:r>
    </w:p>
    <w:p>
      <w:pPr>
        <w:pStyle w:val="Heading3"/>
      </w:pPr>
      <w:r>
        <w:rPr>
          <w:b w:val="0"/>
          <w:i w:val="0"/>
        </w:rPr>
        <w:t>16.6.4 La pauta del Libro de estilo</w:t>
      </w:r>
    </w:p>
    <w:p>
      <w:pPr/>
      <w:r>
        <w:rPr>
          <w:b w:val="0"/>
          <w:i w:val="0"/>
        </w:rPr>
        <w:t>El Libro de estilo de 2004 (9.4.2) no se conforma con el consentimiento: «</w:t>
      </w:r>
      <w:r>
        <w:rPr>
          <w:b/>
          <w:i w:val="0"/>
        </w:rPr>
        <w:t>un menor no debe aparecer,</w:t>
      </w:r>
      <w:r>
        <w:t xml:space="preserve"> </w:t>
      </w:r>
      <w:r>
        <w:rPr>
          <w:b/>
          <w:i w:val="0"/>
        </w:rPr>
        <w:t>ni ser nombrado o aludido si ello no afecta al buen sentido de la noticia</w:t>
      </w:r>
      <w:r>
        <w:rPr>
          <w:b w:val="0"/>
          <w:i w:val="0"/>
        </w:rPr>
        <w:t>»; si aparece, se omiten los</w:t>
      </w:r>
      <w:r>
        <w:t xml:space="preserve"> </w:t>
      </w:r>
      <w:r>
        <w:rPr>
          <w:b w:val="0"/>
          <w:i w:val="0"/>
        </w:rPr>
        <w:t>detalles que puedan perjudicarle, se difuminan u ocultan sus rasgos y, «</w:t>
      </w:r>
      <w:r>
        <w:rPr>
          <w:b/>
          <w:i w:val="0"/>
        </w:rPr>
        <w:t>como máximo, se dará el</w:t>
      </w:r>
      <w:r>
        <w:t xml:space="preserve"> </w:t>
      </w:r>
      <w:r>
        <w:rPr>
          <w:b/>
          <w:i w:val="0"/>
        </w:rPr>
        <w:t>nombre de pila y la edad pero se silenciarán las demás circunstancias</w:t>
      </w:r>
      <w:r>
        <w:rPr>
          <w:b w:val="0"/>
          <w:i w:val="0"/>
        </w:rPr>
        <w:t>». Advierte de un error común:</w:t>
      </w:r>
      <w:r>
        <w:t xml:space="preserve"> </w:t>
      </w:r>
      <w:r>
        <w:rPr>
          <w:b w:val="0"/>
          <w:i w:val="0"/>
        </w:rPr>
        <w:t>omitir el nombre o las señas del menor pero no la identidad de sus padres o parientes. Y si el menor</w:t>
      </w:r>
      <w:r>
        <w:t xml:space="preserve"> </w:t>
      </w:r>
      <w:r>
        <w:rPr>
          <w:b w:val="0"/>
          <w:i w:val="0"/>
        </w:rPr>
        <w:t>es familiar o allegado de un delincuente, o víctima de un delito, «</w:t>
      </w:r>
      <w:r>
        <w:rPr>
          <w:b/>
          <w:i w:val="0"/>
        </w:rPr>
        <w:t>no será mencionado</w:t>
      </w:r>
      <w:r>
        <w:rPr>
          <w:b w:val="0"/>
          <w:i w:val="0"/>
        </w:rPr>
        <w:t>».</w:t>
      </w:r>
    </w:p>
    <w:p>
      <w:pPr/>
      <w:r>
        <w:rPr>
          <w:b w:val="0"/>
          <w:i w:val="0"/>
        </w:rPr>
        <w:t>Sobre las entrevistas (9.4.2.1): «</w:t>
      </w:r>
      <w:r>
        <w:rPr>
          <w:b/>
          <w:i w:val="0"/>
        </w:rPr>
        <w:t>Los empleados o contratados de CSTV y C2 Andalucía se abstendrán</w:t>
      </w:r>
      <w:r>
        <w:t xml:space="preserve"> </w:t>
      </w:r>
      <w:r>
        <w:rPr>
          <w:b/>
          <w:i w:val="0"/>
        </w:rPr>
        <w:t>de entrevistar a menores sobre temas relacionados con actividades delictivas o que violen su</w:t>
      </w:r>
      <w:r>
        <w:t xml:space="preserve"> </w:t>
      </w:r>
      <w:r>
        <w:rPr>
          <w:b/>
          <w:i w:val="0"/>
        </w:rPr>
        <w:t>privacidad.</w:t>
      </w:r>
      <w:r>
        <w:rPr>
          <w:b w:val="0"/>
          <w:i w:val="0"/>
        </w:rPr>
        <w:t>» Si por cualquier razón se estima conveniente hacerlo, «</w:t>
      </w:r>
      <w:r>
        <w:rPr>
          <w:b/>
          <w:i w:val="0"/>
        </w:rPr>
        <w:t>es obligatoria la</w:t>
      </w:r>
      <w:r>
        <w:t xml:space="preserve"> </w:t>
      </w:r>
      <w:r>
        <w:rPr>
          <w:b/>
          <w:i w:val="0"/>
        </w:rPr>
        <w:t>intervención sobre imagen y sonido para evitar su identificación</w:t>
      </w:r>
      <w:r>
        <w:rPr>
          <w:b w:val="0"/>
          <w:i w:val="0"/>
        </w:rPr>
        <w:t>». Y su imagen no se emite si</w:t>
      </w:r>
      <w:r>
        <w:t xml:space="preserve"> </w:t>
      </w:r>
      <w:r>
        <w:rPr>
          <w:b w:val="0"/>
          <w:i w:val="0"/>
        </w:rPr>
        <w:t>existe un factor de riesgo (9.9, en el epígrafe 6).</w:t>
      </w:r>
    </w:p>
    <w:p>
      <w:pPr>
        <w:pStyle w:val="Heading2"/>
      </w:pPr>
      <w:r>
        <w:rPr>
          <w:b w:val="0"/>
          <w:i w:val="0"/>
        </w:rPr>
        <w:t>16.7 Víctimas</w:t>
      </w:r>
    </w:p>
    <w:p>
      <w:pPr/>
      <w:r>
        <w:rPr>
          <w:b w:val="0"/>
          <w:i w:val="0"/>
        </w:rPr>
        <w:t>Ni el Reglamento ni la LOPDGDD tienen una regla sobre las víctimas en los medios (la LOPDGDD solo las</w:t>
      </w:r>
      <w:r>
        <w:t xml:space="preserve"> </w:t>
      </w:r>
      <w:r>
        <w:rPr>
          <w:b w:val="0"/>
          <w:i w:val="0"/>
        </w:rPr>
        <w:t>nombra en su disposición adicional séptima, sobre la publicación de actos administrativos); la regla</w:t>
      </w:r>
      <w:r>
        <w:t xml:space="preserve"> </w:t>
      </w:r>
      <w:r>
        <w:rPr>
          <w:b w:val="0"/>
          <w:i w:val="0"/>
        </w:rPr>
        <w:t>sale de varias leyes que se suman.</w:t>
      </w:r>
    </w:p>
    <w:p>
      <w:pPr>
        <w:pStyle w:val="ListBullet"/>
      </w:pPr>
      <w:r>
        <w:rPr>
          <w:b w:val="0"/>
          <w:i w:val="0"/>
        </w:rPr>
        <w:t>Víctimas de violencia de género. Artículo 63.1 de la LO 1/2004, de Medidas de Protección Integral</w:t>
      </w:r>
      <w:r>
        <w:t xml:space="preserve"> </w:t>
      </w:r>
      <w:r>
        <w:rPr>
          <w:b w:val="0"/>
          <w:i w:val="0"/>
        </w:rPr>
        <w:t>contra la Violencia de Género: «</w:t>
      </w:r>
      <w:r>
        <w:rPr>
          <w:b/>
          <w:i w:val="0"/>
        </w:rPr>
        <w:t>En las actuaciones y procedimientos relacionados con la violencia</w:t>
      </w:r>
      <w:r>
        <w:t xml:space="preserve"> </w:t>
      </w:r>
      <w:r>
        <w:rPr>
          <w:b/>
          <w:i w:val="0"/>
        </w:rPr>
        <w:t>de género se protegerá la intimidad de las víctimas; en especial, sus datos personales, los de sus</w:t>
      </w:r>
      <w:r>
        <w:t xml:space="preserve"> </w:t>
      </w:r>
      <w:r>
        <w:rPr>
          <w:b/>
          <w:i w:val="0"/>
        </w:rPr>
        <w:t>descendientes y los de cualquier otra persona que esté bajo su guarda o custodia.</w:t>
      </w:r>
      <w:r>
        <w:rPr>
          <w:b w:val="0"/>
          <w:i w:val="0"/>
        </w:rPr>
        <w:t>» Y el artículo</w:t>
      </w:r>
      <w:r>
        <w:t xml:space="preserve"> </w:t>
      </w:r>
      <w:r>
        <w:rPr>
          <w:b w:val="0"/>
          <w:i w:val="0"/>
        </w:rPr>
        <w:t>14, dirigido a los medios: la difusión de informaciones relativas a la violencia sobre la mujer</w:t>
      </w:r>
      <w:r>
        <w:t xml:space="preserve"> </w:t>
      </w:r>
      <w:r>
        <w:rPr>
          <w:b w:val="0"/>
          <w:i w:val="0"/>
        </w:rPr>
        <w:t>«</w:t>
      </w:r>
      <w:r>
        <w:rPr>
          <w:b/>
          <w:i w:val="0"/>
        </w:rPr>
        <w:t>garantizará, con la correspondiente objetividad informativa, la defensa de los derechos humanos,</w:t>
      </w:r>
      <w:r>
        <w:t xml:space="preserve"> </w:t>
      </w:r>
      <w:r>
        <w:rPr>
          <w:b/>
          <w:i w:val="0"/>
        </w:rPr>
        <w:t>la libertad y dignidad de las mujeres víctimas de violencia y de sus hijos. En particular, se tendrá</w:t>
      </w:r>
      <w:r>
        <w:t xml:space="preserve"> </w:t>
      </w:r>
      <w:r>
        <w:rPr>
          <w:b/>
          <w:i w:val="0"/>
        </w:rPr>
        <w:t>especial cuidado en el tratamiento gráfico de las informaciones.</w:t>
      </w:r>
      <w:r>
        <w:rPr>
          <w:b w:val="0"/>
          <w:i w:val="0"/>
        </w:rPr>
        <w:t>»</w:t>
      </w:r>
    </w:p>
    <w:p>
      <w:pPr>
        <w:pStyle w:val="ListBullet"/>
      </w:pPr>
      <w:r>
        <w:rPr>
          <w:b w:val="0"/>
          <w:i w:val="0"/>
        </w:rPr>
        <w:t>Menores víctimas. Prohibido difundir su nombre, su imagen u otros datos que los identifiquen en</w:t>
      </w:r>
      <w:r>
        <w:t xml:space="preserve"> </w:t>
      </w:r>
      <w:r>
        <w:rPr>
          <w:b w:val="0"/>
          <w:i w:val="0"/>
        </w:rPr>
        <w:t>situaciones en las que hayan sido víctimas de violencia en cualquiera de sus manifestaciones</w:t>
      </w:r>
      <w:r>
        <w:t xml:space="preserve"> </w:t>
      </w:r>
      <w:r>
        <w:rPr>
          <w:b w:val="0"/>
          <w:i w:val="0"/>
        </w:rPr>
        <w:t>(artículo 95.2 de la Ley 13/2022 y 31.1.f de la Ley 10/2018, en el epígrafe 5).</w:t>
      </w:r>
    </w:p>
    <w:p>
      <w:pPr>
        <w:pStyle w:val="ListBullet"/>
      </w:pPr>
      <w:r>
        <w:rPr>
          <w:b w:val="0"/>
          <w:i w:val="0"/>
        </w:rPr>
        <w:t>Víctimas de un delito, frente al condenado. Es intromisión ilegítima «</w:t>
      </w:r>
      <w:r>
        <w:rPr>
          <w:b/>
          <w:i w:val="0"/>
        </w:rPr>
        <w:t>la utilización del delito</w:t>
      </w:r>
      <w:r>
        <w:t xml:space="preserve"> </w:t>
      </w:r>
      <w:r>
        <w:rPr>
          <w:b/>
          <w:i w:val="0"/>
        </w:rPr>
        <w:t>por el condenado en sentencia penal firme para conseguir notoriedad pública u obtener provecho</w:t>
      </w:r>
      <w:r>
        <w:t xml:space="preserve"> </w:t>
      </w:r>
      <w:r>
        <w:rPr>
          <w:b/>
          <w:i w:val="0"/>
        </w:rPr>
        <w:t>económico, o la divulgación de datos falsos sobre los hechos delictivos, cuando ello suponga el</w:t>
      </w:r>
      <w:r>
        <w:t xml:space="preserve"> </w:t>
      </w:r>
      <w:r>
        <w:rPr>
          <w:b/>
          <w:i w:val="0"/>
        </w:rPr>
        <w:t>menoscabo de la dignidad de las víctimas</w:t>
      </w:r>
      <w:r>
        <w:rPr>
          <w:b w:val="0"/>
          <w:i w:val="0"/>
        </w:rPr>
        <w:t>» (artículo 7.8 de la LO 1/1982). Para esa acción está</w:t>
      </w:r>
      <w:r>
        <w:t xml:space="preserve"> </w:t>
      </w:r>
      <w:r>
        <w:rPr>
          <w:b w:val="0"/>
          <w:i w:val="0"/>
        </w:rPr>
        <w:t>legitimado «</w:t>
      </w:r>
      <w:r>
        <w:rPr>
          <w:b/>
          <w:i w:val="0"/>
        </w:rPr>
        <w:t>el ofendido o perjudicado por el delito cometido, haya o no ejercido la acción penal o</w:t>
      </w:r>
      <w:r>
        <w:t xml:space="preserve"> </w:t>
      </w:r>
      <w:r>
        <w:rPr>
          <w:b/>
          <w:i w:val="0"/>
        </w:rPr>
        <w:t>civil en el proceso penal precedente. También estará legitimado en todo caso el Ministerio</w:t>
      </w:r>
      <w:r>
        <w:t xml:space="preserve"> </w:t>
      </w:r>
      <w:r>
        <w:rPr>
          <w:b/>
          <w:i w:val="0"/>
        </w:rPr>
        <w:t>Fiscal.</w:t>
      </w:r>
      <w:r>
        <w:rPr>
          <w:b w:val="0"/>
          <w:i w:val="0"/>
        </w:rPr>
        <w:t>» (artículo 4.4, que añade que en caso de fallecimiento se está a sus apartados anteriores).</w:t>
      </w:r>
      <w:r>
        <w:t xml:space="preserve"> </w:t>
      </w:r>
      <w:r>
        <w:rPr>
          <w:b w:val="0"/>
          <w:i w:val="0"/>
        </w:rPr>
        <w:t>Los artículos 4 y 7 están en la redacción vigente desde el 23 de diciembre de 2010.</w:t>
      </w:r>
    </w:p>
    <w:p>
      <w:pPr>
        <w:pStyle w:val="ListBullet"/>
      </w:pPr>
      <w:r>
        <w:rPr>
          <w:b w:val="0"/>
          <w:i w:val="0"/>
        </w:rPr>
        <w:t>Los datos de la víctima que revelen su salud o su vida sexual son, además, categorías especiales</w:t>
      </w:r>
      <w:r>
        <w:t xml:space="preserve"> </w:t>
      </w:r>
      <w:r>
        <w:rPr>
          <w:b w:val="0"/>
          <w:i w:val="0"/>
        </w:rPr>
        <w:t>del artículo 9.1 del Reglamento (epígrafe 3).</w:t>
      </w:r>
    </w:p>
    <w:p>
      <w:pPr/>
      <w:r>
        <w:rPr>
          <w:b w:val="0"/>
          <w:i w:val="0"/>
        </w:rPr>
        <w:t>El Libro de estilo de 2004 lo concreta para la redacción. En malos tratos (9.2.12.2), los sonidos o</w:t>
      </w:r>
      <w:r>
        <w:t xml:space="preserve"> </w:t>
      </w:r>
      <w:r>
        <w:rPr>
          <w:b w:val="0"/>
          <w:i w:val="0"/>
        </w:rPr>
        <w:t>imágenes «robadas» a la víctima no se emplean si permiten su identificación nítida, y solo se emiten</w:t>
      </w:r>
      <w:r>
        <w:t xml:space="preserve"> </w:t>
      </w:r>
      <w:r>
        <w:rPr>
          <w:b w:val="0"/>
          <w:i w:val="0"/>
        </w:rPr>
        <w:t>con autorización y con un prudente alejamiento profesional; en violación o agresión sexual «</w:t>
      </w:r>
      <w:r>
        <w:rPr>
          <w:b/>
          <w:i w:val="0"/>
        </w:rPr>
        <w:t>se</w:t>
      </w:r>
      <w:r>
        <w:t xml:space="preserve"> </w:t>
      </w:r>
      <w:r>
        <w:rPr>
          <w:b/>
          <w:i w:val="0"/>
        </w:rPr>
        <w:t>silenciará por completo el nombre de la víctima</w:t>
      </w:r>
      <w:r>
        <w:rPr>
          <w:b w:val="0"/>
          <w:i w:val="0"/>
        </w:rPr>
        <w:t>», con detalles de referencia (edad, profesión) sin</w:t>
      </w:r>
      <w:r>
        <w:t xml:space="preserve"> </w:t>
      </w:r>
      <w:r>
        <w:rPr>
          <w:b w:val="0"/>
          <w:i w:val="0"/>
        </w:rPr>
        <w:t>riesgo de que pueda ser reconocida. Del presunto agresor, «</w:t>
      </w:r>
      <w:r>
        <w:rPr>
          <w:b/>
          <w:i w:val="0"/>
        </w:rPr>
        <w:t>ofrecer las señas de identidad pero no la</w:t>
      </w:r>
      <w:r>
        <w:t xml:space="preserve"> </w:t>
      </w:r>
      <w:r>
        <w:rPr>
          <w:b/>
          <w:i w:val="0"/>
        </w:rPr>
        <w:t>filiación completa</w:t>
      </w:r>
      <w:r>
        <w:rPr>
          <w:b w:val="0"/>
          <w:i w:val="0"/>
        </w:rPr>
        <w:t>» (9.2.12.1). En información judicial (9.5.2), las víctimas de un delito no se citan</w:t>
      </w:r>
      <w:r>
        <w:t xml:space="preserve"> </w:t>
      </w:r>
      <w:r>
        <w:rPr>
          <w:b w:val="0"/>
          <w:i w:val="0"/>
        </w:rPr>
        <w:t>ni identifican, lo que es «</w:t>
      </w:r>
      <w:r>
        <w:rPr>
          <w:b/>
          <w:i w:val="0"/>
        </w:rPr>
        <w:t>inexcusable con los menores, sobre todo en actos contra la libertad</w:t>
      </w:r>
      <w:r>
        <w:t xml:space="preserve"> </w:t>
      </w:r>
      <w:r>
        <w:rPr>
          <w:b/>
          <w:i w:val="0"/>
        </w:rPr>
        <w:t>sexual, salvo que la propia víctima, ya adulta, decida hacer públicos los hechos y sus</w:t>
      </w:r>
      <w:r>
        <w:t xml:space="preserve"> </w:t>
      </w:r>
      <w:r>
        <w:rPr>
          <w:b/>
          <w:i w:val="0"/>
        </w:rPr>
        <w:t>circunstancias</w:t>
      </w:r>
      <w:r>
        <w:rPr>
          <w:b w:val="0"/>
          <w:i w:val="0"/>
        </w:rPr>
        <w:t>». Cuando la víctima, un testigo protegido o una de las partes en litigio están</w:t>
      </w:r>
      <w:r>
        <w:t xml:space="preserve"> </w:t>
      </w:r>
      <w:r>
        <w:rPr>
          <w:b w:val="0"/>
          <w:i w:val="0"/>
        </w:rPr>
        <w:t>acogidos a la Administración y su paradero o circunstancias son secreto, el informador no puede</w:t>
      </w:r>
      <w:r>
        <w:t xml:space="preserve"> </w:t>
      </w:r>
      <w:r>
        <w:rPr>
          <w:b w:val="0"/>
          <w:i w:val="0"/>
        </w:rPr>
        <w:t>hacerlo público ni aportar referencias que permitan localizarlos (9.5.2, segundo párrafo). Sobre la</w:t>
      </w:r>
      <w:r>
        <w:t xml:space="preserve"> </w:t>
      </w:r>
      <w:r>
        <w:rPr>
          <w:b w:val="0"/>
          <w:i w:val="0"/>
        </w:rPr>
        <w:t>imagen (9.9): «</w:t>
      </w:r>
      <w:r>
        <w:rPr>
          <w:b/>
          <w:i w:val="0"/>
        </w:rPr>
        <w:t>La imagen de menores de edad, de víctimas de un delito, de testigos protegidos o de</w:t>
      </w:r>
      <w:r>
        <w:t xml:space="preserve"> </w:t>
      </w:r>
      <w:r>
        <w:rPr>
          <w:b/>
          <w:i w:val="0"/>
        </w:rPr>
        <w:t>miembros de las fuerzas de seguridad y su familia no se emitirán si existe un factor de riesgo. Sus</w:t>
      </w:r>
      <w:r>
        <w:t xml:space="preserve"> </w:t>
      </w:r>
      <w:r>
        <w:rPr>
          <w:b/>
          <w:i w:val="0"/>
        </w:rPr>
        <w:t>rostros serán cubiertos o tramados y no se aportarán detalles sobre su identidad o paradero.</w:t>
      </w:r>
      <w:r>
        <w:rPr>
          <w:b w:val="0"/>
          <w:i w:val="0"/>
        </w:rPr>
        <w:t>» Y los cámaras no asediarán «</w:t>
      </w:r>
      <w:r>
        <w:rPr>
          <w:b/>
          <w:i w:val="0"/>
        </w:rPr>
        <w:t>con una cercanía desmesurada</w:t>
      </w:r>
      <w:r>
        <w:rPr>
          <w:b w:val="0"/>
          <w:i w:val="0"/>
        </w:rPr>
        <w:t>» a las</w:t>
      </w:r>
      <w:r>
        <w:t xml:space="preserve"> </w:t>
      </w:r>
      <w:r>
        <w:rPr>
          <w:b w:val="0"/>
          <w:i w:val="0"/>
        </w:rPr>
        <w:t>víctimas de delitos, accidentes de tráfico, hechos cruentos, catástrofes naturales o circunstancias</w:t>
      </w:r>
      <w:r>
        <w:t xml:space="preserve"> </w:t>
      </w:r>
      <w:r>
        <w:rPr>
          <w:b w:val="0"/>
          <w:i w:val="0"/>
        </w:rPr>
        <w:t>dramáticas (9.9.1).</w:t>
      </w:r>
    </w:p>
    <w:p>
      <w:pPr>
        <w:pStyle w:val="Heading2"/>
      </w:pPr>
      <w:r>
        <w:rPr>
          <w:b w:val="0"/>
          <w:i w:val="0"/>
        </w:rPr>
        <w:t>16.8 Consentimiento</w:t>
      </w:r>
    </w:p>
    <w:p>
      <w:pPr/>
      <w:r>
        <w:rPr>
          <w:b w:val="0"/>
          <w:i/>
        </w:rPr>
        <w:t>El consentimiento (artículo 6 de la LOPDGDD).</w:t>
      </w:r>
    </w:p>
    <w:p>
      <w:pPr>
        <w:pStyle w:val="ListNumber"/>
      </w:pPr>
      <w:r>
        <w:rPr>
          <w:b w:val="0"/>
          <w:i w:val="0"/>
        </w:rPr>
        <w:t>Consentimiento es, conforme al artículo 4.11 del Reglamento, «</w:t>
      </w:r>
      <w:r>
        <w:rPr>
          <w:b/>
          <w:i w:val="0"/>
        </w:rPr>
        <w:t>toda manifestación de voluntad</w:t>
      </w:r>
      <w:r>
        <w:t xml:space="preserve"> </w:t>
      </w:r>
      <w:r>
        <w:rPr>
          <w:b/>
          <w:i w:val="0"/>
        </w:rPr>
        <w:t>libre, específica, informada e inequívoca</w:t>
      </w:r>
      <w:r>
        <w:rPr>
          <w:b w:val="0"/>
          <w:i w:val="0"/>
        </w:rPr>
        <w:t>» por la que el afectado acepta el tratamiento,</w:t>
      </w:r>
      <w:r>
        <w:t xml:space="preserve"> </w:t>
      </w:r>
      <w:r>
        <w:rPr>
          <w:b w:val="0"/>
          <w:i w:val="0"/>
        </w:rPr>
        <w:t>mediante una declaración o una clara acción afirmativa. Cuatro adjetivos y dos formas. El</w:t>
      </w:r>
      <w:r>
        <w:t xml:space="preserve"> </w:t>
      </w:r>
      <w:r>
        <w:rPr>
          <w:b w:val="0"/>
          <w:i w:val="0"/>
        </w:rPr>
        <w:t>considerando 32 del Reglamento lo remata: «</w:t>
      </w:r>
      <w:r>
        <w:rPr>
          <w:b/>
          <w:i w:val="0"/>
        </w:rPr>
        <w:t>el silencio, las casillas ya marcadas o la</w:t>
      </w:r>
      <w:r>
        <w:t xml:space="preserve"> </w:t>
      </w:r>
      <w:r>
        <w:rPr>
          <w:b/>
          <w:i w:val="0"/>
        </w:rPr>
        <w:t>inacción no deben constituir consentimiento</w:t>
      </w:r>
      <w:r>
        <w:rPr>
          <w:b w:val="0"/>
          <w:i w:val="0"/>
        </w:rPr>
        <w:t>».</w:t>
      </w:r>
    </w:p>
    <w:p>
      <w:pPr>
        <w:pStyle w:val="ListNumber"/>
      </w:pPr>
      <w:r>
        <w:rPr>
          <w:b w:val="0"/>
          <w:i w:val="0"/>
        </w:rPr>
        <w:t>Si se pretende fundar el tratamiento en el consentimiento para una pluralidad de finalidades,</w:t>
      </w:r>
      <w:r>
        <w:t xml:space="preserve"> </w:t>
      </w:r>
      <w:r>
        <w:rPr>
          <w:b w:val="0"/>
          <w:i w:val="0"/>
        </w:rPr>
        <w:t>ha de constar de manera específica e inequívoca que se otorga para todas ellas.</w:t>
      </w:r>
    </w:p>
    <w:p>
      <w:pPr>
        <w:pStyle w:val="ListNumber"/>
      </w:pPr>
      <w:r>
        <w:rPr>
          <w:b w:val="0"/>
          <w:i w:val="0"/>
        </w:rPr>
        <w:t>No podrá supeditarse la ejecución del contrato a que el afectado consienta el tratamiento para</w:t>
      </w:r>
      <w:r>
        <w:t xml:space="preserve"> </w:t>
      </w:r>
      <w:r>
        <w:rPr>
          <w:b w:val="0"/>
          <w:i w:val="0"/>
        </w:rPr>
        <w:t>finalidades que no guarden relación con el mantenimiento, desarrollo o control de la relación</w:t>
      </w:r>
      <w:r>
        <w:t xml:space="preserve"> </w:t>
      </w:r>
      <w:r>
        <w:rPr>
          <w:b w:val="0"/>
          <w:i w:val="0"/>
        </w:rPr>
        <w:t>contractual.</w:t>
      </w:r>
    </w:p>
    <w:p>
      <w:pPr/>
      <w:r>
        <w:rPr>
          <w:b w:val="0"/>
          <w:i/>
        </w:rPr>
        <w:t>Las condiciones del consentimiento (artículo 7 del Reglamento).</w:t>
      </w:r>
      <w:r>
        <w:rPr>
          <w:b w:val="0"/>
          <w:i w:val="0"/>
        </w:rPr>
        <w:t xml:space="preserve"> Cuando el tratamiento se funda</w:t>
      </w:r>
      <w:r>
        <w:t xml:space="preserve"> </w:t>
      </w:r>
      <w:r>
        <w:rPr>
          <w:b w:val="0"/>
          <w:i w:val="0"/>
        </w:rPr>
        <w:t>en el consentimiento, «</w:t>
      </w:r>
      <w:r>
        <w:rPr>
          <w:b/>
          <w:i w:val="0"/>
        </w:rPr>
        <w:t>el responsable deberá ser capaz de demostrar que aquel consintió el</w:t>
      </w:r>
      <w:r>
        <w:t xml:space="preserve"> </w:t>
      </w:r>
      <w:r>
        <w:rPr>
          <w:b/>
          <w:i w:val="0"/>
        </w:rPr>
        <w:t>tratamiento de sus datos personales</w:t>
      </w:r>
      <w:r>
        <w:rPr>
          <w:b w:val="0"/>
          <w:i w:val="0"/>
        </w:rPr>
        <w:t>» (7.1). El interesado tiene derecho a retirarlo en cualquier</w:t>
      </w:r>
      <w:r>
        <w:t xml:space="preserve"> </w:t>
      </w:r>
      <w:r>
        <w:rPr>
          <w:b w:val="0"/>
          <w:i w:val="0"/>
        </w:rPr>
        <w:t>momento, sin que la retirada afecte a la licitud del tratamiento anterior; «</w:t>
      </w:r>
      <w:r>
        <w:rPr>
          <w:b/>
          <w:i w:val="0"/>
        </w:rPr>
        <w:t>será tan fácil</w:t>
      </w:r>
      <w:r>
        <w:t xml:space="preserve"> </w:t>
      </w:r>
      <w:r>
        <w:rPr>
          <w:b/>
          <w:i w:val="0"/>
        </w:rPr>
        <w:t>retirar el consentimiento como darlo</w:t>
      </w:r>
      <w:r>
        <w:rPr>
          <w:b w:val="0"/>
          <w:i w:val="0"/>
        </w:rPr>
        <w:t>» (7.3).</w:t>
      </w:r>
    </w:p>
    <w:p>
      <w:pPr/>
      <w:r>
        <w:rPr>
          <w:b w:val="0"/>
          <w:i w:val="0"/>
        </w:rPr>
        <w:t>El consentimiento de la protección de datos no es el mismo que el de la LO 1/1982. Esa ley excluye la</w:t>
      </w:r>
      <w:r>
        <w:t xml:space="preserve"> </w:t>
      </w:r>
      <w:r>
        <w:rPr>
          <w:b w:val="0"/>
          <w:i w:val="0"/>
        </w:rPr>
        <w:t>intromisión ilegítima cuando el titular ha dado su consentimiento «</w:t>
      </w:r>
      <w:r>
        <w:rPr>
          <w:b/>
          <w:i w:val="0"/>
        </w:rPr>
        <w:t>expreso</w:t>
      </w:r>
      <w:r>
        <w:rPr>
          <w:b w:val="0"/>
          <w:i w:val="0"/>
        </w:rPr>
        <w:t>» (artículo 2.2), además</w:t>
      </w:r>
      <w:r>
        <w:t xml:space="preserve"> </w:t>
      </w:r>
      <w:r>
        <w:rPr>
          <w:b w:val="0"/>
          <w:i w:val="0"/>
        </w:rPr>
        <w:t>de cuando la autoriza una ley y de los casos del artículo 8; ese consentimiento es revocable</w:t>
      </w:r>
      <w:r>
        <w:t xml:space="preserve"> </w:t>
      </w:r>
      <w:r>
        <w:rPr>
          <w:b w:val="0"/>
          <w:i w:val="0"/>
        </w:rPr>
        <w:t>indemnizando (2.3), y para los menores atiende a</w:t>
      </w:r>
      <w:r>
        <w:t xml:space="preserve"> </w:t>
      </w:r>
      <w:r>
        <w:rPr>
          <w:b w:val="0"/>
          <w:i w:val="0"/>
        </w:rPr>
        <w:t>su madurez o exige escrito del representante con conocimiento previo del Ministerio Fiscal (artículo</w:t>
      </w:r>
      <w:r>
        <w:t xml:space="preserve"> </w:t>
      </w:r>
      <w:r>
        <w:rPr>
          <w:b w:val="0"/>
          <w:i w:val="0"/>
        </w:rPr>
        <w:t>3), todo ello en el epígrafe 4. Y en los menores, ni uno ni otro bastan cuando la difusión perjudica</w:t>
      </w:r>
      <w:r>
        <w:t xml:space="preserve"> </w:t>
      </w:r>
      <w:r>
        <w:rPr>
          <w:b w:val="0"/>
          <w:i w:val="0"/>
        </w:rPr>
        <w:t>su honra o sus intereses (artículo 4.3 de la LO 1/1996, en el epígrafe 5).</w:t>
      </w:r>
    </w:p>
    <w:p>
      <w:pPr/>
      <w:r>
        <w:rPr>
          <w:b w:val="0"/>
          <w:i w:val="0"/>
        </w:rPr>
        <w:t>El Libro de estilo de 2004 mira el consentimiento desde la redacción. La identidad completa de la</w:t>
      </w:r>
      <w:r>
        <w:t xml:space="preserve"> </w:t>
      </w:r>
      <w:r>
        <w:rPr>
          <w:b w:val="0"/>
          <w:i w:val="0"/>
        </w:rPr>
        <w:t>víctima de un delito debe preservarse si ella lo solicita, y quien nos permite grabar su imagen o</w:t>
      </w:r>
      <w:r>
        <w:t xml:space="preserve"> </w:t>
      </w:r>
      <w:r>
        <w:rPr>
          <w:b w:val="0"/>
          <w:i w:val="0"/>
        </w:rPr>
        <w:t>nos concede unas declaraciones «</w:t>
      </w:r>
      <w:r>
        <w:rPr>
          <w:b/>
          <w:i w:val="0"/>
        </w:rPr>
        <w:t>está realizando un esfuerzo que nos obliga a respetar las</w:t>
      </w:r>
      <w:r>
        <w:t xml:space="preserve"> </w:t>
      </w:r>
      <w:r>
        <w:rPr>
          <w:b/>
          <w:i w:val="0"/>
        </w:rPr>
        <w:t>exigencias razonables que nos imponga</w:t>
      </w:r>
      <w:r>
        <w:rPr>
          <w:b w:val="0"/>
          <w:i w:val="0"/>
        </w:rPr>
        <w:t>» (9.1.8). Las terceras personas relacionadas solo</w:t>
      </w:r>
      <w:r>
        <w:t xml:space="preserve"> </w:t>
      </w:r>
      <w:r>
        <w:rPr>
          <w:b w:val="0"/>
          <w:i w:val="0"/>
        </w:rPr>
        <w:t>circunstancialmente con el caso no deben aparecer ni ser referidas si se niegan a ello, aunque</w:t>
      </w:r>
      <w:r>
        <w:t xml:space="preserve"> </w:t>
      </w:r>
      <w:r>
        <w:rPr>
          <w:b w:val="0"/>
          <w:i w:val="0"/>
        </w:rPr>
        <w:t>tengan vínculos familiares o sentimentales con los implicados (9.1.4). Del enfermo o el</w:t>
      </w:r>
      <w:r>
        <w:t xml:space="preserve"> </w:t>
      </w:r>
      <w:r>
        <w:rPr>
          <w:b w:val="0"/>
          <w:i w:val="0"/>
        </w:rPr>
        <w:t>hospitalizado, de su entorno y de quienes le atienden se pide siempre autorización para grabar</w:t>
      </w:r>
      <w:r>
        <w:t xml:space="preserve"> </w:t>
      </w:r>
      <w:r>
        <w:rPr>
          <w:b w:val="0"/>
          <w:i w:val="0"/>
        </w:rPr>
        <w:t>(9.7, en el epígrafe 3). Y la imagen detallada de la víctima de un delito o un hecho trágico no se</w:t>
      </w:r>
      <w:r>
        <w:t xml:space="preserve"> </w:t>
      </w:r>
      <w:r>
        <w:rPr>
          <w:b w:val="0"/>
          <w:i w:val="0"/>
        </w:rPr>
        <w:t>emite sin autorización cuando sea ofensiva para su dignidad y su privacidad (9.9.2).</w:t>
      </w:r>
    </w:p>
    <w:p>
      <w:pPr>
        <w:pStyle w:val="Heading2"/>
      </w:pPr>
      <w:r>
        <w:rPr>
          <w:b w:val="0"/>
          <w:i w:val="0"/>
        </w:rPr>
        <w:t>16.9 Interés público informativo y ponderación con la libertad de información</w:t>
      </w:r>
    </w:p>
    <w:p>
      <w:pPr/>
      <w:r>
        <w:rPr>
          <w:b w:val="0"/>
          <w:i w:val="0"/>
        </w:rPr>
        <w:t>La radio y la televisión tratan datos personales en dos planos distintos. Uno es el de cualquier</w:t>
      </w:r>
      <w:r>
        <w:t xml:space="preserve"> </w:t>
      </w:r>
      <w:r>
        <w:rPr>
          <w:b w:val="0"/>
          <w:i w:val="0"/>
        </w:rPr>
        <w:t>empresa: plantilla, proveedores, cámaras de seguridad, espectadores que se inscriben en un</w:t>
      </w:r>
      <w:r>
        <w:t xml:space="preserve"> </w:t>
      </w:r>
      <w:r>
        <w:rPr>
          <w:b w:val="0"/>
          <w:i w:val="0"/>
        </w:rPr>
        <w:t>concurso. A ese plano se le aplica todo lo anterior sin especialidad. El otro es el propio de la</w:t>
      </w:r>
      <w:r>
        <w:t xml:space="preserve"> </w:t>
      </w:r>
      <w:r>
        <w:rPr>
          <w:b w:val="0"/>
          <w:i w:val="0"/>
        </w:rPr>
        <w:t>actividad: grabar y difundir la imagen, la voz y la información de personas identificables, y</w:t>
      </w:r>
      <w:r>
        <w:t xml:space="preserve"> </w:t>
      </w:r>
      <w:r>
        <w:rPr>
          <w:b w:val="0"/>
          <w:i w:val="0"/>
        </w:rPr>
        <w:t>conservarlas en archivos y hemerotecas. En ese segundo plano el derecho a la protección de datos</w:t>
      </w:r>
      <w:r>
        <w:t xml:space="preserve"> </w:t>
      </w:r>
      <w:r>
        <w:rPr>
          <w:b w:val="0"/>
          <w:i w:val="0"/>
        </w:rPr>
        <w:t>se encuentra con la libertad de información del artículo 20 CE, y las especialidades salen de ahí.</w:t>
      </w:r>
    </w:p>
    <w:p>
      <w:pPr>
        <w:pStyle w:val="Heading3"/>
      </w:pPr>
      <w:r>
        <w:rPr>
          <w:b w:val="0"/>
          <w:i w:val="0"/>
        </w:rPr>
        <w:t>16.9.1 La regla europea: el artículo 85 del Reglamento y el considerando 153</w:t>
      </w:r>
    </w:p>
    <w:p>
      <w:pPr/>
      <w:r>
        <w:rPr>
          <w:b w:val="0"/>
          <w:i/>
        </w:rPr>
        <w:t>Artículo 85.1.</w:t>
      </w:r>
      <w:r>
        <w:rPr>
          <w:b w:val="0"/>
          <w:i w:val="0"/>
        </w:rPr>
        <w:t xml:space="preserve"> «</w:t>
      </w:r>
      <w:r>
        <w:rPr>
          <w:b/>
          <w:i w:val="0"/>
        </w:rPr>
        <w:t>Los Estados miembros conciliarán por ley el derecho a la protección de los</w:t>
      </w:r>
      <w:r>
        <w:t xml:space="preserve"> </w:t>
      </w:r>
      <w:r>
        <w:rPr>
          <w:b/>
          <w:i w:val="0"/>
        </w:rPr>
        <w:t>datos personales en virtud del presente Reglamento con el derecho a la libertad de expresión y de</w:t>
      </w:r>
      <w:r>
        <w:t xml:space="preserve"> </w:t>
      </w:r>
      <w:r>
        <w:rPr>
          <w:b/>
          <w:i w:val="0"/>
        </w:rPr>
        <w:t>información, incluido el tratamiento con fines periodísticos y fines de expresión académica,</w:t>
      </w:r>
      <w:r>
        <w:t xml:space="preserve"> </w:t>
      </w:r>
      <w:r>
        <w:rPr>
          <w:b/>
          <w:i w:val="0"/>
        </w:rPr>
        <w:t>artística o literaria.</w:t>
      </w:r>
      <w:r>
        <w:rPr>
          <w:b w:val="0"/>
          <w:i w:val="0"/>
        </w:rPr>
        <w:t>»</w:t>
      </w:r>
    </w:p>
    <w:p>
      <w:pPr/>
      <w:r>
        <w:rPr>
          <w:b w:val="0"/>
          <w:i/>
        </w:rPr>
        <w:t>Artículo 85.2.</w:t>
      </w:r>
      <w:r>
        <w:rPr>
          <w:b w:val="0"/>
          <w:i w:val="0"/>
        </w:rPr>
        <w:t xml:space="preserve"> Para el tratamiento con fines periodísticos o de expresión académica, artística</w:t>
      </w:r>
      <w:r>
        <w:t xml:space="preserve"> </w:t>
      </w:r>
      <w:r>
        <w:rPr>
          <w:b w:val="0"/>
          <w:i w:val="0"/>
        </w:rPr>
        <w:t>o literaria, «</w:t>
      </w:r>
      <w:r>
        <w:rPr>
          <w:b/>
          <w:i w:val="0"/>
        </w:rPr>
        <w:t>los Estados miembros establecerán exenciones o excepciones</w:t>
      </w:r>
      <w:r>
        <w:rPr>
          <w:b w:val="0"/>
          <w:i w:val="0"/>
        </w:rPr>
        <w:t>» de lo dispuesto en</w:t>
      </w:r>
      <w:r>
        <w:t xml:space="preserve"> </w:t>
      </w:r>
      <w:r>
        <w:rPr>
          <w:b w:val="0"/>
          <w:i w:val="0"/>
        </w:rPr>
        <w:t>siete capítulos del Reglamento, «</w:t>
      </w:r>
      <w:r>
        <w:rPr>
          <w:b/>
          <w:i w:val="0"/>
        </w:rPr>
        <w:t>si son necesarias para conciliar el derecho a la protección de</w:t>
      </w:r>
      <w:r>
        <w:t xml:space="preserve"> </w:t>
      </w:r>
      <w:r>
        <w:rPr>
          <w:b/>
          <w:i w:val="0"/>
        </w:rPr>
        <w:t>los datos personales con la libertad de expresión e información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Materia</w:t>
            </w:r>
          </w:p>
        </w:tc>
      </w:tr>
      <w:tr>
        <w:tc>
          <w:tcPr>
            <w:tcW w:type="dxa" w:w="4706"/>
          </w:tcPr>
          <w:p>
            <w:pPr>
              <w:pStyle w:val="Tabla"/>
            </w:pPr>
            <w:r/>
            <w:r>
              <w:rPr>
                <w:b w:val="0"/>
                <w:i w:val="0"/>
              </w:rPr>
              <w:t>II</w:t>
            </w:r>
          </w:p>
        </w:tc>
        <w:tc>
          <w:tcPr>
            <w:tcW w:type="dxa" w:w="4706"/>
          </w:tcPr>
          <w:p>
            <w:pPr>
              <w:pStyle w:val="Tabla"/>
            </w:pPr>
            <w:r/>
            <w:r>
              <w:rPr>
                <w:b w:val="0"/>
                <w:i w:val="0"/>
              </w:rPr>
              <w:t>Principios</w:t>
            </w:r>
          </w:p>
        </w:tc>
      </w:tr>
      <w:tr>
        <w:tc>
          <w:tcPr>
            <w:tcW w:type="dxa" w:w="4706"/>
          </w:tcPr>
          <w:p>
            <w:pPr>
              <w:pStyle w:val="Tabla"/>
            </w:pPr>
            <w:r/>
            <w:r>
              <w:rPr>
                <w:b w:val="0"/>
                <w:i w:val="0"/>
              </w:rPr>
              <w:t>III</w:t>
            </w:r>
          </w:p>
        </w:tc>
        <w:tc>
          <w:tcPr>
            <w:tcW w:type="dxa" w:w="4706"/>
          </w:tcPr>
          <w:p>
            <w:pPr>
              <w:pStyle w:val="Tabla"/>
            </w:pPr>
            <w:r/>
            <w:r>
              <w:rPr>
                <w:b w:val="0"/>
                <w:i w:val="0"/>
              </w:rPr>
              <w:t>Derechos del interesado</w:t>
            </w:r>
          </w:p>
        </w:tc>
      </w:tr>
      <w:tr>
        <w:tc>
          <w:tcPr>
            <w:tcW w:type="dxa" w:w="4706"/>
          </w:tcPr>
          <w:p>
            <w:pPr>
              <w:pStyle w:val="Tabla"/>
            </w:pPr>
            <w:r/>
            <w:r>
              <w:rPr>
                <w:b w:val="0"/>
                <w:i w:val="0"/>
              </w:rPr>
              <w:t>IV</w:t>
            </w:r>
          </w:p>
        </w:tc>
        <w:tc>
          <w:tcPr>
            <w:tcW w:type="dxa" w:w="4706"/>
          </w:tcPr>
          <w:p>
            <w:pPr>
              <w:pStyle w:val="Tabla"/>
            </w:pPr>
            <w:r/>
            <w:r>
              <w:rPr>
                <w:b w:val="0"/>
                <w:i w:val="0"/>
              </w:rPr>
              <w:t>Responsable y encargado del tratamiento</w:t>
            </w:r>
          </w:p>
        </w:tc>
      </w:tr>
      <w:tr>
        <w:tc>
          <w:tcPr>
            <w:tcW w:type="dxa" w:w="4706"/>
          </w:tcPr>
          <w:p>
            <w:pPr>
              <w:pStyle w:val="Tabla"/>
            </w:pPr>
            <w:r/>
            <w:r>
              <w:rPr>
                <w:b w:val="0"/>
                <w:i w:val="0"/>
              </w:rPr>
              <w:t>V</w:t>
            </w:r>
          </w:p>
        </w:tc>
        <w:tc>
          <w:tcPr>
            <w:tcW w:type="dxa" w:w="4706"/>
          </w:tcPr>
          <w:p>
            <w:pPr>
              <w:pStyle w:val="Tabla"/>
            </w:pPr>
            <w:r/>
            <w:r>
              <w:rPr>
                <w:b w:val="0"/>
                <w:i w:val="0"/>
              </w:rPr>
              <w:t>Transferencia de datos personales a terceros países u organizaciones internacionales</w:t>
            </w:r>
          </w:p>
        </w:tc>
      </w:tr>
      <w:tr>
        <w:tc>
          <w:tcPr>
            <w:tcW w:type="dxa" w:w="4706"/>
          </w:tcPr>
          <w:p>
            <w:pPr>
              <w:pStyle w:val="Tabla"/>
            </w:pPr>
            <w:r/>
            <w:r>
              <w:rPr>
                <w:b w:val="0"/>
                <w:i w:val="0"/>
              </w:rPr>
              <w:t>VI</w:t>
            </w:r>
          </w:p>
        </w:tc>
        <w:tc>
          <w:tcPr>
            <w:tcW w:type="dxa" w:w="4706"/>
          </w:tcPr>
          <w:p>
            <w:pPr>
              <w:pStyle w:val="Tabla"/>
            </w:pPr>
            <w:r/>
            <w:r>
              <w:rPr>
                <w:b w:val="0"/>
                <w:i w:val="0"/>
              </w:rPr>
              <w:t>Autoridades de control independientes</w:t>
            </w:r>
          </w:p>
        </w:tc>
      </w:tr>
      <w:tr>
        <w:tc>
          <w:tcPr>
            <w:tcW w:type="dxa" w:w="4706"/>
          </w:tcPr>
          <w:p>
            <w:pPr>
              <w:pStyle w:val="Tabla"/>
            </w:pPr>
            <w:r/>
            <w:r>
              <w:rPr>
                <w:b w:val="0"/>
                <w:i w:val="0"/>
              </w:rPr>
              <w:t>VII</w:t>
            </w:r>
          </w:p>
        </w:tc>
        <w:tc>
          <w:tcPr>
            <w:tcW w:type="dxa" w:w="4706"/>
          </w:tcPr>
          <w:p>
            <w:pPr>
              <w:pStyle w:val="Tabla"/>
            </w:pPr>
            <w:r/>
            <w:r>
              <w:rPr>
                <w:b w:val="0"/>
                <w:i w:val="0"/>
              </w:rPr>
              <w:t>Cooperación y coherencia</w:t>
            </w:r>
          </w:p>
        </w:tc>
      </w:tr>
      <w:tr>
        <w:tc>
          <w:tcPr>
            <w:tcW w:type="dxa" w:w="4706"/>
          </w:tcPr>
          <w:p>
            <w:pPr>
              <w:pStyle w:val="Tabla"/>
            </w:pPr>
            <w:r/>
            <w:r>
              <w:rPr>
                <w:b w:val="0"/>
                <w:i w:val="0"/>
              </w:rPr>
              <w:t>IX</w:t>
            </w:r>
          </w:p>
        </w:tc>
        <w:tc>
          <w:tcPr>
            <w:tcW w:type="dxa" w:w="4706"/>
          </w:tcPr>
          <w:p>
            <w:pPr>
              <w:pStyle w:val="Tabla"/>
            </w:pPr>
            <w:r/>
            <w:r>
              <w:rPr>
                <w:b w:val="0"/>
                <w:i w:val="0"/>
              </w:rPr>
              <w:t>Disposiciones relativas a situaciones específicas de tratamiento</w:t>
            </w:r>
          </w:p>
        </w:tc>
      </w:tr>
    </w:tbl>
    <w:p>
      <w:pPr/>
    </w:p>
    <w:p>
      <w:pPr/>
      <w:r>
        <w:rPr>
          <w:b w:val="0"/>
          <w:i w:val="0"/>
        </w:rPr>
        <w:t>Quedan fuera el capítulo I (disposiciones generales), el VIII (recursos, responsabilidad y</w:t>
      </w:r>
      <w:r>
        <w:t xml:space="preserve"> </w:t>
      </w:r>
      <w:r>
        <w:rPr>
          <w:b w:val="0"/>
          <w:i w:val="0"/>
        </w:rPr>
        <w:t>sanciones), el X y el XI. Un matiz de modo verbal: el 85.1 y el 85.2 están en futuro imperativo</w:t>
      </w:r>
      <w:r>
        <w:t xml:space="preserve"> </w:t>
      </w:r>
      <w:r>
        <w:rPr>
          <w:b w:val="0"/>
          <w:i w:val="0"/>
        </w:rPr>
        <w:t>(«conciliarán», «establecerán»), pero las excepciones solo proceden «si son necesarias».</w:t>
      </w:r>
    </w:p>
    <w:p>
      <w:pPr/>
      <w:r>
        <w:rPr>
          <w:b w:val="0"/>
          <w:i/>
        </w:rPr>
        <w:t>Artículo 85.3.</w:t>
      </w:r>
      <w:r>
        <w:rPr>
          <w:b w:val="0"/>
          <w:i w:val="0"/>
        </w:rPr>
        <w:t xml:space="preserve"> Cada Estado miembro «</w:t>
      </w:r>
      <w:r>
        <w:rPr>
          <w:b/>
          <w:i w:val="0"/>
        </w:rPr>
        <w:t>notificará a la Comisión</w:t>
      </w:r>
      <w:r>
        <w:rPr>
          <w:b w:val="0"/>
          <w:i w:val="0"/>
        </w:rPr>
        <w:t>» las disposiciones legislativas</w:t>
      </w:r>
      <w:r>
        <w:t xml:space="preserve"> </w:t>
      </w:r>
      <w:r>
        <w:rPr>
          <w:b w:val="0"/>
          <w:i w:val="0"/>
        </w:rPr>
        <w:t>que adopte conforme al apartado 2 y, sin dilación, cualquier modificación posterior.</w:t>
      </w:r>
    </w:p>
    <w:p>
      <w:pPr/>
      <w:r>
        <w:rPr>
          <w:b w:val="0"/>
          <w:i/>
        </w:rPr>
        <w:t>Considerando 153</w:t>
      </w:r>
      <w:r>
        <w:rPr>
          <w:b w:val="0"/>
          <w:i w:val="0"/>
        </w:rPr>
        <w:t>, que es el que nombra expresamente al sector. Tras decir que el tratamiento</w:t>
      </w:r>
      <w:r>
        <w:t xml:space="preserve"> </w:t>
      </w:r>
      <w:r>
        <w:rPr>
          <w:b w:val="0"/>
          <w:i w:val="0"/>
        </w:rPr>
        <w:t>con fines «</w:t>
      </w:r>
      <w:r>
        <w:rPr>
          <w:b/>
          <w:i w:val="0"/>
        </w:rPr>
        <w:t>exclusivamente periodísticos</w:t>
      </w:r>
      <w:r>
        <w:rPr>
          <w:b w:val="0"/>
          <w:i w:val="0"/>
        </w:rPr>
        <w:t>» o de expresión académica, artística o literaria debe</w:t>
      </w:r>
      <w:r>
        <w:t xml:space="preserve"> </w:t>
      </w:r>
      <w:r>
        <w:rPr>
          <w:b w:val="0"/>
          <w:i w:val="0"/>
        </w:rPr>
        <w:t>estar sujeto a excepciones o exenciones si así se requiere para conciliar la protección de datos</w:t>
      </w:r>
      <w:r>
        <w:t xml:space="preserve"> </w:t>
      </w:r>
      <w:r>
        <w:rPr>
          <w:b w:val="0"/>
          <w:i w:val="0"/>
        </w:rPr>
        <w:t>con «</w:t>
      </w:r>
      <w:r>
        <w:rPr>
          <w:b/>
          <w:i w:val="0"/>
        </w:rPr>
        <w:t>el derecho a la libertad de expresión y de información consagrado en el artículo 11 de la</w:t>
      </w:r>
      <w:r>
        <w:t xml:space="preserve"> </w:t>
      </w:r>
      <w:r>
        <w:rPr>
          <w:b/>
          <w:i w:val="0"/>
        </w:rPr>
        <w:t>Carta</w:t>
      </w:r>
      <w:r>
        <w:rPr>
          <w:b w:val="0"/>
          <w:i w:val="0"/>
        </w:rPr>
        <w:t>», añade:</w:t>
      </w:r>
    </w:p>
    <w:p>
      <w:pPr>
        <w:pStyle w:val="Citadelanorma"/>
      </w:pPr>
      <w:r>
        <w:rPr>
          <w:b w:val="0"/>
          <w:i w:val="0"/>
        </w:rPr>
        <w:t>«</w:t>
      </w:r>
      <w:r>
        <w:rPr>
          <w:b/>
          <w:i w:val="0"/>
        </w:rPr>
        <w:t>Esto debe aplicarse en particular al tratamiento de datos personales en el ámbito audiovisual</w:t>
      </w:r>
      <w:r>
        <w:t xml:space="preserve"> </w:t>
      </w:r>
      <w:r>
        <w:rPr>
          <w:b/>
          <w:i w:val="0"/>
        </w:rPr>
        <w:t>y en los archivos de noticias y hemerotecas.</w:t>
      </w:r>
      <w:r>
        <w:rPr>
          <w:b w:val="0"/>
          <w:i w:val="0"/>
        </w:rPr>
        <w:t>»</w:t>
      </w:r>
    </w:p>
    <w:p>
      <w:pPr/>
      <w:r>
        <w:rPr>
          <w:b w:val="0"/>
          <w:i w:val="0"/>
        </w:rPr>
        <w:t>Y cierra con dos reglas: si las exenciones o excepciones difieren de un Estado miembro a otro,</w:t>
      </w:r>
      <w:r>
        <w:t xml:space="preserve"> </w:t>
      </w:r>
      <w:r>
        <w:rPr>
          <w:b w:val="0"/>
          <w:i w:val="0"/>
        </w:rPr>
        <w:t>«</w:t>
      </w:r>
      <w:r>
        <w:rPr>
          <w:b/>
          <w:i w:val="0"/>
        </w:rPr>
        <w:t>debe regir el Derecho del Estado miembro que sea aplicable al responsable del tratamiento</w:t>
      </w:r>
      <w:r>
        <w:rPr>
          <w:b w:val="0"/>
          <w:i w:val="0"/>
        </w:rPr>
        <w:t>»; y</w:t>
      </w:r>
      <w:r>
        <w:t xml:space="preserve"> </w:t>
      </w:r>
      <w:r>
        <w:rPr>
          <w:b w:val="0"/>
          <w:i w:val="0"/>
        </w:rPr>
        <w:t>es necesario que nociones relativas a la libertad de expresión, «</w:t>
      </w:r>
      <w:r>
        <w:rPr>
          <w:b/>
          <w:i w:val="0"/>
        </w:rPr>
        <w:t>como el periodismo, se</w:t>
      </w:r>
      <w:r>
        <w:t xml:space="preserve"> </w:t>
      </w:r>
      <w:r>
        <w:rPr>
          <w:b/>
          <w:i w:val="0"/>
        </w:rPr>
        <w:t>interpreten en sentido amplio</w:t>
      </w:r>
      <w:r>
        <w:rPr>
          <w:b w:val="0"/>
          <w:i w:val="0"/>
        </w:rPr>
        <w:t>». Obsérvese que el considerando habla de fines «exclusivamente»</w:t>
      </w:r>
      <w:r>
        <w:t xml:space="preserve"> </w:t>
      </w:r>
      <w:r>
        <w:rPr>
          <w:b w:val="0"/>
          <w:i w:val="0"/>
        </w:rPr>
        <w:t>periodísticos y el artículo 85.2 no lleva ese adverbio.</w:t>
      </w:r>
    </w:p>
    <w:p>
      <w:pPr/>
      <w:r>
        <w:rPr>
          <w:b w:val="0"/>
          <w:i/>
        </w:rPr>
        <w:t>Lo que la LOPDGDD no hace.</w:t>
      </w:r>
      <w:r>
        <w:rPr>
          <w:b w:val="0"/>
          <w:i w:val="0"/>
        </w:rPr>
        <w:t xml:space="preserve"> La ley española no contiene, en su articulado, una regla general que</w:t>
      </w:r>
      <w:r>
        <w:t xml:space="preserve"> </w:t>
      </w:r>
      <w:r>
        <w:rPr>
          <w:b w:val="0"/>
          <w:i w:val="0"/>
        </w:rPr>
        <w:t>desarrolle el artículo 85 del Reglamento: las palabras «periodístico», «libertad de información» y</w:t>
      </w:r>
      <w:r>
        <w:t xml:space="preserve"> </w:t>
      </w:r>
      <w:r>
        <w:rPr>
          <w:b w:val="0"/>
          <w:i w:val="0"/>
        </w:rPr>
        <w:t>«audiovisual» no aparecen en ella, y la expresión «libertad de expresión» solo aparece en el</w:t>
      </w:r>
      <w:r>
        <w:t xml:space="preserve"> </w:t>
      </w:r>
      <w:r>
        <w:rPr>
          <w:b w:val="0"/>
          <w:i w:val="0"/>
        </w:rPr>
        <w:t>artículo 85 de la propia ley, referida a Internet. Lo que hay en la LOPDGDD para los medios de</w:t>
      </w:r>
      <w:r>
        <w:t xml:space="preserve"> </w:t>
      </w:r>
      <w:r>
        <w:rPr>
          <w:b w:val="0"/>
          <w:i w:val="0"/>
        </w:rPr>
        <w:t>comunicación son los artículos 85 y 86, que se ven más abajo. Para el resto hay que acudir al</w:t>
      </w:r>
      <w:r>
        <w:t xml:space="preserve"> </w:t>
      </w:r>
      <w:r>
        <w:rPr>
          <w:b w:val="0"/>
          <w:i w:val="0"/>
        </w:rPr>
        <w:t>propio Reglamento (artículo 17.3) y a las leyes de protección del honor y audiovisual (epígrafes 4</w:t>
      </w:r>
      <w:r>
        <w:t xml:space="preserve"> </w:t>
      </w:r>
      <w:r>
        <w:rPr>
          <w:b w:val="0"/>
          <w:i w:val="0"/>
        </w:rPr>
        <w:t>y 5; la rectificación de la LO 2/1984, en el tema 1).</w:t>
      </w:r>
    </w:p>
    <w:p>
      <w:pPr>
        <w:pStyle w:val="Heading3"/>
      </w:pPr>
      <w:r>
        <w:rPr>
          <w:b w:val="0"/>
          <w:i w:val="0"/>
        </w:rPr>
        <w:t>16.9.2 Supresión y libertad de información: el artículo 17.3 del Reglamento</w:t>
      </w:r>
    </w:p>
    <w:p>
      <w:pPr/>
      <w:r>
        <w:rPr>
          <w:b w:val="0"/>
          <w:i w:val="0"/>
        </w:rPr>
        <w:t>El derecho de supresión, el «derecho al olvido» del artículo 17, y el deber de propagación del 17.2</w:t>
      </w:r>
      <w:r>
        <w:t xml:space="preserve"> </w:t>
      </w:r>
      <w:r>
        <w:rPr>
          <w:b w:val="0"/>
          <w:i w:val="0"/>
        </w:rPr>
        <w:t>«</w:t>
      </w:r>
      <w:r>
        <w:rPr>
          <w:b/>
          <w:i w:val="0"/>
        </w:rPr>
        <w:t>no se aplicarán cuando el tratamiento sea necesario</w:t>
      </w:r>
      <w:r>
        <w:rPr>
          <w:b w:val="0"/>
          <w:i w:val="0"/>
        </w:rPr>
        <w:t>», entre otros casos:</w:t>
      </w:r>
    </w:p>
    <w:p>
      <w:pPr>
        <w:pStyle w:val="ListBullet"/>
      </w:pPr>
      <w:r>
        <w:rPr>
          <w:b w:val="0"/>
          <w:i w:val="0"/>
        </w:rPr>
        <w:t>a) «</w:t>
      </w:r>
      <w:r>
        <w:rPr>
          <w:b/>
          <w:i w:val="0"/>
        </w:rPr>
        <w:t>para ejercer el derecho a la libertad de expresión e información</w:t>
      </w:r>
      <w:r>
        <w:rPr>
          <w:b w:val="0"/>
          <w:i w:val="0"/>
        </w:rPr>
        <w:t>»;</w:t>
      </w:r>
    </w:p>
    <w:p>
      <w:pPr>
        <w:pStyle w:val="ListBullet"/>
      </w:pPr>
      <w:r>
        <w:rPr>
          <w:b w:val="0"/>
          <w:i w:val="0"/>
        </w:rPr>
        <w:t>b) para el cumplimiento de una obligación legal o de una misión realizada en interés público o en</w:t>
      </w:r>
      <w:r>
        <w:t xml:space="preserve"> </w:t>
      </w:r>
      <w:r>
        <w:rPr>
          <w:b w:val="0"/>
          <w:i w:val="0"/>
        </w:rPr>
        <w:t>el ejercicio de poderes públicos conferidos al responsable;</w:t>
      </w:r>
    </w:p>
    <w:p>
      <w:pPr>
        <w:pStyle w:val="ListBullet"/>
      </w:pPr>
      <w:r>
        <w:rPr>
          <w:b w:val="0"/>
          <w:i w:val="0"/>
        </w:rPr>
        <w:t>d) con fines de archivo en interés público, fines de investigación científica o histórica o</w:t>
      </w:r>
      <w:r>
        <w:t xml:space="preserve"> </w:t>
      </w:r>
      <w:r>
        <w:rPr>
          <w:b w:val="0"/>
          <w:i w:val="0"/>
        </w:rPr>
        <w:t>fines estadísticos, «</w:t>
      </w:r>
      <w:r>
        <w:rPr>
          <w:b/>
          <w:i w:val="0"/>
        </w:rPr>
        <w:t>en la medida en que el derecho indicado en el apartado 1 pudiera hacer</w:t>
      </w:r>
      <w:r>
        <w:t xml:space="preserve"> </w:t>
      </w:r>
      <w:r>
        <w:rPr>
          <w:b/>
          <w:i w:val="0"/>
        </w:rPr>
        <w:t>imposible u obstaculizar gravemente el logro de los objetivos de dicho tratamiento</w:t>
      </w:r>
      <w:r>
        <w:rPr>
          <w:b w:val="0"/>
          <w:i w:val="0"/>
        </w:rPr>
        <w:t>».</w:t>
      </w:r>
    </w:p>
    <w:p>
      <w:pPr/>
      <w:r>
        <w:rPr>
          <w:b w:val="0"/>
          <w:i w:val="0"/>
        </w:rPr>
        <w:t>El considerando 65 lo explica: la retención ulterior de los datos personales «</w:t>
      </w:r>
      <w:r>
        <w:rPr>
          <w:b/>
          <w:i w:val="0"/>
        </w:rPr>
        <w:t>debe ser lícita</w:t>
      </w:r>
      <w:r>
        <w:t xml:space="preserve"> </w:t>
      </w:r>
      <w:r>
        <w:rPr>
          <w:b/>
          <w:i w:val="0"/>
        </w:rPr>
        <w:t>cuando sea necesaria para el ejercicio de la libertad de expresión e información</w:t>
      </w:r>
      <w:r>
        <w:rPr>
          <w:b w:val="0"/>
          <w:i w:val="0"/>
        </w:rPr>
        <w:t>».</w:t>
      </w:r>
    </w:p>
    <w:p>
      <w:pPr/>
      <w:r>
        <w:rPr>
          <w:b w:val="0"/>
          <w:i w:val="0"/>
        </w:rPr>
        <w:t>Aviso: la LOPDGDD regula en su artículo 26 el archivo en interés público «</w:t>
      </w:r>
      <w:r>
        <w:rPr>
          <w:b/>
          <w:i w:val="0"/>
        </w:rPr>
        <w:t>por las</w:t>
      </w:r>
      <w:r>
        <w:t xml:space="preserve"> </w:t>
      </w:r>
      <w:r>
        <w:rPr>
          <w:b/>
          <w:i w:val="0"/>
        </w:rPr>
        <w:t>Administraciones Públicas</w:t>
      </w:r>
      <w:r>
        <w:rPr>
          <w:b w:val="0"/>
          <w:i w:val="0"/>
        </w:rPr>
        <w:t>». Si la RTVA o CSRTV son Administración Pública a estos efectos no lo</w:t>
      </w:r>
      <w:r>
        <w:t xml:space="preserve"> </w:t>
      </w:r>
      <w:r>
        <w:rPr>
          <w:b w:val="0"/>
          <w:i w:val="0"/>
        </w:rPr>
        <w:t>dice ningún precepto que se haya leído; no se puede afirmar que ese artículo ampare la hemeroteca</w:t>
      </w:r>
      <w:r>
        <w:t xml:space="preserve"> </w:t>
      </w:r>
      <w:r>
        <w:rPr>
          <w:b w:val="0"/>
          <w:i w:val="0"/>
        </w:rPr>
        <w:t>de Canal Sur.</w:t>
      </w:r>
    </w:p>
    <w:p>
      <w:pPr>
        <w:pStyle w:val="Heading3"/>
      </w:pPr>
      <w:r>
        <w:rPr>
          <w:b w:val="0"/>
          <w:i w:val="0"/>
        </w:rPr>
        <w:t>16.9.3 Rectificación, actualización y olvido en los medios digitales</w:t>
      </w:r>
    </w:p>
    <w:p>
      <w:pPr/>
      <w:r>
        <w:rPr>
          <w:b w:val="0"/>
          <w:i/>
        </w:rPr>
        <w:t>Artículo 85 de la LOPDGDD. Derecho de rectificación en Internet.</w:t>
      </w:r>
    </w:p>
    <w:p>
      <w:pPr>
        <w:pStyle w:val="ListNumber"/>
      </w:pPr>
      <w:r>
        <w:rPr>
          <w:b w:val="0"/>
          <w:i w:val="0"/>
        </w:rPr>
        <w:t>«</w:t>
      </w:r>
      <w:r>
        <w:rPr>
          <w:b/>
          <w:i w:val="0"/>
        </w:rPr>
        <w:t>Todos tienen derecho a la libertad de expresión en Internet.</w:t>
      </w:r>
      <w:r>
        <w:rPr>
          <w:b w:val="0"/>
          <w:i w:val="0"/>
        </w:rPr>
        <w:t>»</w:t>
      </w:r>
    </w:p>
    <w:p>
      <w:pPr>
        <w:pStyle w:val="ListNumber"/>
      </w:pPr>
      <w:r>
        <w:rPr>
          <w:b w:val="0"/>
          <w:i w:val="0"/>
        </w:rPr>
        <w:t>Los responsables de redes sociales y servicios equivalentes adoptarán protocolos adecuados para</w:t>
      </w:r>
      <w:r>
        <w:t xml:space="preserve"> </w:t>
      </w:r>
      <w:r>
        <w:rPr>
          <w:b w:val="0"/>
          <w:i w:val="0"/>
        </w:rPr>
        <w:t>posibilitar el ejercicio del derecho de rectificación ante los usuarios que difundan contenidos</w:t>
      </w:r>
      <w:r>
        <w:t xml:space="preserve"> </w:t>
      </w:r>
      <w:r>
        <w:rPr>
          <w:b w:val="0"/>
          <w:i w:val="0"/>
        </w:rPr>
        <w:t>que atenten contra el derecho al honor, la intimidad personal y familiar en Internet y el derecho</w:t>
      </w:r>
      <w:r>
        <w:t xml:space="preserve"> </w:t>
      </w:r>
      <w:r>
        <w:rPr>
          <w:b w:val="0"/>
          <w:i w:val="0"/>
        </w:rPr>
        <w:t>a comunicar o recibir libremente información veraz, atendiendo a los requisitos y procedimientos</w:t>
      </w:r>
      <w:r>
        <w:t xml:space="preserve"> </w:t>
      </w:r>
      <w:r>
        <w:rPr>
          <w:b w:val="0"/>
          <w:i w:val="0"/>
        </w:rPr>
        <w:t>de la Ley Orgánica 2/1984, de 26 de marzo, reguladora del derecho de rectificación. Y, para los</w:t>
      </w:r>
      <w:r>
        <w:t xml:space="preserve"> </w:t>
      </w:r>
      <w:r>
        <w:rPr>
          <w:b w:val="0"/>
          <w:i w:val="0"/>
        </w:rPr>
        <w:t>medios:</w:t>
      </w:r>
    </w:p>
    <w:p>
      <w:pPr>
        <w:pStyle w:val="Citadelanorma"/>
      </w:pPr>
      <w:r>
        <w:rPr>
          <w:b w:val="0"/>
          <w:i w:val="0"/>
        </w:rPr>
        <w:t>«</w:t>
      </w:r>
      <w:r>
        <w:rPr>
          <w:b/>
          <w:i w:val="0"/>
        </w:rPr>
        <w:t>Cuando los medios de comunicación digitales deban atender la solicitud de rectificación</w:t>
      </w:r>
      <w:r>
        <w:t xml:space="preserve"> </w:t>
      </w:r>
      <w:r>
        <w:rPr>
          <w:b/>
          <w:i w:val="0"/>
        </w:rPr>
        <w:t>formulada contra ellos deberán proceder a la publicación en sus archivos digitales de un aviso</w:t>
      </w:r>
      <w:r>
        <w:t xml:space="preserve"> </w:t>
      </w:r>
      <w:r>
        <w:rPr>
          <w:b/>
          <w:i w:val="0"/>
        </w:rPr>
        <w:t>aclaratorio que ponga de manifiesto que la noticia original no refleja la situación actual del</w:t>
      </w:r>
      <w:r>
        <w:t xml:space="preserve"> </w:t>
      </w:r>
      <w:r>
        <w:rPr>
          <w:b/>
          <w:i w:val="0"/>
        </w:rPr>
        <w:t>individuo. Dicho aviso deberá aparecer en lugar visible junto con la información original.</w:t>
      </w:r>
      <w:r>
        <w:rPr>
          <w:b w:val="0"/>
          <w:i w:val="0"/>
        </w:rPr>
        <w:t>»</w:t>
      </w:r>
    </w:p>
    <w:p>
      <w:pPr/>
      <w:r>
        <w:rPr>
          <w:b w:val="0"/>
          <w:i/>
        </w:rPr>
        <w:t>Artículo 86 de la LOPDGDD. Derecho a la actualización de informaciones en medios de comunicación</w:t>
      </w:r>
      <w:r>
        <w:t xml:space="preserve"> </w:t>
      </w:r>
      <w:r>
        <w:rPr>
          <w:b w:val="0"/>
          <w:i/>
        </w:rPr>
        <w:t>digitales.</w:t>
      </w:r>
      <w:r>
        <w:rPr>
          <w:b w:val="0"/>
          <w:i w:val="0"/>
        </w:rPr>
        <w:t xml:space="preserve"> Toda persona tiene derecho a solicitar «</w:t>
      </w:r>
      <w:r>
        <w:rPr>
          <w:b/>
          <w:i w:val="0"/>
        </w:rPr>
        <w:t>motivadamente</w:t>
      </w:r>
      <w:r>
        <w:rPr>
          <w:b w:val="0"/>
          <w:i w:val="0"/>
        </w:rPr>
        <w:t>» de los medios de</w:t>
      </w:r>
      <w:r>
        <w:t xml:space="preserve"> </w:t>
      </w:r>
      <w:r>
        <w:rPr>
          <w:b w:val="0"/>
          <w:i w:val="0"/>
        </w:rPr>
        <w:t>comunicación digitales la inclusión de «</w:t>
      </w:r>
      <w:r>
        <w:rPr>
          <w:b/>
          <w:i w:val="0"/>
        </w:rPr>
        <w:t>un aviso de actualización suficientemente visible junto a</w:t>
      </w:r>
      <w:r>
        <w:t xml:space="preserve"> </w:t>
      </w:r>
      <w:r>
        <w:rPr>
          <w:b/>
          <w:i w:val="0"/>
        </w:rPr>
        <w:t>las noticias que le conciernan</w:t>
      </w:r>
      <w:r>
        <w:rPr>
          <w:b w:val="0"/>
          <w:i w:val="0"/>
        </w:rPr>
        <w:t>» cuando la información de la noticia original no refleje su</w:t>
      </w:r>
      <w:r>
        <w:t xml:space="preserve"> </w:t>
      </w:r>
      <w:r>
        <w:rPr>
          <w:b w:val="0"/>
          <w:i w:val="0"/>
        </w:rPr>
        <w:t>situación actual «</w:t>
      </w:r>
      <w:r>
        <w:rPr>
          <w:b/>
          <w:i w:val="0"/>
        </w:rPr>
        <w:t>como consecuencia de circunstancias que hubieran tenido lugar después de la</w:t>
      </w:r>
      <w:r>
        <w:t xml:space="preserve"> </w:t>
      </w:r>
      <w:r>
        <w:rPr>
          <w:b/>
          <w:i w:val="0"/>
        </w:rPr>
        <w:t>publicación, causándole un perjuicio</w:t>
      </w:r>
      <w:r>
        <w:rPr>
          <w:b w:val="0"/>
          <w:i w:val="0"/>
        </w:rPr>
        <w:t>». En particular, procederá cuando las informaciones</w:t>
      </w:r>
      <w:r>
        <w:t xml:space="preserve"> </w:t>
      </w:r>
      <w:r>
        <w:rPr>
          <w:b w:val="0"/>
          <w:i w:val="0"/>
        </w:rPr>
        <w:t>originales se refieran a actuaciones policiales o judiciales que se hayan visto afectadas en</w:t>
      </w:r>
      <w:r>
        <w:t xml:space="preserve"> </w:t>
      </w:r>
      <w:r>
        <w:rPr>
          <w:b w:val="0"/>
          <w:i w:val="0"/>
        </w:rPr>
        <w:t>beneficio del interesado como consecuencia de decisiones judiciales posteriores; en ese caso, «</w:t>
      </w:r>
      <w:r>
        <w:rPr>
          <w:b/>
          <w:i w:val="0"/>
        </w:rPr>
        <w:t>el</w:t>
      </w:r>
      <w:r>
        <w:t xml:space="preserve"> </w:t>
      </w:r>
      <w:r>
        <w:rPr>
          <w:b/>
          <w:i w:val="0"/>
        </w:rPr>
        <w:t>aviso hará referencia a la decisión posterior</w:t>
      </w:r>
      <w:r>
        <w:rPr>
          <w:b w:val="0"/>
          <w:i w:val="0"/>
        </w:rPr>
        <w:t>».</w:t>
      </w:r>
    </w:p>
    <w:p>
      <w:pPr/>
      <w:r>
        <w:rPr>
          <w:b w:val="0"/>
          <w:i w:val="0"/>
        </w:rPr>
        <w:t>La diferencia entre los dos: en el 85, el medio atiende una solicitud de rectificación (la Ley</w:t>
      </w:r>
      <w:r>
        <w:t xml:space="preserve"> </w:t>
      </w:r>
      <w:r>
        <w:rPr>
          <w:b w:val="0"/>
          <w:i w:val="0"/>
        </w:rPr>
        <w:t>Orgánica 2/1984 habla de hechos que el aludido considere «inexactos»); en el 86, lo que cambió</w:t>
      </w:r>
      <w:r>
        <w:t xml:space="preserve"> </w:t>
      </w:r>
      <w:r>
        <w:rPr>
          <w:b w:val="0"/>
          <w:i w:val="0"/>
        </w:rPr>
        <w:t>fueron circunstancias posteriores a la publicación. Lo que los dos preceptos exigen es un aviso</w:t>
      </w:r>
      <w:r>
        <w:t xml:space="preserve"> </w:t>
      </w:r>
      <w:r>
        <w:rPr>
          <w:b w:val="0"/>
          <w:i w:val="0"/>
        </w:rPr>
        <w:t>junto a la noticia, no su supresión.</w:t>
      </w:r>
    </w:p>
    <w:p>
      <w:pPr/>
      <w:r>
        <w:rPr>
          <w:b w:val="0"/>
          <w:i/>
        </w:rPr>
        <w:t>Artículo 93 de la LOPDGDD. Derecho al olvido en búsquedas de Internet.</w:t>
      </w:r>
      <w:r>
        <w:rPr>
          <w:b w:val="0"/>
          <w:i w:val="0"/>
        </w:rPr>
        <w:t xml:space="preserve"> Toda persona tiene</w:t>
      </w:r>
      <w:r>
        <w:t xml:space="preserve"> </w:t>
      </w:r>
      <w:r>
        <w:rPr>
          <w:b w:val="0"/>
          <w:i w:val="0"/>
        </w:rPr>
        <w:t>derecho a que los motores de búsqueda en Internet eliminen de las listas de resultados obtenidas</w:t>
      </w:r>
      <w:r>
        <w:t xml:space="preserve"> </w:t>
      </w:r>
      <w:r>
        <w:rPr>
          <w:b w:val="0"/>
          <w:i w:val="0"/>
        </w:rPr>
        <w:t>tras una búsqueda «</w:t>
      </w:r>
      <w:r>
        <w:rPr>
          <w:b/>
          <w:i w:val="0"/>
        </w:rPr>
        <w:t>a partir de su nombre</w:t>
      </w:r>
      <w:r>
        <w:rPr>
          <w:b w:val="0"/>
          <w:i w:val="0"/>
        </w:rPr>
        <w:t>» los enlaces que contuvieran información relativa a</w:t>
      </w:r>
      <w:r>
        <w:t xml:space="preserve"> </w:t>
      </w:r>
      <w:r>
        <w:rPr>
          <w:b w:val="0"/>
          <w:i w:val="0"/>
        </w:rPr>
        <w:t>ella cuando fuesen inadecuados, inexactos, no pertinentes, no actualizados o excesivos, o hubieren</w:t>
      </w:r>
      <w:r>
        <w:t xml:space="preserve"> </w:t>
      </w:r>
      <w:r>
        <w:rPr>
          <w:b w:val="0"/>
          <w:i w:val="0"/>
        </w:rPr>
        <w:t>devenido como tales por el transcurso del tiempo, teniendo en cuenta los fines, el tiempo</w:t>
      </w:r>
      <w:r>
        <w:t xml:space="preserve"> </w:t>
      </w:r>
      <w:r>
        <w:rPr>
          <w:b w:val="0"/>
          <w:i w:val="0"/>
        </w:rPr>
        <w:t>transcurrido y «</w:t>
      </w:r>
      <w:r>
        <w:rPr>
          <w:b/>
          <w:i w:val="0"/>
        </w:rPr>
        <w:t>la naturaleza e interés público de la información</w:t>
      </w:r>
      <w:r>
        <w:rPr>
          <w:b w:val="0"/>
          <w:i w:val="0"/>
        </w:rPr>
        <w:t>». Del mismo modo se</w:t>
      </w:r>
      <w:r>
        <w:t xml:space="preserve"> </w:t>
      </w:r>
      <w:r>
        <w:rPr>
          <w:b w:val="0"/>
          <w:i w:val="0"/>
        </w:rPr>
        <w:t>procede cuando las circunstancias personales que invoque el afectado evidencien la prevalencia de</w:t>
      </w:r>
      <w:r>
        <w:t xml:space="preserve"> </w:t>
      </w:r>
      <w:r>
        <w:rPr>
          <w:b w:val="0"/>
          <w:i w:val="0"/>
        </w:rPr>
        <w:t>sus derechos sobre el mantenimiento de los enlaces. Este derecho «</w:t>
      </w:r>
      <w:r>
        <w:rPr>
          <w:b/>
          <w:i w:val="0"/>
        </w:rPr>
        <w:t>subsistirá</w:t>
      </w:r>
      <w:r>
        <w:t xml:space="preserve"> </w:t>
      </w:r>
      <w:r>
        <w:rPr>
          <w:b/>
          <w:i w:val="0"/>
        </w:rPr>
        <w:t>aun cuando fuera lícita la conservación de la información publicada en el sitio web al que se</w:t>
      </w:r>
      <w:r>
        <w:t xml:space="preserve"> </w:t>
      </w:r>
      <w:r>
        <w:rPr>
          <w:b/>
          <w:i w:val="0"/>
        </w:rPr>
        <w:t>dirigiera el enlace</w:t>
      </w:r>
      <w:r>
        <w:rPr>
          <w:b w:val="0"/>
          <w:i w:val="0"/>
        </w:rPr>
        <w:t>», y su ejercicio «</w:t>
      </w:r>
      <w:r>
        <w:rPr>
          <w:b/>
          <w:i w:val="0"/>
        </w:rPr>
        <w:t>no impedirá el acceso a la información publicada en el</w:t>
      </w:r>
      <w:r>
        <w:t xml:space="preserve"> </w:t>
      </w:r>
      <w:r>
        <w:rPr>
          <w:b/>
          <w:i w:val="0"/>
        </w:rPr>
        <w:t>sitio web a través de la utilización de otros criterios de búsqueda distintos del nombre</w:t>
      </w:r>
      <w:r>
        <w:rPr>
          <w:b w:val="0"/>
          <w:i w:val="0"/>
        </w:rPr>
        <w:t>». El</w:t>
      </w:r>
      <w:r>
        <w:t xml:space="preserve"> </w:t>
      </w:r>
      <w:r>
        <w:rPr>
          <w:b w:val="0"/>
          <w:i w:val="0"/>
        </w:rPr>
        <w:t>obligado es el buscador; el artículo no nombra a los medios, y la noticia puede seguir en la</w:t>
      </w:r>
      <w:r>
        <w:t xml:space="preserve"> </w:t>
      </w:r>
      <w:r>
        <w:rPr>
          <w:b w:val="0"/>
          <w:i w:val="0"/>
        </w:rPr>
        <w:t>hemeroteca del medio (esto es una lectura del propio 93, no una regla expresa sobre medios).</w:t>
      </w:r>
    </w:p>
    <w:p>
      <w:pPr>
        <w:pStyle w:val="Heading3"/>
      </w:pPr>
      <w:r>
        <w:rPr>
          <w:b w:val="0"/>
          <w:i w:val="0"/>
        </w:rPr>
        <w:t>16.9.4 Cómo se pondera</w:t>
      </w:r>
    </w:p>
    <w:p>
      <w:pPr/>
      <w:r>
        <w:rPr>
          <w:b w:val="0"/>
          <w:i w:val="0"/>
        </w:rPr>
        <w:t>Sin una regla general en la LOPDGDD que desarrolle el artículo 85 del Reglamento, la ponderación se</w:t>
      </w:r>
      <w:r>
        <w:t xml:space="preserve"> </w:t>
      </w:r>
      <w:r>
        <w:rPr>
          <w:b w:val="0"/>
          <w:i w:val="0"/>
        </w:rPr>
        <w:t>hace con la letra de las normas que ya se han visto, y ninguna la resuelve por sí sola:</w:t>
      </w:r>
    </w:p>
    <w:p>
      <w:pPr>
        <w:pStyle w:val="ListBullet"/>
      </w:pPr>
      <w:r>
        <w:rPr>
          <w:b w:val="0"/>
          <w:i w:val="0"/>
        </w:rPr>
        <w:t>El punto de partida es el artículo 20.1.d) CE, que reconoce el derecho «</w:t>
      </w:r>
      <w:r>
        <w:rPr>
          <w:b/>
          <w:i w:val="0"/>
        </w:rPr>
        <w:t>a comunicar o recibir</w:t>
      </w:r>
      <w:r>
        <w:t xml:space="preserve"> </w:t>
      </w:r>
      <w:r>
        <w:rPr>
          <w:b/>
          <w:i w:val="0"/>
        </w:rPr>
        <w:t>libremente información veraz por cualquier medio de difusión</w:t>
      </w:r>
      <w:r>
        <w:rPr>
          <w:b w:val="0"/>
          <w:i w:val="0"/>
        </w:rPr>
        <w:t>».</w:t>
      </w:r>
    </w:p>
    <w:p>
      <w:pPr>
        <w:pStyle w:val="ListBullet"/>
      </w:pPr>
      <w:r>
        <w:rPr>
          <w:b w:val="0"/>
          <w:i w:val="0"/>
        </w:rPr>
        <w:t>El límite, el 20.4: «</w:t>
      </w:r>
      <w:r>
        <w:rPr>
          <w:b/>
          <w:i w:val="0"/>
        </w:rPr>
        <w:t>Estas libertades tienen su límite en el respeto a los derechos reconocidos</w:t>
      </w:r>
      <w:r>
        <w:t xml:space="preserve"> </w:t>
      </w:r>
      <w:r>
        <w:rPr>
          <w:b/>
          <w:i w:val="0"/>
        </w:rPr>
        <w:t>en este Título, en los preceptos de las leyes que lo desarrollen y, especialmente, en el derecho al</w:t>
      </w:r>
      <w:r>
        <w:t xml:space="preserve"> </w:t>
      </w:r>
      <w:r>
        <w:rPr>
          <w:b/>
          <w:i w:val="0"/>
        </w:rPr>
        <w:t>honor, a la intimidad, a la propia imagen y a la protección de la juventud y de la infancia.</w:t>
      </w:r>
      <w:r>
        <w:rPr>
          <w:b w:val="0"/>
          <w:i w:val="0"/>
        </w:rPr>
        <w:t>»</w:t>
      </w:r>
    </w:p>
    <w:p>
      <w:pPr>
        <w:pStyle w:val="ListBullet"/>
      </w:pPr>
      <w:r>
        <w:rPr>
          <w:b w:val="0"/>
          <w:i w:val="0"/>
        </w:rPr>
        <w:t>La LO 1/1982 pone los criterios concretos: qué es intromisión (artículo 7), qué no lo es aunque</w:t>
      </w:r>
      <w:r>
        <w:t xml:space="preserve"> </w:t>
      </w:r>
      <w:r>
        <w:rPr>
          <w:b w:val="0"/>
          <w:i w:val="0"/>
        </w:rPr>
        <w:t>no haya consentimiento, como la persona pública en un acto público, la imagen accesoria de un</w:t>
      </w:r>
      <w:r>
        <w:t xml:space="preserve"> </w:t>
      </w:r>
      <w:r>
        <w:rPr>
          <w:b w:val="0"/>
          <w:i w:val="0"/>
        </w:rPr>
        <w:t>suceso público o el interés histórico, científico o cultural relevante (artículo 8), y con qué</w:t>
      </w:r>
      <w:r>
        <w:t xml:space="preserve"> </w:t>
      </w:r>
      <w:r>
        <w:rPr>
          <w:b w:val="0"/>
          <w:i w:val="0"/>
        </w:rPr>
        <w:t>salvedad (las personas cuya función necesite el anonimato).</w:t>
      </w:r>
    </w:p>
    <w:p>
      <w:pPr>
        <w:pStyle w:val="ListBullet"/>
      </w:pPr>
      <w:r>
        <w:rPr>
          <w:b w:val="0"/>
          <w:i w:val="0"/>
        </w:rPr>
        <w:t>Cuando lo que está en juego son los datos, el Reglamento cede ante la libertad de información: el</w:t>
      </w:r>
      <w:r>
        <w:t xml:space="preserve"> </w:t>
      </w:r>
      <w:r>
        <w:rPr>
          <w:b w:val="0"/>
          <w:i w:val="0"/>
        </w:rPr>
        <w:t>artículo 85 admite excepciones en siete capítulos, el considerando 153 pide interpretar el</w:t>
      </w:r>
      <w:r>
        <w:t xml:space="preserve"> </w:t>
      </w:r>
      <w:r>
        <w:rPr>
          <w:b w:val="0"/>
          <w:i w:val="0"/>
        </w:rPr>
        <w:t>periodismo «en sentido amplio» y el artículo 17.3.a) excluye la supresión cuando el tratamiento sea</w:t>
      </w:r>
      <w:r>
        <w:t xml:space="preserve"> </w:t>
      </w:r>
      <w:r>
        <w:rPr>
          <w:b w:val="0"/>
          <w:i w:val="0"/>
        </w:rPr>
        <w:t>necesario para ejercer esa libertad.</w:t>
      </w:r>
    </w:p>
    <w:p>
      <w:pPr>
        <w:pStyle w:val="ListBullet"/>
      </w:pPr>
      <w:r>
        <w:rPr>
          <w:b w:val="0"/>
          <w:i w:val="0"/>
        </w:rPr>
        <w:t>La ley misma fija algunos resultados de la ponderación: el menor en el contexto de hechos</w:t>
      </w:r>
      <w:r>
        <w:t xml:space="preserve"> </w:t>
      </w:r>
      <w:r>
        <w:rPr>
          <w:b w:val="0"/>
          <w:i w:val="0"/>
        </w:rPr>
        <w:t>delictivos, de tutela o filiación, o víctima de violencia, no se identifica (artículo 95.2 de la</w:t>
      </w:r>
      <w:r>
        <w:t xml:space="preserve"> </w:t>
      </w:r>
      <w:r>
        <w:rPr>
          <w:b w:val="0"/>
          <w:i w:val="0"/>
        </w:rPr>
        <w:t>Ley 13/2022), y su consentimiento no salva lo que perjudique su honra o sus intereses (artículo 4.3</w:t>
      </w:r>
      <w:r>
        <w:t xml:space="preserve"> </w:t>
      </w:r>
      <w:r>
        <w:rPr>
          <w:b w:val="0"/>
          <w:i w:val="0"/>
        </w:rPr>
        <w:t>de la LO 1/1996).</w:t>
      </w:r>
    </w:p>
    <w:p>
      <w:pPr>
        <w:pStyle w:val="ListBullet"/>
      </w:pPr>
      <w:r>
        <w:rPr>
          <w:b w:val="0"/>
          <w:i w:val="0"/>
        </w:rPr>
        <w:t>El paso del tiempo también cuenta: el artículo 93 de la LOPDGDD pesa «</w:t>
      </w:r>
      <w:r>
        <w:rPr>
          <w:b/>
          <w:i w:val="0"/>
        </w:rPr>
        <w:t>la naturaleza e interés</w:t>
      </w:r>
      <w:r>
        <w:t xml:space="preserve"> </w:t>
      </w:r>
      <w:r>
        <w:rPr>
          <w:b/>
          <w:i w:val="0"/>
        </w:rPr>
        <w:t>público de la información</w:t>
      </w:r>
      <w:r>
        <w:rPr>
          <w:b w:val="0"/>
          <w:i w:val="0"/>
        </w:rPr>
        <w:t>» y el tiempo transcurrido; el 86 pide actualizar, no borrar.</w:t>
      </w:r>
    </w:p>
    <w:p>
      <w:pPr/>
      <w:r>
        <w:rPr>
          <w:b w:val="0"/>
          <w:i w:val="0"/>
        </w:rPr>
        <w:t>El Libro de estilo de 2004 lo traduce en pautas de redacción para los asuntos que llama</w:t>
      </w:r>
      <w:r>
        <w:t xml:space="preserve"> </w:t>
      </w:r>
      <w:r>
        <w:rPr>
          <w:b w:val="0"/>
          <w:i w:val="0"/>
        </w:rPr>
        <w:t>«comprometidos», con recomendaciones «</w:t>
      </w:r>
      <w:r>
        <w:rPr>
          <w:b/>
          <w:i w:val="0"/>
        </w:rPr>
        <w:t>cuyo seguimiento es obligatorio</w:t>
      </w:r>
      <w:r>
        <w:rPr>
          <w:b w:val="0"/>
          <w:i w:val="0"/>
        </w:rPr>
        <w:t>» (9.1): entre ellas, el</w:t>
      </w:r>
      <w:r>
        <w:t xml:space="preserve"> </w:t>
      </w:r>
      <w:r>
        <w:rPr>
          <w:b w:val="0"/>
          <w:i w:val="0"/>
        </w:rPr>
        <w:t>anonimato de víctimas o afectados (9.1.3), que los datos irrelevantes no acaparen la noticia (9.1.2) y,</w:t>
      </w:r>
      <w:r>
        <w:t xml:space="preserve"> </w:t>
      </w:r>
      <w:r>
        <w:rPr>
          <w:b w:val="0"/>
          <w:i w:val="0"/>
        </w:rPr>
        <w:t>en información judicial, no citar el nombre, el domicilio, la ocupación ni detalles de familiares o</w:t>
      </w:r>
      <w:r>
        <w:t xml:space="preserve"> </w:t>
      </w:r>
      <w:r>
        <w:rPr>
          <w:b w:val="0"/>
          <w:i w:val="0"/>
        </w:rPr>
        <w:t>amigos de las personas acusadas o condenadas, «</w:t>
      </w:r>
      <w:r>
        <w:rPr>
          <w:b/>
          <w:i w:val="0"/>
        </w:rPr>
        <w:t>salvo que la mención sea imprescindible para que la</w:t>
      </w:r>
      <w:r>
        <w:t xml:space="preserve"> </w:t>
      </w:r>
      <w:r>
        <w:rPr>
          <w:b/>
          <w:i w:val="0"/>
        </w:rPr>
        <w:t>noticia sea completa</w:t>
      </w:r>
      <w:r>
        <w:rPr>
          <w:b w:val="0"/>
          <w:i w:val="0"/>
        </w:rPr>
        <w:t>» (9.5.2).</w:t>
      </w:r>
    </w:p>
    <w:p>
      <w:pPr/>
      <w:r>
        <w:rPr>
          <w:b w:val="0"/>
          <w:i w:val="0"/>
        </w:rPr>
        <w:t>El mismo 9.5.2 da además criterios para pesar el interés público de la identidad de detenidos y</w:t>
      </w:r>
      <w:r>
        <w:t xml:space="preserve"> </w:t>
      </w:r>
      <w:r>
        <w:rPr>
          <w:b w:val="0"/>
          <w:i w:val="0"/>
        </w:rPr>
        <w:t>personas públicas (el 9.9, en el epígrafe 4, exige «</w:t>
      </w:r>
      <w:r>
        <w:rPr>
          <w:b/>
          <w:i w:val="0"/>
        </w:rPr>
        <w:t>auténtico interés público</w:t>
      </w:r>
      <w:r>
        <w:rPr>
          <w:b w:val="0"/>
          <w:i w:val="0"/>
        </w:rPr>
        <w:t>» para la cámara oculta):</w:t>
      </w:r>
    </w:p>
    <w:p>
      <w:pPr>
        <w:pStyle w:val="ListBullet"/>
      </w:pPr>
      <w:r>
        <w:rPr>
          <w:b w:val="0"/>
          <w:i w:val="0"/>
        </w:rPr>
        <w:t>Detenidos: «</w:t>
      </w:r>
      <w:r>
        <w:rPr>
          <w:b/>
          <w:i w:val="0"/>
        </w:rPr>
        <w:t>La identidad completa de un detenido tampoco se dará a conocer sobre todo si no</w:t>
      </w:r>
      <w:r>
        <w:t xml:space="preserve"> </w:t>
      </w:r>
      <w:r>
        <w:rPr>
          <w:b/>
          <w:i w:val="0"/>
        </w:rPr>
        <w:t>existen cargos. Hay una excepción matizada: que sea alguien con gran notoriedad u ocupe una</w:t>
      </w:r>
      <w:r>
        <w:t xml:space="preserve"> </w:t>
      </w:r>
      <w:r>
        <w:rPr>
          <w:b/>
          <w:i w:val="0"/>
        </w:rPr>
        <w:t>responsabilidad pública de alto nivel.</w:t>
      </w:r>
      <w:r>
        <w:rPr>
          <w:b w:val="0"/>
          <w:i w:val="0"/>
        </w:rPr>
        <w:t>» Aun así debe imperar la discreción, que solo se atenúa</w:t>
      </w:r>
      <w:r>
        <w:t xml:space="preserve"> </w:t>
      </w:r>
      <w:r>
        <w:rPr>
          <w:b w:val="0"/>
          <w:i w:val="0"/>
        </w:rPr>
        <w:t>si hay relación entre el presunto delito y la función que desarrolla, si el delito es manifiesto</w:t>
      </w:r>
      <w:r>
        <w:t xml:space="preserve"> </w:t>
      </w:r>
      <w:r>
        <w:rPr>
          <w:b w:val="0"/>
          <w:i w:val="0"/>
        </w:rPr>
        <w:t>y si la identidad es necesaria para completar la información.</w:t>
      </w:r>
    </w:p>
    <w:p>
      <w:pPr>
        <w:pStyle w:val="ListBullet"/>
      </w:pPr>
      <w:r>
        <w:rPr>
          <w:b w:val="0"/>
          <w:i w:val="0"/>
        </w:rPr>
        <w:t>Personas públicas: «</w:t>
      </w:r>
      <w:r>
        <w:rPr>
          <w:b/>
          <w:i w:val="0"/>
        </w:rPr>
        <w:t>Cuanta mayor sea la relevancia pública de una persona más amplio será el</w:t>
      </w:r>
      <w:r>
        <w:t xml:space="preserve"> </w:t>
      </w:r>
      <w:r>
        <w:rPr>
          <w:b/>
          <w:i w:val="0"/>
        </w:rPr>
        <w:t>margen para investigar e informar</w:t>
      </w:r>
      <w:r>
        <w:rPr>
          <w:b w:val="0"/>
          <w:i w:val="0"/>
        </w:rPr>
        <w:t>», siempre que sea un hecho cierto y suficientemente</w:t>
      </w:r>
      <w:r>
        <w:t xml:space="preserve"> </w:t>
      </w:r>
      <w:r>
        <w:rPr>
          <w:b w:val="0"/>
          <w:i w:val="0"/>
        </w:rPr>
        <w:t>contrastado y que se refiera a conductas inmorales o antijurídicas; esa libertad «</w:t>
      </w:r>
      <w:r>
        <w:rPr>
          <w:b/>
          <w:i w:val="0"/>
        </w:rPr>
        <w:t>no permite</w:t>
      </w:r>
      <w:r>
        <w:t xml:space="preserve"> </w:t>
      </w:r>
      <w:r>
        <w:rPr>
          <w:b/>
          <w:i w:val="0"/>
        </w:rPr>
        <w:t>calificativos ni insultos</w:t>
      </w:r>
      <w:r>
        <w:rPr>
          <w:b w:val="0"/>
          <w:i w:val="0"/>
        </w:rPr>
        <w:t>» por reprobable que sea la conducta.</w:t>
      </w:r>
    </w:p>
    <w:p>
      <w:pPr/>
      <w:r>
        <w:rPr>
          <w:b w:val="0"/>
          <w:i w:val="0"/>
        </w:rPr>
        <w:t>La doctrina de los tribunales sobre esta ponderación no se da aquí: el tema se ciñe a la letra de las</w:t>
      </w:r>
      <w:r>
        <w:t xml:space="preserve"> </w:t>
      </w:r>
      <w:r>
        <w:rPr>
          <w:b w:val="0"/>
          <w:i w:val="0"/>
        </w:rPr>
        <w:t>normas.</w:t>
      </w:r>
    </w:p>
    <w:p>
      <w:pPr>
        <w:pStyle w:val="Heading2"/>
      </w:pPr>
      <w:r>
        <w:rPr>
          <w:b w:val="0"/>
          <w:i w:val="0"/>
        </w:rPr>
        <w:t>16.10 Qué le toca al redactor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Grabar a personas identificables</w:t>
            </w:r>
          </w:p>
        </w:tc>
        <w:tc>
          <w:tcPr>
            <w:tcW w:type="dxa" w:w="4706"/>
          </w:tcPr>
          <w:p>
            <w:pPr>
              <w:pStyle w:val="Tabla"/>
            </w:pPr>
            <w:r/>
            <w:r>
              <w:rPr>
                <w:b w:val="0"/>
                <w:i w:val="0"/>
              </w:rPr>
              <w:t>Es tratamiento (art. 4.2 del Reglamento) y necesita una base de licitud del artículo 6; si el fin es periodístico, el Reglamento prevé excepciones que cada Estado debe fijar por ley (art. 85), y la supresión no se aplica cuando el tratamiento sea necesario para la libertad de expresión e información (art. 17.3.a)</w:t>
            </w:r>
          </w:p>
        </w:tc>
      </w:tr>
      <w:tr>
        <w:tc>
          <w:tcPr>
            <w:tcW w:type="dxa" w:w="4706"/>
          </w:tcPr>
          <w:p>
            <w:pPr>
              <w:pStyle w:val="Tabla"/>
            </w:pPr>
            <w:r/>
            <w:r>
              <w:rPr>
                <w:b w:val="0"/>
                <w:i w:val="0"/>
              </w:rPr>
              <w:t>Usar la imagen o la voz de alguien con fines publicitarios o comerciales</w:t>
            </w:r>
          </w:p>
        </w:tc>
        <w:tc>
          <w:tcPr>
            <w:tcW w:type="dxa" w:w="4706"/>
          </w:tcPr>
          <w:p>
            <w:pPr>
              <w:pStyle w:val="Tabla"/>
            </w:pPr>
            <w:r/>
            <w:r>
              <w:rPr>
                <w:b w:val="0"/>
                <w:i w:val="0"/>
              </w:rPr>
              <w:t>Es intromisión ilegítima sin consentimiento expreso (arts. 2.2 y 7.6 de la LO 1/1982); el consentimiento es revocable, indemnizando (art. 2.3)</w:t>
            </w:r>
          </w:p>
        </w:tc>
      </w:tr>
      <w:tr>
        <w:tc>
          <w:tcPr>
            <w:tcW w:type="dxa" w:w="4706"/>
          </w:tcPr>
          <w:p>
            <w:pPr>
              <w:pStyle w:val="Tabla"/>
            </w:pPr>
            <w:r/>
            <w:r>
              <w:rPr>
                <w:b w:val="0"/>
                <w:i w:val="0"/>
              </w:rPr>
              <w:t>Imagen de un cargo público en un acto público, o de una persona accesoria en un suceso público</w:t>
            </w:r>
          </w:p>
        </w:tc>
        <w:tc>
          <w:tcPr>
            <w:tcW w:type="dxa" w:w="4706"/>
          </w:tcPr>
          <w:p>
            <w:pPr>
              <w:pStyle w:val="Tabla"/>
            </w:pPr>
            <w:r/>
            <w:r>
              <w:rPr>
                <w:b w:val="0"/>
                <w:i w:val="0"/>
              </w:rPr>
              <w:t>No es intromisión (art. 8.2.a y c de la LO 1/1982), salvo funciones que necesiten el anonimato</w:t>
            </w:r>
          </w:p>
        </w:tc>
      </w:tr>
      <w:tr>
        <w:tc>
          <w:tcPr>
            <w:tcW w:type="dxa" w:w="4706"/>
          </w:tcPr>
          <w:p>
            <w:pPr>
              <w:pStyle w:val="Tabla"/>
            </w:pPr>
            <w:r/>
            <w:r>
              <w:rPr>
                <w:b w:val="0"/>
                <w:i w:val="0"/>
              </w:rPr>
              <w:t>Recoger el consentimiento de un participante para tratar sus datos</w:t>
            </w:r>
          </w:p>
        </w:tc>
        <w:tc>
          <w:tcPr>
            <w:tcW w:type="dxa" w:w="4706"/>
          </w:tcPr>
          <w:p>
            <w:pPr>
              <w:pStyle w:val="Tabla"/>
            </w:pPr>
            <w:r/>
            <w:r>
              <w:rPr>
                <w:b w:val="0"/>
                <w:i w:val="0"/>
              </w:rPr>
              <w:t>Libre, específico, informado e inequívoco, por declaración o clara acción afirmativa (art. 6 LOPDGDD); si hay varias finalidades, debe constar para todas ellas</w:t>
            </w:r>
          </w:p>
        </w:tc>
      </w:tr>
      <w:tr>
        <w:tc>
          <w:tcPr>
            <w:tcW w:type="dxa" w:w="4706"/>
          </w:tcPr>
          <w:p>
            <w:pPr>
              <w:pStyle w:val="Tabla"/>
            </w:pPr>
            <w:r/>
            <w:r>
              <w:rPr>
                <w:b w:val="0"/>
                <w:i w:val="0"/>
              </w:rPr>
              <w:t>Participante mayor de catorce años</w:t>
            </w:r>
          </w:p>
        </w:tc>
        <w:tc>
          <w:tcPr>
            <w:tcW w:type="dxa" w:w="4706"/>
          </w:tcPr>
          <w:p>
            <w:pPr>
              <w:pStyle w:val="Tabla"/>
            </w:pPr>
            <w:r/>
            <w:r>
              <w:rPr>
                <w:b w:val="0"/>
                <w:i w:val="0"/>
              </w:rPr>
              <w:t>Puede consentir por sí mismo el tratamiento de sus datos, salvo que la ley exija la asistencia de los titulares de la patria potestad o tutela para el acto o negocio jurídico (art. 7.1 LOPDGDD)</w:t>
            </w:r>
          </w:p>
        </w:tc>
      </w:tr>
      <w:tr>
        <w:tc>
          <w:tcPr>
            <w:tcW w:type="dxa" w:w="4706"/>
          </w:tcPr>
          <w:p>
            <w:pPr>
              <w:pStyle w:val="Tabla"/>
            </w:pPr>
            <w:r/>
            <w:r>
              <w:rPr>
                <w:b w:val="0"/>
                <w:i w:val="0"/>
              </w:rPr>
              <w:t>Participante menor de catorce años</w:t>
            </w:r>
          </w:p>
        </w:tc>
        <w:tc>
          <w:tcPr>
            <w:tcW w:type="dxa" w:w="4706"/>
          </w:tcPr>
          <w:p>
            <w:pPr>
              <w:pStyle w:val="Tabla"/>
            </w:pPr>
            <w:r/>
            <w:r>
              <w:rPr>
                <w:b w:val="0"/>
                <w:i w:val="0"/>
              </w:rPr>
              <w:t>Hace falta el consentimiento del titular de la patria potestad o tutela (art. 7.2 LOPDGDD)</w:t>
            </w:r>
          </w:p>
        </w:tc>
      </w:tr>
      <w:tr>
        <w:tc>
          <w:tcPr>
            <w:tcW w:type="dxa" w:w="4706"/>
          </w:tcPr>
          <w:p>
            <w:pPr>
              <w:pStyle w:val="Tabla"/>
            </w:pPr>
            <w:r/>
            <w:r>
              <w:rPr>
                <w:b w:val="0"/>
                <w:i w:val="0"/>
              </w:rPr>
              <w:t>Imagen y voz de un menor en antena</w:t>
            </w:r>
          </w:p>
        </w:tc>
        <w:tc>
          <w:tcPr>
            <w:tcW w:type="dxa" w:w="4706"/>
          </w:tcPr>
          <w:p>
            <w:pPr>
              <w:pStyle w:val="Tabla"/>
            </w:pPr>
            <w:r/>
            <w:r>
              <w:rPr>
                <w:b w:val="0"/>
                <w:i w:val="0"/>
              </w:rPr>
              <w:t>Consentimiento del menor o de su representante legal (art. 95.1 Ley 13/2022); aun con él, es intromisión si perjudica su honra o sus intereses (art. 4.3 LO 1/1996)</w:t>
            </w:r>
          </w:p>
        </w:tc>
      </w:tr>
      <w:tr>
        <w:tc>
          <w:tcPr>
            <w:tcW w:type="dxa" w:w="4706"/>
          </w:tcPr>
          <w:p>
            <w:pPr>
              <w:pStyle w:val="Tabla"/>
            </w:pPr>
            <w:r/>
            <w:r>
              <w:rPr>
                <w:b w:val="0"/>
                <w:i w:val="0"/>
              </w:rPr>
              <w:t>Menor en una noticia de sucesos, de tutela o filiación, o víctima de violencia</w:t>
            </w:r>
          </w:p>
        </w:tc>
        <w:tc>
          <w:tcPr>
            <w:tcW w:type="dxa" w:w="4706"/>
          </w:tcPr>
          <w:p>
            <w:pPr>
              <w:pStyle w:val="Tabla"/>
            </w:pPr>
            <w:r/>
            <w:r>
              <w:rPr>
                <w:b w:val="0"/>
                <w:i w:val="0"/>
              </w:rPr>
              <w:t>Prohibido difundir nombre, imagen u otros datos que lo identifiquen (art. 95.2 Ley 13/2022 y art. 31.1.f Ley 10/2018); infracción muy grave (art. 157.9 Ley 13/2022) que sanciona en Andalucía el Consejo Audiovisual (art. 66.3.c Ley 10/2018)</w:t>
            </w:r>
          </w:p>
        </w:tc>
      </w:tr>
      <w:tr>
        <w:tc>
          <w:tcPr>
            <w:tcW w:type="dxa" w:w="4706"/>
          </w:tcPr>
          <w:p>
            <w:pPr>
              <w:pStyle w:val="Tabla"/>
            </w:pPr>
            <w:r/>
            <w:r>
              <w:rPr>
                <w:b w:val="0"/>
                <w:i w:val="0"/>
              </w:rPr>
              <w:t>Datos de menores recogidos o generados por el prestador, con fines comerciales</w:t>
            </w:r>
          </w:p>
        </w:tc>
        <w:tc>
          <w:tcPr>
            <w:tcW w:type="dxa" w:w="4706"/>
          </w:tcPr>
          <w:p>
            <w:pPr>
              <w:pStyle w:val="Tabla"/>
            </w:pPr>
            <w:r/>
            <w:r>
              <w:rPr>
                <w:b w:val="0"/>
                <w:i w:val="0"/>
              </w:rPr>
              <w:t>Prohibido (art. 95.3 Ley 13/2022); infracción muy grave (157.10) que sanciona la AEPD (155.5)</w:t>
            </w:r>
          </w:p>
        </w:tc>
      </w:tr>
      <w:tr>
        <w:tc>
          <w:tcPr>
            <w:tcW w:type="dxa" w:w="4706"/>
          </w:tcPr>
          <w:p>
            <w:pPr>
              <w:pStyle w:val="Tabla"/>
            </w:pPr>
            <w:r/>
            <w:r>
              <w:rPr>
                <w:b w:val="0"/>
                <w:i w:val="0"/>
              </w:rPr>
              <w:t>Difundir imágenes de menores en redes sociales</w:t>
            </w:r>
          </w:p>
        </w:tc>
        <w:tc>
          <w:tcPr>
            <w:tcW w:type="dxa" w:w="4706"/>
          </w:tcPr>
          <w:p>
            <w:pPr>
              <w:pStyle w:val="Tabla"/>
            </w:pPr>
            <w:r/>
            <w:r>
              <w:rPr>
                <w:b w:val="0"/>
                <w:i w:val="0"/>
              </w:rPr>
              <w:t>Consentimiento del menor o de sus representantes conforme al artículo 7 (art. 92 LOPDGDD), y la difusión que suponga intromisión ilegítima activa al Ministerio Fiscal (art. 84.2)</w:t>
            </w:r>
          </w:p>
        </w:tc>
      </w:tr>
      <w:tr>
        <w:tc>
          <w:tcPr>
            <w:tcW w:type="dxa" w:w="4706"/>
          </w:tcPr>
          <w:p>
            <w:pPr>
              <w:pStyle w:val="Tabla"/>
            </w:pPr>
            <w:r/>
            <w:r>
              <w:rPr>
                <w:b w:val="0"/>
                <w:i w:val="0"/>
              </w:rPr>
              <w:t>Datos de salud, ideología, religión, origen racial, vida sexual</w:t>
            </w:r>
          </w:p>
        </w:tc>
        <w:tc>
          <w:tcPr>
            <w:tcW w:type="dxa" w:w="4706"/>
          </w:tcPr>
          <w:p>
            <w:pPr>
              <w:pStyle w:val="Tabla"/>
            </w:pPr>
            <w:r/>
            <w:r>
              <w:rPr>
                <w:b w:val="0"/>
                <w:i w:val="0"/>
              </w:rPr>
              <w:t>Categorías especiales: prohibidos salvo excepción del artículo 9.2 del Reglamento, y el solo consentimiento no basta cuando la finalidad principal sea identificarlos (art. 9.1 LOPDGDD)</w:t>
            </w:r>
          </w:p>
        </w:tc>
      </w:tr>
      <w:tr>
        <w:tc>
          <w:tcPr>
            <w:tcW w:type="dxa" w:w="4706"/>
          </w:tcPr>
          <w:p>
            <w:pPr>
              <w:pStyle w:val="Tabla"/>
            </w:pPr>
            <w:r/>
            <w:r>
              <w:rPr>
                <w:b w:val="0"/>
                <w:i w:val="0"/>
              </w:rPr>
              <w:t>Una persona absuelta pide que se actualice una noticia sobre su detención</w:t>
            </w:r>
          </w:p>
        </w:tc>
        <w:tc>
          <w:tcPr>
            <w:tcW w:type="dxa" w:w="4706"/>
          </w:tcPr>
          <w:p>
            <w:pPr>
              <w:pStyle w:val="Tabla"/>
            </w:pPr>
            <w:r/>
            <w:r>
              <w:rPr>
                <w:b w:val="0"/>
                <w:i w:val="0"/>
              </w:rPr>
              <w:t>Aviso de actualización visible que haga referencia a la decisión judicial posterior (art. 86 LOPDGDD)</w:t>
            </w:r>
          </w:p>
        </w:tc>
      </w:tr>
      <w:tr>
        <w:tc>
          <w:tcPr>
            <w:tcW w:type="dxa" w:w="4706"/>
          </w:tcPr>
          <w:p>
            <w:pPr>
              <w:pStyle w:val="Tabla"/>
            </w:pPr>
            <w:r/>
            <w:r>
              <w:rPr>
                <w:b w:val="0"/>
                <w:i w:val="0"/>
              </w:rPr>
              <w:t>Víctima de violencia de género, sus descendientes o personas bajo su guarda o custodia</w:t>
            </w:r>
          </w:p>
        </w:tc>
        <w:tc>
          <w:tcPr>
            <w:tcW w:type="dxa" w:w="4706"/>
          </w:tcPr>
          <w:p>
            <w:pPr>
              <w:pStyle w:val="Tabla"/>
            </w:pPr>
            <w:r/>
            <w:r>
              <w:rPr>
                <w:b w:val="0"/>
                <w:i w:val="0"/>
              </w:rPr>
              <w:t>Se protege su intimidad y, en especial, sus datos personales (art. 63.1 LO 1/2004); especial cuidado en el tratamiento gráfico (art. 14)</w:t>
            </w:r>
          </w:p>
        </w:tc>
      </w:tr>
      <w:tr>
        <w:tc>
          <w:tcPr>
            <w:tcW w:type="dxa" w:w="4706"/>
          </w:tcPr>
          <w:p>
            <w:pPr>
              <w:pStyle w:val="Tabla"/>
            </w:pPr>
            <w:r/>
            <w:r>
              <w:rPr>
                <w:b w:val="0"/>
                <w:i w:val="0"/>
              </w:rPr>
              <w:t>Persona grabada en la calle que aparece de pasada en un suceso público</w:t>
            </w:r>
          </w:p>
        </w:tc>
        <w:tc>
          <w:tcPr>
            <w:tcW w:type="dxa" w:w="4706"/>
          </w:tcPr>
          <w:p>
            <w:pPr>
              <w:pStyle w:val="Tabla"/>
            </w:pPr>
            <w:r/>
            <w:r>
              <w:rPr>
                <w:b w:val="0"/>
                <w:i w:val="0"/>
              </w:rPr>
              <w:t>No es intromisión si aparece como meramente accesoria (art. 8.2.c LO 1/1982); el artículo 22 LOPDGDD es la regla de la videovigilancia, no de la grabación informativa</w:t>
            </w:r>
          </w:p>
        </w:tc>
      </w:tr>
    </w:tbl>
    <w:p>
      <w:pPr/>
    </w:p>
    <w:p>
      <w:pPr>
        <w:pStyle w:val="Heading2"/>
      </w:pPr>
      <w:r>
        <w:rPr>
          <w:b w:val="0"/>
          <w:i w:val="0"/>
        </w:rPr>
        <w:t>16.11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Constitución Española</w:t>
            </w:r>
          </w:p>
        </w:tc>
        <w:tc>
          <w:tcPr>
            <w:tcW w:type="dxa" w:w="4706"/>
          </w:tcPr>
          <w:p>
            <w:pPr>
              <w:pStyle w:val="Tabla"/>
            </w:pPr>
            <w:r/>
            <w:r>
              <w:rPr>
                <w:b w:val="0"/>
                <w:i w:val="0"/>
              </w:rPr>
              <w:t>Artículo 20.1.d) y 20.4</w:t>
            </w:r>
          </w:p>
        </w:tc>
      </w:tr>
      <w:tr>
        <w:tc>
          <w:tcPr>
            <w:tcW w:type="dxa" w:w="4706"/>
          </w:tcPr>
          <w:p>
            <w:pPr>
              <w:pStyle w:val="Tabla"/>
            </w:pPr>
            <w:r/>
            <w:r>
              <w:rPr>
                <w:b w:val="0"/>
                <w:i w:val="0"/>
              </w:rPr>
              <w:t>Reglamento (UE) 2016/679, general de protección de datos (DOUE L 119, de 4-5-2016; correcciones de errores de 2018 y 2021)</w:t>
            </w:r>
          </w:p>
        </w:tc>
        <w:tc>
          <w:tcPr>
            <w:tcW w:type="dxa" w:w="4706"/>
          </w:tcPr>
          <w:p>
            <w:pPr>
              <w:pStyle w:val="Tabla"/>
            </w:pPr>
            <w:r/>
            <w:r>
              <w:rPr>
                <w:b w:val="0"/>
                <w:i w:val="0"/>
              </w:rPr>
              <w:t>Artículos 2, 4, 5, 6, 7, 8, 9, 12, 17.3, 85, 95 y 99; considerandos 26, 32, 65, 71 y 153</w:t>
            </w:r>
          </w:p>
        </w:tc>
      </w:tr>
      <w:tr>
        <w:tc>
          <w:tcPr>
            <w:tcW w:type="dxa" w:w="4706"/>
          </w:tcPr>
          <w:p>
            <w:pPr>
              <w:pStyle w:val="Tabla"/>
            </w:pPr>
            <w:r/>
            <w:r>
              <w:rPr>
                <w:b w:val="0"/>
                <w:i w:val="0"/>
              </w:rPr>
              <w:t>Ley Orgánica 3/2018, de 5 de diciembre, de Protección de Datos Personales y garantía de los derechos digitales</w:t>
            </w:r>
          </w:p>
        </w:tc>
        <w:tc>
          <w:tcPr>
            <w:tcW w:type="dxa" w:w="4706"/>
          </w:tcPr>
          <w:p>
            <w:pPr>
              <w:pStyle w:val="Tabla"/>
            </w:pPr>
            <w:r/>
            <w:r>
              <w:rPr>
                <w:b w:val="0"/>
                <w:i w:val="0"/>
              </w:rPr>
              <w:t>Artículos 1, 6 a 10, 12.6, 22, 26, 84, 85, 86, 92 y 93; disposición adicional séptima</w:t>
            </w:r>
          </w:p>
        </w:tc>
      </w:tr>
      <w:tr>
        <w:tc>
          <w:tcPr>
            <w:tcW w:type="dxa" w:w="4706"/>
          </w:tcPr>
          <w:p>
            <w:pPr>
              <w:pStyle w:val="Tabla"/>
            </w:pPr>
            <w:r/>
            <w:r>
              <w:rPr>
                <w:b w:val="0"/>
                <w:i w:val="0"/>
              </w:rPr>
              <w:t>Ley Orgánica 1/1982, de 5 de mayo, de protección civil del derecho al honor, a la intimidad personal y familiar y a la propia imagen</w:t>
            </w:r>
          </w:p>
        </w:tc>
        <w:tc>
          <w:tcPr>
            <w:tcW w:type="dxa" w:w="4706"/>
          </w:tcPr>
          <w:p>
            <w:pPr>
              <w:pStyle w:val="Tabla"/>
            </w:pPr>
            <w:r/>
            <w:r>
              <w:rPr>
                <w:b w:val="0"/>
                <w:i w:val="0"/>
              </w:rPr>
              <w:t>Artículos 1.3, 2, 3, 4.4, 7, 8 y 9</w:t>
            </w:r>
          </w:p>
        </w:tc>
      </w:tr>
      <w:tr>
        <w:tc>
          <w:tcPr>
            <w:tcW w:type="dxa" w:w="4706"/>
          </w:tcPr>
          <w:p>
            <w:pPr>
              <w:pStyle w:val="Tabla"/>
            </w:pPr>
            <w:r/>
            <w:r>
              <w:rPr>
                <w:b w:val="0"/>
                <w:i w:val="0"/>
              </w:rPr>
              <w:t>Ley Orgánica 1/1996, de 15 de enero, de Protección Jurídica del Menor</w:t>
            </w:r>
          </w:p>
        </w:tc>
        <w:tc>
          <w:tcPr>
            <w:tcW w:type="dxa" w:w="4706"/>
          </w:tcPr>
          <w:p>
            <w:pPr>
              <w:pStyle w:val="Tabla"/>
            </w:pPr>
            <w:r/>
            <w:r>
              <w:rPr>
                <w:b w:val="0"/>
                <w:i w:val="0"/>
              </w:rPr>
              <w:t>Artículo 4</w:t>
            </w:r>
          </w:p>
        </w:tc>
      </w:tr>
      <w:tr>
        <w:tc>
          <w:tcPr>
            <w:tcW w:type="dxa" w:w="4706"/>
          </w:tcPr>
          <w:p>
            <w:pPr>
              <w:pStyle w:val="Tabla"/>
            </w:pPr>
            <w:r/>
            <w:r>
              <w:rPr>
                <w:b w:val="0"/>
                <w:i w:val="0"/>
              </w:rPr>
              <w:t>Ley Orgánica 1/2004, de 28 de diciembre, de Medidas de Protección Integral contra la Violencia de Género</w:t>
            </w:r>
          </w:p>
        </w:tc>
        <w:tc>
          <w:tcPr>
            <w:tcW w:type="dxa" w:w="4706"/>
          </w:tcPr>
          <w:p>
            <w:pPr>
              <w:pStyle w:val="Tabla"/>
            </w:pPr>
            <w:r/>
            <w:r>
              <w:rPr>
                <w:b w:val="0"/>
                <w:i w:val="0"/>
              </w:rPr>
              <w:t>Artículos 14 y 63.1</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Artículos 4.3, 83, 89, 90, 93, 95, 96, 155 y 157</w:t>
            </w:r>
          </w:p>
        </w:tc>
      </w:tr>
      <w:tr>
        <w:tc>
          <w:tcPr>
            <w:tcW w:type="dxa" w:w="4706"/>
          </w:tcPr>
          <w:p>
            <w:pPr>
              <w:pStyle w:val="Tabla"/>
            </w:pPr>
            <w:r/>
            <w:r>
              <w:rPr>
                <w:b w:val="0"/>
                <w:i w:val="0"/>
              </w:rPr>
              <w:t>Ley 10/2018, audiovisual de Andalucía</w:t>
            </w:r>
          </w:p>
        </w:tc>
        <w:tc>
          <w:tcPr>
            <w:tcW w:type="dxa" w:w="4706"/>
          </w:tcPr>
          <w:p>
            <w:pPr>
              <w:pStyle w:val="Tabla"/>
            </w:pPr>
            <w:r/>
            <w:r>
              <w:rPr>
                <w:b w:val="0"/>
                <w:i w:val="0"/>
              </w:rPr>
              <w:t>Artículos 31.1 y 66.3.c)</w:t>
            </w:r>
          </w:p>
        </w:tc>
      </w:tr>
    </w:tbl>
    <w:p>
      <w:pPr/>
    </w:p>
    <w:p>
      <w:pPr>
        <w:pStyle w:val="Heading2"/>
      </w:pPr>
      <w:r>
        <w:rPr>
          <w:b w:val="0"/>
          <w:i w:val="0"/>
        </w:rPr>
        <w:t>16.12 Lo que este tema no da, y dónde está</w:t>
      </w:r>
    </w:p>
    <w:p>
      <w:pPr>
        <w:pStyle w:val="ListBullet"/>
      </w:pPr>
      <w:r>
        <w:rPr>
          <w:b w:val="0"/>
          <w:i w:val="0"/>
        </w:rPr>
        <w:t>Los derechos de las personas, el responsable y el encargado, el delegado de protección de datos,</w:t>
      </w:r>
      <w:r>
        <w:t xml:space="preserve"> </w:t>
      </w:r>
      <w:r>
        <w:rPr>
          <w:b w:val="0"/>
          <w:i w:val="0"/>
        </w:rPr>
        <w:t>las transferencias, las autoridades de control y el régimen sancionador de la protección de datos:</w:t>
      </w:r>
      <w:r>
        <w:t xml:space="preserve"> </w:t>
      </w:r>
      <w:r>
        <w:rPr>
          <w:b w:val="0"/>
          <w:i w:val="0"/>
        </w:rPr>
        <w:t>tema 10 del temario común.</w:t>
      </w:r>
    </w:p>
    <w:p>
      <w:pPr>
        <w:pStyle w:val="ListBullet"/>
      </w:pPr>
      <w:r>
        <w:rPr>
          <w:b w:val="0"/>
          <w:i w:val="0"/>
        </w:rPr>
        <w:t>El artículo 20 CE entero, el derecho de rectificación de la LO 2/1984, el secreto profesional y la</w:t>
      </w:r>
      <w:r>
        <w:t xml:space="preserve"> </w:t>
      </w:r>
      <w:r>
        <w:rPr>
          <w:b w:val="0"/>
          <w:i w:val="0"/>
        </w:rPr>
        <w:t>cláusula de conciencia: tema 1 de este específico.</w:t>
      </w:r>
    </w:p>
    <w:p>
      <w:pPr>
        <w:pStyle w:val="ListBullet"/>
      </w:pPr>
      <w:r>
        <w:rPr>
          <w:b w:val="0"/>
          <w:i w:val="0"/>
        </w:rPr>
        <w:t>El tratamiento informativo de la violencia de género, los sucesos, los tribunales y los demás</w:t>
      </w:r>
      <w:r>
        <w:t xml:space="preserve"> </w:t>
      </w:r>
      <w:r>
        <w:rPr>
          <w:b w:val="0"/>
          <w:i w:val="0"/>
        </w:rPr>
        <w:t>asuntos sensibles, con el capítulo 9 del Libro de estilo: tema 11 de este específico.</w:t>
      </w:r>
    </w:p>
    <w:p>
      <w:pPr>
        <w:pStyle w:val="ListBullet"/>
      </w:pPr>
      <w:r>
        <w:rPr>
          <w:b w:val="0"/>
          <w:i w:val="0"/>
        </w:rPr>
        <w:t>La doctrina del Tribunal Constitucional y del Tribunal Supremo sobre la ponderación entre libertad</w:t>
      </w:r>
      <w:r>
        <w:t xml:space="preserve"> </w:t>
      </w:r>
      <w:r>
        <w:rPr>
          <w:b w:val="0"/>
          <w:i w:val="0"/>
        </w:rPr>
        <w:t>de información y derechos de la personalidad (veracidad, interés público, persona pública): no se</w:t>
      </w:r>
      <w:r>
        <w:t xml:space="preserve"> </w:t>
      </w:r>
      <w:r>
        <w:rPr>
          <w:b w:val="0"/>
          <w:i w:val="0"/>
        </w:rPr>
        <w:t>ha leído ninguna sentencia y no se da.</w:t>
      </w:r>
    </w:p>
    <w:p>
      <w:pPr>
        <w:pStyle w:val="ListBullet"/>
      </w:pPr>
      <w:r>
        <w:rPr>
          <w:b w:val="0"/>
          <w:i w:val="0"/>
        </w:rPr>
        <w:t>Guías de la AEPD para medios de comunicación: no localizadas.</w:t>
      </w:r>
    </w:p>
    <w:p>
      <w:pPr>
        <w:pStyle w:val="ListBullet"/>
      </w:pPr>
      <w:r>
        <w:rPr>
          <w:b w:val="0"/>
          <w:i w:val="0"/>
        </w:rPr>
        <w:t>Política de privacidad o registro de actividades de tratamiento de la RTVA para sus informativos:</w:t>
      </w:r>
      <w:r>
        <w:t xml:space="preserve"> </w:t>
      </w:r>
      <w:r>
        <w:rPr>
          <w:b w:val="0"/>
          <w:i w:val="0"/>
        </w:rPr>
        <w:t>no localizados en un documento publicado.</w:t>
      </w:r>
    </w:p>
    <w:p>
      <w:pPr>
        <w:pStyle w:val="ListBullet"/>
      </w:pPr>
      <w:r>
        <w:rPr>
          <w:b w:val="0"/>
          <w:i w:val="0"/>
        </w:rPr>
        <w:t>Si la RTVA puede acogerse al artículo 26 de la LOPDGDD (archivo en interés público por las</w:t>
      </w:r>
      <w:r>
        <w:t xml:space="preserve"> </w:t>
      </w:r>
      <w:r>
        <w:rPr>
          <w:b w:val="0"/>
          <w:i w:val="0"/>
        </w:rPr>
        <w:t>Administraciones Públicas) para su hemeroteca: ningún precepto leído lo dice.</w:t>
      </w:r>
    </w:p>
    <w:p>
      <w:pPr>
        <w:pStyle w:val="Heading2"/>
      </w:pPr>
      <w:r>
        <w:rPr>
          <w:b w:val="0"/>
          <w:i w:val="0"/>
        </w:rPr>
        <w:t>16.13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Reglamento (UE) 2016/679 y sus correcciones de errores</w:t>
            </w:r>
          </w:p>
        </w:tc>
        <w:tc>
          <w:tcPr>
            <w:tcW w:type="dxa" w:w="3137"/>
          </w:tcPr>
          <w:p>
            <w:pPr>
              <w:pStyle w:val="Tabla"/>
            </w:pPr>
            <w:r/>
            <w:r>
              <w:rPr>
                <w:b w:val="0"/>
                <w:i w:val="0"/>
              </w:rPr>
              <w:t>DOUE-L-2016-80807; DOUE-L-2018-80845; DOUE-L-2021-80264</w:t>
            </w:r>
          </w:p>
        </w:tc>
        <w:tc>
          <w:tcPr>
            <w:tcW w:type="dxa" w:w="3137"/>
          </w:tcPr>
          <w:p>
            <w:pPr>
              <w:pStyle w:val="Tabla"/>
            </w:pPr>
            <w:r/>
            <w:r>
              <w:rPr>
                <w:b w:val="0"/>
                <w:i w:val="0"/>
              </w:rPr>
              <w:t>24-09-2026</w:t>
            </w:r>
          </w:p>
        </w:tc>
      </w:tr>
      <w:tr>
        <w:tc>
          <w:tcPr>
            <w:tcW w:type="dxa" w:w="3137"/>
          </w:tcPr>
          <w:p>
            <w:pPr>
              <w:pStyle w:val="Tabla"/>
            </w:pPr>
            <w:r/>
            <w:r>
              <w:rPr>
                <w:b w:val="0"/>
                <w:i w:val="0"/>
              </w:rPr>
              <w:t>LOPDGDD, texto consolidado</w:t>
            </w:r>
          </w:p>
        </w:tc>
        <w:tc>
          <w:tcPr>
            <w:tcW w:type="dxa" w:w="3137"/>
          </w:tcPr>
          <w:p>
            <w:pPr>
              <w:pStyle w:val="Tabla"/>
            </w:pPr>
            <w:r/>
            <w:r>
              <w:rPr>
                <w:b w:val="0"/>
                <w:i w:val="0"/>
              </w:rPr>
              <w:t>BOE-A-2018-16673</w:t>
            </w:r>
          </w:p>
        </w:tc>
        <w:tc>
          <w:tcPr>
            <w:tcW w:type="dxa" w:w="3137"/>
          </w:tcPr>
          <w:p>
            <w:pPr>
              <w:pStyle w:val="Tabla"/>
            </w:pPr>
            <w:r/>
            <w:r>
              <w:rPr>
                <w:b w:val="0"/>
                <w:i w:val="0"/>
              </w:rPr>
              <w:t>24-09-2026</w:t>
            </w:r>
          </w:p>
        </w:tc>
      </w:tr>
      <w:tr>
        <w:tc>
          <w:tcPr>
            <w:tcW w:type="dxa" w:w="3137"/>
          </w:tcPr>
          <w:p>
            <w:pPr>
              <w:pStyle w:val="Tabla"/>
            </w:pPr>
            <w:r/>
            <w:r>
              <w:rPr>
                <w:b w:val="0"/>
                <w:i w:val="0"/>
              </w:rPr>
              <w:t>Constitución Española</w:t>
            </w:r>
          </w:p>
        </w:tc>
        <w:tc>
          <w:tcPr>
            <w:tcW w:type="dxa" w:w="3137"/>
          </w:tcPr>
          <w:p>
            <w:pPr>
              <w:pStyle w:val="Tabla"/>
            </w:pPr>
            <w:r/>
            <w:r>
              <w:rPr>
                <w:b w:val="0"/>
                <w:i w:val="0"/>
              </w:rPr>
              <w:t>BOE-A-1978-31229</w:t>
            </w:r>
          </w:p>
        </w:tc>
        <w:tc>
          <w:tcPr>
            <w:tcW w:type="dxa" w:w="3137"/>
          </w:tcPr>
          <w:p>
            <w:pPr>
              <w:pStyle w:val="Tabla"/>
            </w:pPr>
            <w:r/>
            <w:r>
              <w:rPr>
                <w:b w:val="0"/>
                <w:i w:val="0"/>
              </w:rPr>
              <w:t>24-09-2026</w:t>
            </w:r>
          </w:p>
        </w:tc>
      </w:tr>
      <w:tr>
        <w:tc>
          <w:tcPr>
            <w:tcW w:type="dxa" w:w="3137"/>
          </w:tcPr>
          <w:p>
            <w:pPr>
              <w:pStyle w:val="Tabla"/>
            </w:pPr>
            <w:r/>
            <w:r>
              <w:rPr>
                <w:b w:val="0"/>
                <w:i w:val="0"/>
              </w:rPr>
              <w:t>LO 1/1982, texto consolidado</w:t>
            </w:r>
          </w:p>
        </w:tc>
        <w:tc>
          <w:tcPr>
            <w:tcW w:type="dxa" w:w="3137"/>
          </w:tcPr>
          <w:p>
            <w:pPr>
              <w:pStyle w:val="Tabla"/>
            </w:pPr>
            <w:r/>
            <w:r>
              <w:rPr>
                <w:b w:val="0"/>
                <w:i w:val="0"/>
              </w:rPr>
              <w:t>BOE-A-1982-11196</w:t>
            </w:r>
          </w:p>
        </w:tc>
        <w:tc>
          <w:tcPr>
            <w:tcW w:type="dxa" w:w="3137"/>
          </w:tcPr>
          <w:p>
            <w:pPr>
              <w:pStyle w:val="Tabla"/>
            </w:pPr>
            <w:r/>
            <w:r>
              <w:rPr>
                <w:b w:val="0"/>
                <w:i w:val="0"/>
              </w:rPr>
              <w:t>24-09-2026</w:t>
            </w:r>
          </w:p>
        </w:tc>
      </w:tr>
      <w:tr>
        <w:tc>
          <w:tcPr>
            <w:tcW w:type="dxa" w:w="3137"/>
          </w:tcPr>
          <w:p>
            <w:pPr>
              <w:pStyle w:val="Tabla"/>
            </w:pPr>
            <w:r/>
            <w:r>
              <w:rPr>
                <w:b w:val="0"/>
                <w:i w:val="0"/>
              </w:rPr>
              <w:t>LO 1/1996</w:t>
            </w:r>
          </w:p>
        </w:tc>
        <w:tc>
          <w:tcPr>
            <w:tcW w:type="dxa" w:w="3137"/>
          </w:tcPr>
          <w:p>
            <w:pPr>
              <w:pStyle w:val="Tabla"/>
            </w:pPr>
            <w:r/>
            <w:r>
              <w:rPr>
                <w:b w:val="0"/>
                <w:i w:val="0"/>
              </w:rPr>
              <w:t>BOE-A-1996-1069</w:t>
            </w:r>
          </w:p>
        </w:tc>
        <w:tc>
          <w:tcPr>
            <w:tcW w:type="dxa" w:w="3137"/>
          </w:tcPr>
          <w:p>
            <w:pPr>
              <w:pStyle w:val="Tabla"/>
            </w:pPr>
            <w:r/>
            <w:r>
              <w:rPr>
                <w:b w:val="0"/>
                <w:i w:val="0"/>
              </w:rPr>
              <w:t>24-09-2026</w:t>
            </w:r>
          </w:p>
        </w:tc>
      </w:tr>
      <w:tr>
        <w:tc>
          <w:tcPr>
            <w:tcW w:type="dxa" w:w="3137"/>
          </w:tcPr>
          <w:p>
            <w:pPr>
              <w:pStyle w:val="Tabla"/>
            </w:pPr>
            <w:r/>
            <w:r>
              <w:rPr>
                <w:b w:val="0"/>
                <w:i w:val="0"/>
              </w:rPr>
              <w:t>LO 1/2004, texto consolidado</w:t>
            </w:r>
          </w:p>
        </w:tc>
        <w:tc>
          <w:tcPr>
            <w:tcW w:type="dxa" w:w="3137"/>
          </w:tcPr>
          <w:p>
            <w:pPr>
              <w:pStyle w:val="Tabla"/>
            </w:pPr>
            <w:r/>
            <w:r>
              <w:rPr>
                <w:b w:val="0"/>
                <w:i w:val="0"/>
              </w:rPr>
              <w:t>BOE-A-2004-21760</w:t>
            </w:r>
          </w:p>
        </w:tc>
        <w:tc>
          <w:tcPr>
            <w:tcW w:type="dxa" w:w="3137"/>
          </w:tcPr>
          <w:p>
            <w:pPr>
              <w:pStyle w:val="Tabla"/>
            </w:pPr>
            <w:r/>
            <w:r>
              <w:rPr>
                <w:b w:val="0"/>
                <w:i w:val="0"/>
              </w:rPr>
              <w:t>24-09-2026</w:t>
            </w:r>
          </w:p>
        </w:tc>
      </w:tr>
      <w:tr>
        <w:tc>
          <w:tcPr>
            <w:tcW w:type="dxa" w:w="3137"/>
          </w:tcPr>
          <w:p>
            <w:pPr>
              <w:pStyle w:val="Tabla"/>
            </w:pPr>
            <w:r/>
            <w:r>
              <w:rPr>
                <w:b w:val="0"/>
                <w:i w:val="0"/>
              </w:rPr>
              <w:t>Ley 13/2022</w:t>
            </w:r>
          </w:p>
        </w:tc>
        <w:tc>
          <w:tcPr>
            <w:tcW w:type="dxa" w:w="3137"/>
          </w:tcPr>
          <w:p>
            <w:pPr>
              <w:pStyle w:val="Tabla"/>
            </w:pPr>
            <w:r/>
            <w:r>
              <w:rPr>
                <w:b w:val="0"/>
                <w:i w:val="0"/>
              </w:rPr>
              <w:t>BOE-A-2022-11311</w:t>
            </w:r>
          </w:p>
        </w:tc>
        <w:tc>
          <w:tcPr>
            <w:tcW w:type="dxa" w:w="3137"/>
          </w:tcPr>
          <w:p>
            <w:pPr>
              <w:pStyle w:val="Tabla"/>
            </w:pPr>
            <w:r/>
            <w:r>
              <w:rPr>
                <w:b w:val="0"/>
                <w:i w:val="0"/>
              </w:rPr>
              <w:t>24-09-2026</w:t>
            </w:r>
          </w:p>
        </w:tc>
      </w:tr>
      <w:tr>
        <w:tc>
          <w:tcPr>
            <w:tcW w:type="dxa" w:w="3137"/>
          </w:tcPr>
          <w:p>
            <w:pPr>
              <w:pStyle w:val="Tabla"/>
            </w:pPr>
            <w:r/>
            <w:r>
              <w:rPr>
                <w:b w:val="0"/>
                <w:i w:val="0"/>
              </w:rPr>
              <w:t>Ley 10/2018</w:t>
            </w:r>
          </w:p>
        </w:tc>
        <w:tc>
          <w:tcPr>
            <w:tcW w:type="dxa" w:w="3137"/>
          </w:tcPr>
          <w:p>
            <w:pPr>
              <w:pStyle w:val="Tabla"/>
            </w:pPr>
            <w:r/>
            <w:r>
              <w:rPr>
                <w:b w:val="0"/>
                <w:i w:val="0"/>
              </w:rPr>
              <w:t>BOE-A-2018-15240</w:t>
            </w:r>
          </w:p>
        </w:tc>
        <w:tc>
          <w:tcPr>
            <w:tcW w:type="dxa" w:w="3137"/>
          </w:tcPr>
          <w:p>
            <w:pPr>
              <w:pStyle w:val="Tabla"/>
            </w:pPr>
            <w:r/>
            <w:r>
              <w:rPr>
                <w:b w:val="0"/>
                <w:i w:val="0"/>
              </w:rPr>
              <w:t>24-09-2026</w:t>
            </w:r>
          </w:p>
        </w:tc>
      </w:tr>
      <w:tr>
        <w:tc>
          <w:tcPr>
            <w:tcW w:type="dxa" w:w="3137"/>
          </w:tcPr>
          <w:p>
            <w:pPr>
              <w:pStyle w:val="Tabla"/>
            </w:pPr>
            <w:r/>
            <w:r>
              <w:rPr>
                <w:b w:val="0"/>
                <w:i w:val="0"/>
              </w:rPr>
              <w:t>Libro de estilo de Canal Sur Televisión y Canal 2 Andalucía, RTVA, 1.ª ed., marzo de 2004</w:t>
            </w:r>
          </w:p>
        </w:tc>
        <w:tc>
          <w:tcPr>
            <w:tcW w:type="dxa" w:w="3137"/>
          </w:tcPr>
          <w:p>
            <w:pPr>
              <w:pStyle w:val="Tabla"/>
            </w:pPr>
            <w:r/>
            <w:r>
              <w:rPr>
                <w:b w:val="0"/>
                <w:i w:val="0"/>
              </w:rPr>
              <w:t>Documento de la RTVA</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Reglamento (UE) 2016/679 (</w:t>
      </w:r>
      <w:r>
        <w:rPr>
          <w:b/>
          <w:i w:val="0"/>
        </w:rPr>
        <w:t>RGPD</w:t>
      </w:r>
      <w:r>
        <w:rPr>
          <w:b w:val="0"/>
          <w:i w:val="0"/>
        </w:rPr>
        <w:t>); Ley Orgánica 3/2018 (</w:t>
      </w:r>
      <w:r>
        <w:rPr>
          <w:b/>
          <w:i w:val="0"/>
        </w:rPr>
        <w:t>LOPDGDD</w:t>
      </w:r>
      <w:r>
        <w:rPr>
          <w:b w:val="0"/>
          <w:i w:val="0"/>
        </w:rPr>
        <w:t>); Ley Orgánica</w:t>
      </w:r>
      <w:r>
        <w:t xml:space="preserve"> </w:t>
      </w:r>
      <w:r>
        <w:rPr>
          <w:b w:val="0"/>
          <w:i w:val="0"/>
        </w:rPr>
        <w:t>(</w:t>
      </w:r>
      <w:r>
        <w:rPr>
          <w:b/>
          <w:i w:val="0"/>
        </w:rPr>
        <w:t>LO</w:t>
      </w:r>
      <w:r>
        <w:rPr>
          <w:b w:val="0"/>
          <w:i w:val="0"/>
        </w:rPr>
        <w:t>); Constitución Española (</w:t>
      </w:r>
      <w:r>
        <w:rPr>
          <w:b/>
          <w:i w:val="0"/>
        </w:rPr>
        <w:t>CE</w:t>
      </w:r>
      <w:r>
        <w:rPr>
          <w:b w:val="0"/>
          <w:i w:val="0"/>
        </w:rPr>
        <w:t>); Agencia Española de Protección de Datos (</w:t>
      </w:r>
      <w:r>
        <w:rPr>
          <w:b/>
          <w:i w:val="0"/>
        </w:rPr>
        <w:t>AEPD</w:t>
      </w:r>
      <w:r>
        <w:rPr>
          <w:b w:val="0"/>
          <w:i w:val="0"/>
        </w:rPr>
        <w:t>);</w:t>
      </w:r>
      <w:r>
        <w:t xml:space="preserve"> </w:t>
      </w:r>
      <w:r>
        <w:rPr>
          <w:b w:val="0"/>
          <w:i w:val="0"/>
        </w:rPr>
        <w:t>Comisión Nacional de los Mercados y la Competencia (</w:t>
      </w:r>
      <w:r>
        <w:rPr>
          <w:b/>
          <w:i w:val="0"/>
        </w:rPr>
        <w:t>CNMC</w:t>
      </w:r>
      <w:r>
        <w:rPr>
          <w:b w:val="0"/>
          <w:i w:val="0"/>
        </w:rPr>
        <w:t>).</w:t>
      </w:r>
    </w:p>
    <w:p>
      <w:pPr/>
      <w:r>
        <w:rPr>
          <w:b w:val="0"/>
          <w:i w:val="0"/>
        </w:rPr>
        <w:t>Esqueleto para repasar. Todo desarrollado y verificado en el tema. Se quita explicación, nunca el</w:t>
      </w:r>
      <w:r>
        <w:t xml:space="preserve"> </w:t>
      </w:r>
      <w:r>
        <w:rPr>
          <w:b w:val="0"/>
          <w:i w:val="0"/>
        </w:rPr>
        <w:t>dato.</w:t>
      </w:r>
    </w:p>
    <w:p>
      <w:pPr>
        <w:pStyle w:val="Heading2"/>
      </w:pPr>
      <w:r>
        <w:rPr>
          <w:b w:val="0"/>
          <w:i w:val="0"/>
        </w:rPr>
        <w:t>RGPD, aspectos generales</w:t>
      </w:r>
    </w:p>
    <w:p>
      <w:pPr>
        <w:pStyle w:val="ListBullet"/>
      </w:pPr>
      <w:r>
        <w:rPr>
          <w:b w:val="0"/>
          <w:i w:val="0"/>
        </w:rPr>
        <w:t xml:space="preserve">Reglamento (UE) 2016/679, </w:t>
      </w:r>
      <w:r>
        <w:rPr>
          <w:b/>
          <w:i w:val="0"/>
        </w:rPr>
        <w:t>27-4-2016</w:t>
      </w:r>
      <w:r>
        <w:rPr>
          <w:b w:val="0"/>
          <w:i w:val="0"/>
        </w:rPr>
        <w:t xml:space="preserve"> · DOUE L 119, </w:t>
      </w:r>
      <w:r>
        <w:rPr>
          <w:b/>
          <w:i w:val="0"/>
        </w:rPr>
        <w:t>4-5-2016</w:t>
      </w:r>
      <w:r>
        <w:rPr>
          <w:b w:val="0"/>
          <w:i w:val="0"/>
        </w:rPr>
        <w:t xml:space="preserve"> · deroga Directiva 95/46/CE.</w:t>
      </w:r>
    </w:p>
    <w:p>
      <w:pPr>
        <w:pStyle w:val="ListBullet"/>
      </w:pPr>
      <w:r>
        <w:rPr>
          <w:b w:val="0"/>
          <w:i w:val="0"/>
        </w:rPr>
      </w:r>
      <w:r>
        <w:rPr>
          <w:b/>
          <w:i w:val="0"/>
        </w:rPr>
        <w:t>173</w:t>
      </w:r>
      <w:r>
        <w:rPr>
          <w:b w:val="0"/>
          <w:i w:val="0"/>
        </w:rPr>
        <w:t xml:space="preserve"> considerandos, </w:t>
      </w:r>
      <w:r>
        <w:rPr>
          <w:b/>
          <w:i w:val="0"/>
        </w:rPr>
        <w:t>99</w:t>
      </w:r>
      <w:r>
        <w:rPr>
          <w:b w:val="0"/>
          <w:i w:val="0"/>
        </w:rPr>
        <w:t xml:space="preserve"> artículos, </w:t>
      </w:r>
      <w:r>
        <w:rPr>
          <w:b/>
          <w:i w:val="0"/>
        </w:rPr>
        <w:t>once</w:t>
      </w:r>
      <w:r>
        <w:rPr>
          <w:b w:val="0"/>
          <w:i w:val="0"/>
        </w:rPr>
        <w:t xml:space="preserve"> capítulos (I gral., II principios, III</w:t>
      </w:r>
      <w:r>
        <w:t xml:space="preserve"> </w:t>
      </w:r>
      <w:r>
        <w:rPr>
          <w:b w:val="0"/>
          <w:i w:val="0"/>
        </w:rPr>
        <w:t>derechos, IV responsable/encargado, V transferencias, VI autoridades, VII cooperación, VIII</w:t>
      </w:r>
      <w:r>
        <w:t xml:space="preserve"> </w:t>
      </w:r>
      <w:r>
        <w:rPr>
          <w:b w:val="0"/>
          <w:i w:val="0"/>
        </w:rPr>
        <w:t>recursos/sanciones, IX situaciones específicas, X actos delegados, XI finales).</w:t>
      </w:r>
    </w:p>
    <w:p>
      <w:pPr>
        <w:pStyle w:val="ListBullet"/>
      </w:pPr>
      <w:r>
        <w:rPr>
          <w:b w:val="0"/>
          <w:i w:val="0"/>
        </w:rPr>
      </w:r>
      <w:r>
        <w:rPr>
          <w:b/>
          <w:i w:val="0"/>
        </w:rPr>
        <w:t>Art. 99</w:t>
      </w:r>
      <w:r>
        <w:rPr>
          <w:b w:val="0"/>
          <w:i w:val="0"/>
        </w:rPr>
        <w:t xml:space="preserve">: en vigor a los </w:t>
      </w:r>
      <w:r>
        <w:rPr>
          <w:b/>
          <w:i w:val="0"/>
        </w:rPr>
        <w:t>20 días</w:t>
      </w:r>
      <w:r>
        <w:rPr>
          <w:b w:val="0"/>
          <w:i w:val="0"/>
        </w:rPr>
        <w:t xml:space="preserve"> de publicarse; aplicable desde </w:t>
      </w:r>
      <w:r>
        <w:rPr>
          <w:b/>
          <w:i w:val="0"/>
        </w:rPr>
        <w:t>25-5-2018</w:t>
      </w:r>
      <w:r>
        <w:rPr>
          <w:b w:val="0"/>
          <w:i w:val="0"/>
        </w:rPr>
        <w:t>.</w:t>
      </w:r>
    </w:p>
    <w:p>
      <w:pPr>
        <w:pStyle w:val="ListBullet"/>
      </w:pPr>
      <w:r>
        <w:rPr>
          <w:b w:val="0"/>
          <w:i w:val="0"/>
        </w:rPr>
      </w:r>
      <w:r>
        <w:rPr>
          <w:b/>
          <w:i w:val="0"/>
        </w:rPr>
        <w:t>Art. 2.1</w:t>
      </w:r>
      <w:r>
        <w:rPr>
          <w:b w:val="0"/>
          <w:i w:val="0"/>
        </w:rPr>
        <w:t xml:space="preserve"> ámbito: tratamiento automatizado o no en fichero · </w:t>
      </w:r>
      <w:r>
        <w:rPr>
          <w:b/>
          <w:i w:val="0"/>
        </w:rPr>
        <w:t>2.2</w:t>
      </w:r>
      <w:r>
        <w:rPr>
          <w:b w:val="0"/>
          <w:i w:val="0"/>
        </w:rPr>
        <w:t xml:space="preserve"> excepción, actividad</w:t>
      </w:r>
      <w:r>
        <w:t xml:space="preserve"> </w:t>
      </w:r>
      <w:r>
        <w:rPr>
          <w:b w:val="0"/>
          <w:i w:val="0"/>
        </w:rPr>
        <w:t>«exclusivamente personal o doméstica»; fines penales, Directiva (UE) 2016/680.</w:t>
      </w:r>
    </w:p>
    <w:p>
      <w:pPr>
        <w:pStyle w:val="ListBullet"/>
      </w:pPr>
      <w:r>
        <w:rPr>
          <w:b w:val="0"/>
          <w:i w:val="0"/>
        </w:rPr>
      </w:r>
      <w:r>
        <w:rPr>
          <w:b/>
          <w:i w:val="0"/>
        </w:rPr>
        <w:t>Art. 95</w:t>
      </w:r>
      <w:r>
        <w:rPr>
          <w:b w:val="0"/>
          <w:i w:val="0"/>
        </w:rPr>
        <w:t xml:space="preserve"> relación con Directiva 2002/58/CE: sin obligaciones adicionales si ya sujeto a ella.</w:t>
      </w:r>
    </w:p>
    <w:p>
      <w:pPr>
        <w:pStyle w:val="Heading2"/>
      </w:pPr>
      <w:r>
        <w:rPr>
          <w:b w:val="0"/>
          <w:i w:val="0"/>
        </w:rPr>
        <w:t>LOPDGDD, aspectos generales</w:t>
      </w:r>
    </w:p>
    <w:p>
      <w:pPr>
        <w:pStyle w:val="ListBullet"/>
      </w:pPr>
      <w:r>
        <w:rPr>
          <w:b w:val="0"/>
          <w:i w:val="0"/>
        </w:rPr>
        <w:t xml:space="preserve">LO 3/2018, de 5 de diciembre · BOE núm. 294, 6-12-2018 · en vigor </w:t>
      </w:r>
      <w:r>
        <w:rPr>
          <w:b/>
          <w:i w:val="0"/>
        </w:rPr>
        <w:t>7-12-2018</w:t>
      </w:r>
      <w:r>
        <w:rPr>
          <w:b w:val="0"/>
          <w:i w:val="0"/>
        </w:rPr>
        <w:t>.</w:t>
      </w:r>
    </w:p>
    <w:p>
      <w:pPr>
        <w:pStyle w:val="ListBullet"/>
      </w:pPr>
      <w:r>
        <w:rPr>
          <w:b w:val="0"/>
          <w:i w:val="0"/>
        </w:rPr>
      </w:r>
      <w:r>
        <w:rPr>
          <w:b/>
          <w:i w:val="0"/>
        </w:rPr>
        <w:t>97</w:t>
      </w:r>
      <w:r>
        <w:rPr>
          <w:b w:val="0"/>
          <w:i w:val="0"/>
        </w:rPr>
        <w:t xml:space="preserve"> artículos, </w:t>
      </w:r>
      <w:r>
        <w:rPr>
          <w:b/>
          <w:i w:val="0"/>
        </w:rPr>
        <w:t>diez</w:t>
      </w:r>
      <w:r>
        <w:rPr>
          <w:b w:val="0"/>
          <w:i w:val="0"/>
        </w:rPr>
        <w:t xml:space="preserve"> títulos, 22 disp. adicionales, 6 transitorias, 1 derogatoria, 16</w:t>
      </w:r>
      <w:r>
        <w:t xml:space="preserve"> </w:t>
      </w:r>
      <w:r>
        <w:rPr>
          <w:b w:val="0"/>
          <w:i w:val="0"/>
        </w:rPr>
        <w:t xml:space="preserve">finales; + art. 53 bis y disp. adicional 23.ª (Ley 11/2023, desde </w:t>
      </w:r>
      <w:r>
        <w:rPr>
          <w:b/>
          <w:i w:val="0"/>
        </w:rPr>
        <w:t>10-5-2023</w:t>
      </w:r>
      <w:r>
        <w:rPr>
          <w:b w:val="0"/>
          <w:i w:val="0"/>
        </w:rPr>
        <w:t>).</w:t>
      </w:r>
    </w:p>
    <w:p>
      <w:pPr>
        <w:pStyle w:val="ListBullet"/>
      </w:pPr>
      <w:r>
        <w:rPr>
          <w:b w:val="0"/>
          <w:i w:val="0"/>
        </w:rPr>
      </w:r>
      <w:r>
        <w:rPr>
          <w:b/>
          <w:i w:val="0"/>
        </w:rPr>
        <w:t>Art. 1</w:t>
      </w:r>
      <w:r>
        <w:rPr>
          <w:b w:val="0"/>
          <w:i w:val="0"/>
        </w:rPr>
        <w:t>: a) adapta y completa el RGPD, art. 18.4 CE se ejerce con RGPD + LOPDGDD · b)</w:t>
      </w:r>
      <w:r>
        <w:t xml:space="preserve"> </w:t>
      </w:r>
      <w:r>
        <w:rPr>
          <w:b w:val="0"/>
          <w:i w:val="0"/>
        </w:rPr>
        <w:t>garantiza derechos digitales (art. 18.4 CE). Títulos I-IX desarrollan RGPD; título X, derechos</w:t>
      </w:r>
      <w:r>
        <w:t xml:space="preserve"> </w:t>
      </w:r>
      <w:r>
        <w:rPr>
          <w:b w:val="0"/>
          <w:i w:val="0"/>
        </w:rPr>
        <w:t>digitales, propio español.</w:t>
      </w:r>
    </w:p>
    <w:p>
      <w:pPr>
        <w:pStyle w:val="Heading2"/>
      </w:pPr>
      <w:r>
        <w:rPr>
          <w:b w:val="0"/>
          <w:i w:val="0"/>
        </w:rPr>
        <w:t>Principios y licitud del tratamiento</w:t>
      </w:r>
    </w:p>
    <w:p>
      <w:pPr>
        <w:pStyle w:val="ListBullet"/>
      </w:pPr>
      <w:r>
        <w:rPr>
          <w:b w:val="0"/>
          <w:i w:val="0"/>
        </w:rPr>
      </w:r>
      <w:r>
        <w:rPr>
          <w:b/>
          <w:i w:val="0"/>
        </w:rPr>
        <w:t>Art. 5.1 RGPD</w:t>
      </w:r>
      <w:r>
        <w:rPr>
          <w:b w:val="0"/>
          <w:i w:val="0"/>
        </w:rPr>
        <w:t xml:space="preserve">, </w:t>
      </w:r>
      <w:r>
        <w:rPr>
          <w:b/>
          <w:i w:val="0"/>
        </w:rPr>
        <w:t>seis</w:t>
      </w:r>
      <w:r>
        <w:rPr>
          <w:b w:val="0"/>
          <w:i w:val="0"/>
        </w:rPr>
        <w:t xml:space="preserve"> principios: a) licitud/lealtad/transparencia · b) limitación de la</w:t>
      </w:r>
      <w:r>
        <w:t xml:space="preserve"> </w:t>
      </w:r>
      <w:r>
        <w:rPr>
          <w:b w:val="0"/>
          <w:i w:val="0"/>
        </w:rPr>
        <w:t>finalidad (fin archivo/investigación/estadística no incompatible) · c) minimización · d)</w:t>
      </w:r>
      <w:r>
        <w:t xml:space="preserve"> </w:t>
      </w:r>
      <w:r>
        <w:rPr>
          <w:b w:val="0"/>
          <w:i w:val="0"/>
        </w:rPr>
        <w:t>exactitud · e) limitación del plazo de conservación · f) integridad/confidencialidad.</w:t>
      </w:r>
    </w:p>
    <w:p>
      <w:pPr>
        <w:pStyle w:val="ListBullet"/>
      </w:pPr>
      <w:r>
        <w:rPr>
          <w:b w:val="0"/>
          <w:i w:val="0"/>
        </w:rPr>
      </w:r>
      <w:r>
        <w:rPr>
          <w:b/>
          <w:i w:val="0"/>
        </w:rPr>
        <w:t>5.2</w:t>
      </w:r>
      <w:r>
        <w:rPr>
          <w:b w:val="0"/>
          <w:i w:val="0"/>
        </w:rPr>
        <w:t>: responsabilidad proactiva/activa — el responsable debe poder demostrar cumplimiento;</w:t>
      </w:r>
      <w:r>
        <w:t xml:space="preserve"> </w:t>
      </w:r>
      <w:r>
        <w:rPr>
          <w:b w:val="0"/>
          <w:i w:val="0"/>
        </w:rPr>
        <w:t>«mayor novedad» según preámbulo LOPDGDD; medidas en cap. IV RGPD y título V LOPDGDD.</w:t>
      </w:r>
    </w:p>
    <w:p>
      <w:pPr>
        <w:pStyle w:val="ListBullet"/>
      </w:pPr>
      <w:r>
        <w:rPr>
          <w:b w:val="0"/>
          <w:i w:val="0"/>
        </w:rPr>
      </w:r>
      <w:r>
        <w:rPr>
          <w:b/>
          <w:i w:val="0"/>
        </w:rPr>
        <w:t>Art. 6.1 RGPD</w:t>
      </w:r>
      <w:r>
        <w:rPr>
          <w:b w:val="0"/>
          <w:i w:val="0"/>
        </w:rPr>
        <w:t xml:space="preserve">, </w:t>
      </w:r>
      <w:r>
        <w:rPr>
          <w:b/>
          <w:i w:val="0"/>
        </w:rPr>
        <w:t>seis</w:t>
      </w:r>
      <w:r>
        <w:rPr>
          <w:b w:val="0"/>
          <w:i w:val="0"/>
        </w:rPr>
        <w:t xml:space="preserve"> bases de licitud: a) consentimiento · b) contrato · c) obligación</w:t>
      </w:r>
      <w:r>
        <w:t xml:space="preserve"> </w:t>
      </w:r>
      <w:r>
        <w:rPr>
          <w:b w:val="0"/>
          <w:i w:val="0"/>
        </w:rPr>
        <w:t>legal · d) intereses vitales · e) interés público/poderes públicos · f) interés legítimo (no si</w:t>
      </w:r>
      <w:r>
        <w:t xml:space="preserve"> </w:t>
      </w:r>
      <w:r>
        <w:rPr>
          <w:b w:val="0"/>
          <w:i w:val="0"/>
        </w:rPr>
        <w:t xml:space="preserve">prevalecen derechos del interesado, en especial si es niño; </w:t>
      </w:r>
      <w:r>
        <w:rPr>
          <w:b/>
          <w:i w:val="0"/>
        </w:rPr>
        <w:t>no aplica</w:t>
      </w:r>
      <w:r>
        <w:rPr>
          <w:b w:val="0"/>
          <w:i w:val="0"/>
        </w:rPr>
        <w:t xml:space="preserve"> a autoridades</w:t>
      </w:r>
      <w:r>
        <w:t xml:space="preserve"> </w:t>
      </w:r>
      <w:r>
        <w:rPr>
          <w:b w:val="0"/>
          <w:i w:val="0"/>
        </w:rPr>
        <w:t xml:space="preserve">públicas). </w:t>
      </w:r>
      <w:r>
        <w:rPr>
          <w:b/>
          <w:i w:val="0"/>
        </w:rPr>
        <w:t>6.4</w:t>
      </w:r>
      <w:r>
        <w:rPr>
          <w:b w:val="0"/>
          <w:i w:val="0"/>
        </w:rPr>
        <w:t>: compatibilidad de fin distinto, sin consentimiento ni ley: relación entre</w:t>
      </w:r>
      <w:r>
        <w:t xml:space="preserve"> </w:t>
      </w:r>
      <w:r>
        <w:rPr>
          <w:b w:val="0"/>
          <w:i w:val="0"/>
        </w:rPr>
        <w:t>fines, contexto, naturaleza de datos, consecuencias, garantías (cifrado/seudonimización).</w:t>
      </w:r>
    </w:p>
    <w:p>
      <w:pPr>
        <w:pStyle w:val="ListBullet"/>
      </w:pPr>
      <w:r>
        <w:rPr>
          <w:b w:val="0"/>
          <w:i w:val="0"/>
        </w:rPr>
      </w:r>
      <w:r>
        <w:rPr>
          <w:b/>
          <w:i w:val="0"/>
        </w:rPr>
        <w:t>Art. 8 LOPDGDD</w:t>
      </w:r>
      <w:r>
        <w:rPr>
          <w:b w:val="0"/>
          <w:i w:val="0"/>
        </w:rPr>
        <w:t>: obligación legal (c) exige norma de rango legal o de la UE · interés</w:t>
      </w:r>
      <w:r>
        <w:t xml:space="preserve"> </w:t>
      </w:r>
      <w:r>
        <w:rPr>
          <w:b w:val="0"/>
          <w:i w:val="0"/>
        </w:rPr>
        <w:t>público/poderes públicos (e) exige norma con rango de ley.</w:t>
      </w:r>
    </w:p>
    <w:p>
      <w:pPr>
        <w:pStyle w:val="Heading2"/>
      </w:pPr>
      <w:r>
        <w:rPr>
          <w:b w:val="0"/>
          <w:i w:val="0"/>
        </w:rPr>
        <w:t>Datos personales, definiciones</w:t>
      </w:r>
    </w:p>
    <w:p>
      <w:pPr>
        <w:pStyle w:val="ListBullet"/>
      </w:pPr>
      <w:r>
        <w:rPr>
          <w:b w:val="0"/>
          <w:i w:val="0"/>
        </w:rPr>
      </w:r>
      <w:r>
        <w:rPr>
          <w:b/>
          <w:i w:val="0"/>
        </w:rPr>
        <w:t>Art. 4 RGPD</w:t>
      </w:r>
      <w:r>
        <w:rPr>
          <w:b w:val="0"/>
          <w:i w:val="0"/>
        </w:rPr>
        <w:t xml:space="preserve"> (LOPDGDD no define nada propio): 4.1 dato personal, persona identificable ·</w:t>
      </w:r>
      <w:r>
        <w:t xml:space="preserve"> </w:t>
      </w:r>
      <w:r>
        <w:rPr>
          <w:b w:val="0"/>
          <w:i w:val="0"/>
        </w:rPr>
        <w:t xml:space="preserve">4.2 tratamiento · 4.3 limitación del tratamiento · </w:t>
      </w:r>
      <w:r>
        <w:rPr>
          <w:b/>
          <w:i w:val="0"/>
        </w:rPr>
        <w:t>4.4 elaboración de perfiles, siempre</w:t>
      </w:r>
      <w:r>
        <w:t xml:space="preserve"> </w:t>
      </w:r>
      <w:r>
        <w:rPr>
          <w:b/>
          <w:i w:val="0"/>
        </w:rPr>
        <w:t>automatizada</w:t>
      </w:r>
      <w:r>
        <w:rPr>
          <w:b w:val="0"/>
          <w:i w:val="0"/>
        </w:rPr>
        <w:t xml:space="preserve"> (también considerando 71, corrección de errores 2021) · 4.5 seudonimización</w:t>
      </w:r>
      <w:r>
        <w:t xml:space="preserve"> </w:t>
      </w:r>
      <w:r>
        <w:rPr>
          <w:b w:val="0"/>
          <w:i w:val="0"/>
        </w:rPr>
        <w:t>(no es anonimización, considerando 26) · 4.6 fichero · 4.7 responsable · 4.8 encargado · 4.9</w:t>
      </w:r>
      <w:r>
        <w:t xml:space="preserve"> </w:t>
      </w:r>
      <w:r>
        <w:rPr>
          <w:b w:val="0"/>
          <w:i w:val="0"/>
        </w:rPr>
        <w:t>destinatario (no lo son autoridades que reciben datos en investigación concreta).</w:t>
      </w:r>
    </w:p>
    <w:p>
      <w:pPr>
        <w:pStyle w:val="Heading2"/>
      </w:pPr>
      <w:r>
        <w:rPr>
          <w:b w:val="0"/>
          <w:i w:val="0"/>
        </w:rPr>
        <w:t>Datos especialmente protegidos</w:t>
      </w:r>
    </w:p>
    <w:p>
      <w:pPr>
        <w:pStyle w:val="ListBullet"/>
      </w:pPr>
      <w:r>
        <w:rPr>
          <w:b w:val="0"/>
          <w:i w:val="0"/>
        </w:rPr>
      </w:r>
      <w:r>
        <w:rPr>
          <w:b/>
          <w:i w:val="0"/>
        </w:rPr>
        <w:t>Art. 9.1 RGPD</w:t>
      </w:r>
      <w:r>
        <w:rPr>
          <w:b w:val="0"/>
          <w:i w:val="0"/>
        </w:rPr>
        <w:t xml:space="preserve"> (corrección de errores 2018): prohibido tratar origen étnico/racial,</w:t>
      </w:r>
      <w:r>
        <w:t xml:space="preserve"> </w:t>
      </w:r>
      <w:r>
        <w:rPr>
          <w:b w:val="0"/>
          <w:i w:val="0"/>
        </w:rPr>
        <w:t>opiniones políticas, convicciones religiosas/filosóficas, afiliación sindical, datos</w:t>
      </w:r>
      <w:r>
        <w:t xml:space="preserve"> </w:t>
      </w:r>
      <w:r>
        <w:rPr>
          <w:b w:val="0"/>
          <w:i w:val="0"/>
        </w:rPr>
        <w:t>genéticos, biométricos identificativos, salud, vida sexual/orientación sexual.</w:t>
      </w:r>
    </w:p>
    <w:p>
      <w:pPr>
        <w:pStyle w:val="ListBullet"/>
      </w:pPr>
      <w:r>
        <w:rPr>
          <w:b w:val="0"/>
          <w:i w:val="0"/>
        </w:rPr>
      </w:r>
      <w:r>
        <w:rPr>
          <w:b/>
          <w:i w:val="0"/>
        </w:rPr>
        <w:t>Art. 9 LOPDGDD</w:t>
      </w:r>
      <w:r>
        <w:rPr>
          <w:b w:val="0"/>
          <w:i w:val="0"/>
        </w:rPr>
        <w:t xml:space="preserve">: 1) solo consentimiento </w:t>
      </w:r>
      <w:r>
        <w:rPr>
          <w:b/>
          <w:i w:val="0"/>
        </w:rPr>
        <w:t>no basta</w:t>
      </w:r>
      <w:r>
        <w:rPr>
          <w:b w:val="0"/>
          <w:i w:val="0"/>
        </w:rPr>
        <w:t xml:space="preserve"> si el fin principal es identificar</w:t>
      </w:r>
      <w:r>
        <w:t xml:space="preserve"> </w:t>
      </w:r>
      <w:r>
        <w:rPr>
          <w:b w:val="0"/>
          <w:i w:val="0"/>
        </w:rPr>
        <w:t>ideología/sindicación/religión/orientación sexual/creencias/origen (evita discriminación); no</w:t>
      </w:r>
      <w:r>
        <w:t xml:space="preserve"> </w:t>
      </w:r>
      <w:r>
        <w:rPr>
          <w:b w:val="0"/>
          <w:i w:val="0"/>
        </w:rPr>
        <w:t>impide amparo en otros supuestos del 9.2 · 2) letras g/h/i del 9.2, si Derecho español, exigen</w:t>
      </w:r>
      <w:r>
        <w:t xml:space="preserve"> </w:t>
      </w:r>
      <w:r>
        <w:rPr>
          <w:b w:val="0"/>
          <w:i w:val="0"/>
        </w:rPr>
        <w:t>norma con rango de ley.</w:t>
      </w:r>
    </w:p>
    <w:p>
      <w:pPr>
        <w:pStyle w:val="ListBullet"/>
      </w:pPr>
      <w:r>
        <w:rPr>
          <w:b w:val="0"/>
          <w:i w:val="0"/>
        </w:rPr>
      </w:r>
      <w:r>
        <w:rPr>
          <w:b/>
          <w:i w:val="0"/>
        </w:rPr>
        <w:t>Art. 10 LOPDGDD</w:t>
      </w:r>
      <w:r>
        <w:rPr>
          <w:b w:val="0"/>
          <w:i w:val="0"/>
        </w:rPr>
        <w:t>: datos penales (condenas, procedimientos, cautelares) solo con norma de la</w:t>
      </w:r>
      <w:r>
        <w:t xml:space="preserve"> </w:t>
      </w:r>
      <w:r>
        <w:rPr>
          <w:b w:val="0"/>
          <w:i w:val="0"/>
        </w:rPr>
        <w:t>UE, LOPDGDD u otra de rango legal, o registro del sistema de apoyo a Justicia; si no, solo</w:t>
      </w:r>
      <w:r>
        <w:t xml:space="preserve"> </w:t>
      </w:r>
      <w:r>
        <w:rPr>
          <w:b w:val="0"/>
          <w:i w:val="0"/>
        </w:rPr>
        <w:t>abogados/procuradores para su función.</w:t>
      </w:r>
    </w:p>
    <w:p>
      <w:pPr>
        <w:pStyle w:val="ListBullet"/>
      </w:pPr>
      <w:r>
        <w:rPr>
          <w:b w:val="0"/>
          <w:i w:val="0"/>
        </w:rPr>
        <w:t xml:space="preserve">Cap. II RGPD (donde está el art. 9) es uno de los </w:t>
      </w:r>
      <w:r>
        <w:rPr>
          <w:b/>
          <w:i w:val="0"/>
        </w:rPr>
        <w:t>siete</w:t>
      </w:r>
      <w:r>
        <w:rPr>
          <w:b w:val="0"/>
          <w:i w:val="0"/>
        </w:rPr>
        <w:t xml:space="preserve"> exceptuables con fin periodístico</w:t>
      </w:r>
      <w:r>
        <w:t xml:space="preserve"> </w:t>
      </w:r>
      <w:r>
        <w:rPr>
          <w:b w:val="0"/>
          <w:i w:val="0"/>
        </w:rPr>
        <w:t>(art. 85.2, ver más abajo).</w:t>
      </w:r>
    </w:p>
    <w:p>
      <w:pPr>
        <w:pStyle w:val="ListBullet"/>
      </w:pPr>
      <w:r>
        <w:rPr>
          <w:b w:val="0"/>
          <w:i w:val="0"/>
        </w:rPr>
        <w:t>Libro de estilo 2004 (</w:t>
      </w:r>
      <w:r>
        <w:rPr>
          <w:b/>
          <w:i w:val="0"/>
        </w:rPr>
        <w:t>9.7</w:t>
      </w:r>
      <w:r>
        <w:rPr>
          <w:b w:val="0"/>
          <w:i w:val="0"/>
        </w:rPr>
        <w:t>): enfermedad/minusvalía, «silenciado» salvo relación directa y</w:t>
      </w:r>
      <w:r>
        <w:t xml:space="preserve"> </w:t>
      </w:r>
      <w:r>
        <w:rPr>
          <w:b w:val="0"/>
          <w:i w:val="0"/>
        </w:rPr>
        <w:t>necesidad para entender; imagen del enfermo/hospitalizado con «total respeto» a intimidad,</w:t>
      </w:r>
      <w:r>
        <w:t xml:space="preserve"> </w:t>
      </w:r>
      <w:r>
        <w:rPr>
          <w:b w:val="0"/>
          <w:i w:val="0"/>
        </w:rPr>
        <w:t>autorización siempre para grabar a él o su entorno o a quien le atiende.</w:t>
      </w:r>
    </w:p>
    <w:p>
      <w:pPr>
        <w:pStyle w:val="Heading2"/>
      </w:pPr>
      <w:r>
        <w:rPr>
          <w:b w:val="0"/>
          <w:i w:val="0"/>
        </w:rPr>
        <w:t>Imágenes de personas identificables</w:t>
      </w:r>
    </w:p>
    <w:p>
      <w:pPr>
        <w:pStyle w:val="ListBullet"/>
      </w:pPr>
      <w:r>
        <w:rPr>
          <w:b w:val="0"/>
          <w:i w:val="0"/>
        </w:rPr>
        <w:t>Imagen/voz identificable = dato personal; grabar/editar/emitir/archivar = tratamiento (art.</w:t>
      </w:r>
      <w:r>
        <w:t xml:space="preserve"> </w:t>
      </w:r>
      <w:r>
        <w:rPr>
          <w:b w:val="0"/>
          <w:i w:val="0"/>
        </w:rPr>
        <w:t>4.1-4.2 RGPD).</w:t>
      </w:r>
    </w:p>
    <w:p>
      <w:pPr>
        <w:pStyle w:val="ListBullet"/>
      </w:pPr>
      <w:r>
        <w:rPr>
          <w:b w:val="0"/>
          <w:i w:val="0"/>
        </w:rPr>
      </w:r>
      <w:r>
        <w:rPr>
          <w:b/>
          <w:i w:val="0"/>
        </w:rPr>
        <w:t>Ley 13/2022 art. 4.3</w:t>
      </w:r>
      <w:r>
        <w:rPr>
          <w:b w:val="0"/>
          <w:i w:val="0"/>
        </w:rPr>
        <w:t>: comunicación audiovisual respeta honor/intimidad/propia imagen,</w:t>
      </w:r>
      <w:r>
        <w:t xml:space="preserve"> </w:t>
      </w:r>
      <w:r>
        <w:rPr>
          <w:b w:val="0"/>
          <w:i w:val="0"/>
        </w:rPr>
        <w:t xml:space="preserve">garantiza rectificación/réplica, remite a LO 1/1982, LO 2/1984 y LOPDGDD · </w:t>
      </w:r>
      <w:r>
        <w:rPr>
          <w:b/>
          <w:i w:val="0"/>
        </w:rPr>
        <w:t>CE 20.4</w:t>
      </w:r>
      <w:r>
        <w:rPr>
          <w:b w:val="0"/>
          <w:i w:val="0"/>
        </w:rPr>
        <w:t>: límite</w:t>
      </w:r>
      <w:r>
        <w:t xml:space="preserve"> </w:t>
      </w:r>
      <w:r>
        <w:rPr>
          <w:b w:val="0"/>
          <w:i w:val="0"/>
        </w:rPr>
        <w:t>de las libertades del 20.1, en especial honor/intimidad/imagen/protección de infancia.</w:t>
      </w:r>
    </w:p>
    <w:p>
      <w:pPr>
        <w:pStyle w:val="ListBullet"/>
      </w:pPr>
      <w:r>
        <w:rPr>
          <w:b w:val="0"/>
          <w:i w:val="0"/>
        </w:rPr>
      </w:r>
      <w:r>
        <w:rPr>
          <w:b/>
          <w:i w:val="0"/>
        </w:rPr>
        <w:t>LO 1/1982</w:t>
      </w:r>
      <w:r>
        <w:rPr>
          <w:b w:val="0"/>
          <w:i w:val="0"/>
        </w:rPr>
        <w:t>: 1.3 derecho irrenunciable/inalienable/imprescriptible, renuncia nula · 2.2 no</w:t>
      </w:r>
      <w:r>
        <w:t xml:space="preserve"> </w:t>
      </w:r>
      <w:r>
        <w:rPr>
          <w:b w:val="0"/>
          <w:i w:val="0"/>
        </w:rPr>
        <w:t>hay intromisión con autorización de ley o consentimiento expreso; 2.3 revocable indemnizando ·</w:t>
      </w:r>
      <w:r>
        <w:t xml:space="preserve"> </w:t>
      </w:r>
      <w:r>
        <w:rPr>
          <w:b w:val="0"/>
          <w:i w:val="0"/>
        </w:rPr>
        <w:t>3 consentimiento de menores, por ellos si madurez lo permite, si no por representante con</w:t>
      </w:r>
      <w:r>
        <w:t xml:space="preserve"> </w:t>
      </w:r>
      <w:r>
        <w:rPr>
          <w:b w:val="0"/>
          <w:i w:val="0"/>
        </w:rPr>
        <w:t xml:space="preserve">escrito y conocimiento previo del Fiscal (8 días para oponerse, si no resuelve el Juez); </w:t>
      </w:r>
      <w:r>
        <w:rPr>
          <w:b/>
          <w:i w:val="0"/>
        </w:rPr>
        <w:t>sin</w:t>
      </w:r>
      <w:r>
        <w:t xml:space="preserve"> </w:t>
      </w:r>
      <w:r>
        <w:rPr>
          <w:b/>
          <w:i w:val="0"/>
        </w:rPr>
        <w:t>edad fija</w:t>
      </w:r>
      <w:r>
        <w:rPr>
          <w:b w:val="0"/>
          <w:i w:val="0"/>
        </w:rPr>
        <w:t xml:space="preserve"> · 7, intromisiones: 7.3 hechos de vida privada; 7.4 revelación por actividad</w:t>
      </w:r>
      <w:r>
        <w:t xml:space="preserve"> </w:t>
      </w:r>
      <w:r>
        <w:rPr>
          <w:b w:val="0"/>
          <w:i w:val="0"/>
        </w:rPr>
        <w:t>profesional/oficial; 7.5 imagen en vida privada salvo art. 8.2; 7.6 uso publicitario/comercial</w:t>
      </w:r>
      <w:r>
        <w:t xml:space="preserve"> </w:t>
      </w:r>
      <w:r>
        <w:rPr>
          <w:b w:val="0"/>
          <w:i w:val="0"/>
        </w:rPr>
        <w:t>sin consentimiento expreso · 8.1 no intromisión si autorizada por autoridad o interés</w:t>
      </w:r>
      <w:r>
        <w:t xml:space="preserve"> </w:t>
      </w:r>
      <w:r>
        <w:rPr>
          <w:b w:val="0"/>
          <w:i w:val="0"/>
        </w:rPr>
        <w:t xml:space="preserve">histórico/científico/cultural relevante · </w:t>
      </w:r>
      <w:r>
        <w:rPr>
          <w:b/>
          <w:i w:val="0"/>
        </w:rPr>
        <w:t>8.2 tres excepciones a la imagen</w:t>
      </w:r>
      <w:r>
        <w:rPr>
          <w:b w:val="0"/>
          <w:i w:val="0"/>
        </w:rPr>
        <w:t>: a) cargo</w:t>
      </w:r>
      <w:r>
        <w:t xml:space="preserve"> </w:t>
      </w:r>
      <w:r>
        <w:rPr>
          <w:b w:val="0"/>
          <w:i w:val="0"/>
        </w:rPr>
        <w:t>público/profesión notoria, acto público/lugar abierto; b) caricatura según uso social; c)</w:t>
      </w:r>
      <w:r>
        <w:t xml:space="preserve"> </w:t>
      </w:r>
      <w:r>
        <w:rPr>
          <w:b w:val="0"/>
          <w:i w:val="0"/>
        </w:rPr>
        <w:t>imagen «meramente accesoria» en suceso público — a) y b) no valen para quien necesita</w:t>
      </w:r>
      <w:r>
        <w:t xml:space="preserve"> </w:t>
      </w:r>
      <w:r>
        <w:rPr>
          <w:b w:val="0"/>
          <w:i w:val="0"/>
        </w:rPr>
        <w:t>anonimato por su función · 9.3 perjuicio se presume acreditada la intromisión, pesa audiencia</w:t>
      </w:r>
      <w:r>
        <w:t xml:space="preserve"> </w:t>
      </w:r>
      <w:r>
        <w:rPr>
          <w:b w:val="0"/>
          <w:i w:val="0"/>
        </w:rPr>
        <w:t xml:space="preserve">del medio; 9.5 acción caduca en </w:t>
      </w:r>
      <w:r>
        <w:rPr>
          <w:b/>
          <w:i w:val="0"/>
        </w:rPr>
        <w:t>4 años</w:t>
      </w:r>
      <w:r>
        <w:rPr>
          <w:b w:val="0"/>
          <w:i w:val="0"/>
        </w:rPr>
        <w:t>.</w:t>
      </w:r>
    </w:p>
    <w:p>
      <w:pPr>
        <w:pStyle w:val="ListBullet"/>
      </w:pPr>
      <w:r>
        <w:rPr>
          <w:b w:val="0"/>
          <w:i w:val="0"/>
        </w:rPr>
        <w:t>Redacciones: STC 9/1990 declaró inconstitucional inciso del 2.2 (suplicatorio para</w:t>
      </w:r>
      <w:r>
        <w:t xml:space="preserve"> </w:t>
      </w:r>
      <w:r>
        <w:rPr>
          <w:b w:val="0"/>
          <w:i w:val="0"/>
        </w:rPr>
        <w:t>Diputados/Senadores); no afecta a lo citado del 2.2.</w:t>
      </w:r>
    </w:p>
    <w:p>
      <w:pPr>
        <w:pStyle w:val="ListBullet"/>
      </w:pPr>
      <w:r>
        <w:rPr>
          <w:b w:val="0"/>
          <w:i w:val="0"/>
        </w:rPr>
      </w:r>
      <w:r>
        <w:rPr>
          <w:b/>
          <w:i w:val="0"/>
        </w:rPr>
        <w:t>Art. 22 LOPDGDD, videovigilancia — no es la regla de grabar en la calle</w:t>
      </w:r>
      <w:r>
        <w:rPr>
          <w:b w:val="0"/>
          <w:i w:val="0"/>
        </w:rPr>
        <w:t>: 1 fin, seguridad</w:t>
      </w:r>
      <w:r>
        <w:t xml:space="preserve"> </w:t>
      </w:r>
      <w:r>
        <w:rPr>
          <w:b w:val="0"/>
          <w:i w:val="0"/>
        </w:rPr>
        <w:t xml:space="preserve">de personas/bienes/instalaciones · 2 vía pública solo lo imprescindible · 3 supresión en </w:t>
      </w:r>
      <w:r>
        <w:rPr>
          <w:b/>
          <w:i w:val="0"/>
        </w:rPr>
        <w:t>1</w:t>
      </w:r>
      <w:r>
        <w:t xml:space="preserve"> </w:t>
      </w:r>
      <w:r>
        <w:rPr>
          <w:b/>
          <w:i w:val="0"/>
        </w:rPr>
        <w:t>mes</w:t>
      </w:r>
      <w:r>
        <w:rPr>
          <w:b w:val="0"/>
          <w:i w:val="0"/>
        </w:rPr>
        <w:t xml:space="preserve">, salvo hechos contra integridad, entonces a disposición de autoridad en </w:t>
      </w:r>
      <w:r>
        <w:rPr>
          <w:b/>
          <w:i w:val="0"/>
        </w:rPr>
        <w:t>72 horas</w:t>
      </w:r>
      <w:r>
        <w:rPr>
          <w:b w:val="0"/>
          <w:i w:val="0"/>
        </w:rPr>
        <w:t xml:space="preserve"> · 4</w:t>
      </w:r>
      <w:r>
        <w:t xml:space="preserve"> </w:t>
      </w:r>
      <w:r>
        <w:rPr>
          <w:b w:val="0"/>
          <w:i w:val="0"/>
        </w:rPr>
        <w:t>deber de información con cartel visible. Grabar para noticia se ampara en art. 20.1.d) CE +</w:t>
      </w:r>
      <w:r>
        <w:t xml:space="preserve"> </w:t>
      </w:r>
      <w:r>
        <w:rPr>
          <w:b w:val="0"/>
          <w:i w:val="0"/>
        </w:rPr>
        <w:t>excepciones del art. 85 RGPD + límites de LO 1/1982.</w:t>
      </w:r>
    </w:p>
    <w:p>
      <w:pPr>
        <w:pStyle w:val="ListBullet"/>
      </w:pPr>
      <w:r>
        <w:rPr>
          <w:b w:val="0"/>
          <w:i w:val="0"/>
        </w:rPr>
        <w:t>Libro de estilo (</w:t>
      </w:r>
      <w:r>
        <w:rPr>
          <w:b/>
          <w:i w:val="0"/>
        </w:rPr>
        <w:t>9.9</w:t>
      </w:r>
      <w:r>
        <w:rPr>
          <w:b w:val="0"/>
          <w:i w:val="0"/>
        </w:rPr>
        <w:t>): sin cámara oculta/ardid salvo autorización de Dirección de</w:t>
      </w:r>
      <w:r>
        <w:t xml:space="preserve"> </w:t>
      </w:r>
      <w:r>
        <w:rPr>
          <w:b w:val="0"/>
          <w:i w:val="0"/>
        </w:rPr>
        <w:t>Informativos y auténtico interés público; nunca planos cortos/nítidos de muerto o herido</w:t>
      </w:r>
      <w:r>
        <w:t xml:space="preserve"> </w:t>
      </w:r>
      <w:r>
        <w:rPr>
          <w:b w:val="0"/>
          <w:i w:val="0"/>
        </w:rPr>
        <w:t>grave/agonizante/tensión extrema; imagen de menores/víctimas/testigos protegidos/fuerzas de</w:t>
      </w:r>
      <w:r>
        <w:t xml:space="preserve"> </w:t>
      </w:r>
      <w:r>
        <w:rPr>
          <w:b w:val="0"/>
          <w:i w:val="0"/>
        </w:rPr>
        <w:t xml:space="preserve">seguridad y familia, no si hay riesgo; </w:t>
      </w:r>
      <w:r>
        <w:rPr>
          <w:b/>
          <w:i w:val="0"/>
        </w:rPr>
        <w:t>9.9.2</w:t>
      </w:r>
      <w:r>
        <w:rPr>
          <w:b w:val="0"/>
          <w:i w:val="0"/>
        </w:rPr>
        <w:t xml:space="preserve"> grabación con prudencia y distancia.</w:t>
      </w:r>
    </w:p>
    <w:p>
      <w:pPr>
        <w:pStyle w:val="Heading2"/>
      </w:pPr>
      <w:r>
        <w:rPr>
          <w:b w:val="0"/>
          <w:i w:val="0"/>
        </w:rPr>
        <w:t>Menores</w:t>
      </w:r>
    </w:p>
    <w:p>
      <w:pPr>
        <w:pStyle w:val="ListBullet"/>
      </w:pPr>
      <w:r>
        <w:rPr>
          <w:b w:val="0"/>
          <w:i w:val="0"/>
        </w:rPr>
      </w:r>
      <w:r>
        <w:rPr>
          <w:b/>
          <w:i w:val="0"/>
        </w:rPr>
        <w:t>Art. 7 LOPDGDD</w:t>
      </w:r>
      <w:r>
        <w:rPr>
          <w:b w:val="0"/>
          <w:i w:val="0"/>
        </w:rPr>
        <w:t xml:space="preserve">, consentimiento del menor para </w:t>
      </w:r>
      <w:r>
        <w:rPr>
          <w:b/>
          <w:i w:val="0"/>
        </w:rPr>
        <w:t>sus datos</w:t>
      </w:r>
      <w:r>
        <w:rPr>
          <w:b w:val="0"/>
          <w:i w:val="0"/>
        </w:rPr>
        <w:t xml:space="preserve">: 1) </w:t>
      </w:r>
      <w:r>
        <w:rPr>
          <w:b/>
          <w:i w:val="0"/>
        </w:rPr>
        <w:t>catorce años</w:t>
      </w:r>
      <w:r>
        <w:rPr>
          <w:b w:val="0"/>
          <w:i w:val="0"/>
        </w:rPr>
        <w:t>, salvo</w:t>
      </w:r>
      <w:r>
        <w:t xml:space="preserve"> </w:t>
      </w:r>
      <w:r>
        <w:rPr>
          <w:b w:val="0"/>
          <w:i w:val="0"/>
        </w:rPr>
        <w:t>que la ley exija asistencia de patria potestad/tutela para el acto/negocio · 2) menor de 14,</w:t>
      </w:r>
      <w:r>
        <w:t xml:space="preserve"> </w:t>
      </w:r>
      <w:r>
        <w:rPr>
          <w:b w:val="0"/>
          <w:i w:val="0"/>
        </w:rPr>
        <w:t>hace falta consentimiento de patria potestad/tutela.</w:t>
      </w:r>
    </w:p>
    <w:p>
      <w:pPr>
        <w:pStyle w:val="ListBullet"/>
      </w:pPr>
      <w:r>
        <w:rPr>
          <w:b w:val="0"/>
          <w:i w:val="0"/>
        </w:rPr>
      </w:r>
      <w:r>
        <w:rPr>
          <w:b/>
          <w:i w:val="0"/>
        </w:rPr>
        <w:t>Art. 8.1 RGPD</w:t>
      </w:r>
      <w:r>
        <w:rPr>
          <w:b w:val="0"/>
          <w:i w:val="0"/>
        </w:rPr>
        <w:t xml:space="preserve">: regla europea, </w:t>
      </w:r>
      <w:r>
        <w:rPr>
          <w:b/>
          <w:i w:val="0"/>
        </w:rPr>
        <w:t>16 años</w:t>
      </w:r>
      <w:r>
        <w:rPr>
          <w:b w:val="0"/>
          <w:i w:val="0"/>
        </w:rPr>
        <w:t xml:space="preserve">; Estados pueden bajar hasta </w:t>
      </w:r>
      <w:r>
        <w:rPr>
          <w:b/>
          <w:i w:val="0"/>
        </w:rPr>
        <w:t>13</w:t>
      </w:r>
      <w:r>
        <w:rPr>
          <w:b w:val="0"/>
          <w:i w:val="0"/>
        </w:rPr>
        <w:t xml:space="preserve"> (mínimo).</w:t>
      </w:r>
      <w:r>
        <w:t xml:space="preserve"> </w:t>
      </w:r>
      <w:r>
        <w:rPr>
          <w:b w:val="0"/>
          <w:i w:val="0"/>
        </w:rPr>
        <w:t xml:space="preserve">España fijó 14 — ni los 16 del RGPD ni el mínimo de 13. </w:t>
      </w:r>
      <w:r>
        <w:rPr>
          <w:b/>
          <w:i w:val="0"/>
        </w:rPr>
        <w:t>8.2</w:t>
      </w:r>
      <w:r>
        <w:rPr>
          <w:b w:val="0"/>
          <w:i w:val="0"/>
        </w:rPr>
        <w:t xml:space="preserve"> esfuerzos razonables de</w:t>
      </w:r>
      <w:r>
        <w:t xml:space="preserve"> </w:t>
      </w:r>
      <w:r>
        <w:rPr>
          <w:b w:val="0"/>
          <w:i w:val="0"/>
        </w:rPr>
        <w:t xml:space="preserve">verificación · </w:t>
      </w:r>
      <w:r>
        <w:rPr>
          <w:b/>
          <w:i w:val="0"/>
        </w:rPr>
        <w:t>art. 12.6 LOPDGDD</w:t>
      </w:r>
      <w:r>
        <w:rPr>
          <w:b w:val="0"/>
          <w:i w:val="0"/>
        </w:rPr>
        <w:t>, patria potestad ejerce derechos de menores de 14.</w:t>
      </w:r>
    </w:p>
    <w:p>
      <w:pPr>
        <w:pStyle w:val="ListBullet"/>
      </w:pPr>
      <w:r>
        <w:rPr>
          <w:b w:val="0"/>
          <w:i w:val="0"/>
        </w:rPr>
      </w:r>
      <w:r>
        <w:rPr>
          <w:b/>
          <w:i w:val="0"/>
        </w:rPr>
        <w:t>Ley 13/2022 art. 95</w:t>
      </w:r>
      <w:r>
        <w:rPr>
          <w:b w:val="0"/>
          <w:i w:val="0"/>
        </w:rPr>
        <w:t xml:space="preserve"> (título VI, cap. I; radio por art. 83.1; sonoro a petición también):</w:t>
      </w:r>
    </w:p>
    <w:p>
      <w:pPr>
        <w:pStyle w:val="ListNumber2"/>
      </w:pPr>
      <w:r>
        <w:rPr>
          <w:b w:val="0"/>
          <w:i w:val="0"/>
        </w:rPr>
        <w:t xml:space="preserve">imagen/voz no se usan sin consentimiento del menor o representante legal · </w:t>
      </w:r>
      <w:r>
        <w:rPr>
          <w:b/>
          <w:i w:val="0"/>
        </w:rPr>
        <w:t>2) prohibido</w:t>
      </w:r>
      <w:r>
        <w:t xml:space="preserve"> </w:t>
      </w:r>
      <w:r>
        <w:rPr>
          <w:b/>
          <w:i w:val="0"/>
        </w:rPr>
        <w:t>difundir nombre/imagen/datos identificativos en tres supuestos</w:t>
      </w:r>
      <w:r>
        <w:rPr>
          <w:b w:val="0"/>
          <w:i w:val="0"/>
        </w:rPr>
        <w:t>: hechos delictivos, tutela o</w:t>
      </w:r>
      <w:r>
        <w:t xml:space="preserve"> </w:t>
      </w:r>
      <w:r>
        <w:rPr>
          <w:b w:val="0"/>
          <w:i w:val="0"/>
        </w:rPr>
        <w:t>filiación, víctimas de violencia · 3) datos de menores, prohibido fin comercial (marketing</w:t>
      </w:r>
      <w:r>
        <w:t xml:space="preserve"> </w:t>
      </w:r>
      <w:r>
        <w:rPr>
          <w:b w:val="0"/>
          <w:i w:val="0"/>
        </w:rPr>
        <w:t>directo/perfiles/publicidad personalizada); sujeto además a art. 8 RGPD y 7 LOPDGDD.</w:t>
      </w:r>
    </w:p>
    <w:p>
      <w:pPr>
        <w:pStyle w:val="ListBullet"/>
      </w:pPr>
      <w:r>
        <w:rPr>
          <w:b w:val="0"/>
          <w:i w:val="0"/>
        </w:rPr>
      </w:r>
      <w:r>
        <w:rPr>
          <w:b/>
          <w:i w:val="0"/>
        </w:rPr>
        <w:t>Art. 96 Ley 13/2022</w:t>
      </w:r>
      <w:r>
        <w:rPr>
          <w:b w:val="0"/>
          <w:i w:val="0"/>
        </w:rPr>
        <w:t>: autoridad audiovisual «promoverá» códigos de conducta para menores en</w:t>
      </w:r>
      <w:r>
        <w:t xml:space="preserve"> </w:t>
      </w:r>
      <w:r>
        <w:rPr>
          <w:b w:val="0"/>
          <w:i w:val="0"/>
        </w:rPr>
        <w:t>informativos: a) riesgo/violencia aunque no sea delito; b) vulnerabilidad; radio, art. 83.2.</w:t>
      </w:r>
    </w:p>
    <w:p>
      <w:pPr>
        <w:pStyle w:val="ListBullet"/>
      </w:pPr>
      <w:r>
        <w:rPr>
          <w:b w:val="0"/>
          <w:i w:val="0"/>
        </w:rPr>
        <w:t xml:space="preserve">Plataformas de intercambio de vídeos: </w:t>
      </w:r>
      <w:r>
        <w:rPr>
          <w:b/>
          <w:i w:val="0"/>
        </w:rPr>
        <w:t>art. 90</w:t>
      </w:r>
      <w:r>
        <w:rPr>
          <w:b w:val="0"/>
          <w:i w:val="0"/>
        </w:rPr>
        <w:t xml:space="preserve"> prohíbe fin comercial de datos de menores</w:t>
      </w:r>
      <w:r>
        <w:t xml:space="preserve"> </w:t>
      </w:r>
      <w:r>
        <w:rPr>
          <w:b w:val="0"/>
          <w:i w:val="0"/>
        </w:rPr>
        <w:t xml:space="preserve">(cita «Reglamento 679/2016», invertido) · </w:t>
      </w:r>
      <w:r>
        <w:rPr>
          <w:b/>
          <w:i w:val="0"/>
        </w:rPr>
        <w:t>89.1.e</w:t>
      </w:r>
      <w:r>
        <w:rPr>
          <w:b w:val="0"/>
          <w:i w:val="0"/>
        </w:rPr>
        <w:t xml:space="preserve"> verificación de edad, </w:t>
      </w:r>
      <w:r>
        <w:rPr>
          <w:b/>
          <w:i w:val="0"/>
        </w:rPr>
        <w:t>89.1.f</w:t>
      </w:r>
      <w:r>
        <w:rPr>
          <w:b w:val="0"/>
          <w:i w:val="0"/>
        </w:rPr>
        <w:t xml:space="preserve"> control</w:t>
      </w:r>
      <w:r>
        <w:t xml:space="preserve"> </w:t>
      </w:r>
      <w:r>
        <w:rPr>
          <w:b w:val="0"/>
          <w:i w:val="0"/>
        </w:rPr>
        <w:t>parental · CNMC evalúa con informe no vinculante previo de AEPD (93.3), sin perjuicio de</w:t>
      </w:r>
      <w:r>
        <w:t xml:space="preserve"> </w:t>
      </w:r>
      <w:r>
        <w:rPr>
          <w:b w:val="0"/>
          <w:i w:val="0"/>
        </w:rPr>
        <w:t xml:space="preserve">potestades AEPD (93.6) · arts. 89/90 desde </w:t>
      </w:r>
      <w:r>
        <w:rPr>
          <w:b/>
          <w:i w:val="0"/>
        </w:rPr>
        <w:t>9-10-2022</w:t>
      </w:r>
      <w:r>
        <w:rPr>
          <w:b w:val="0"/>
          <w:i w:val="0"/>
        </w:rPr>
        <w:t xml:space="preserve">; resto desde </w:t>
      </w:r>
      <w:r>
        <w:rPr>
          <w:b/>
          <w:i w:val="0"/>
        </w:rPr>
        <w:t>9-7-2022</w:t>
      </w:r>
      <w:r>
        <w:rPr>
          <w:b w:val="0"/>
          <w:i w:val="0"/>
        </w:rPr>
        <w:t>.</w:t>
      </w:r>
    </w:p>
    <w:p>
      <w:pPr>
        <w:pStyle w:val="ListBullet"/>
      </w:pPr>
      <w:r>
        <w:rPr>
          <w:b w:val="0"/>
          <w:i w:val="0"/>
        </w:rPr>
      </w:r>
      <w:r>
        <w:rPr>
          <w:b/>
          <w:i w:val="0"/>
        </w:rPr>
        <w:t>LO 1/1996 art. 4</w:t>
      </w:r>
      <w:r>
        <w:rPr>
          <w:b w:val="0"/>
          <w:i w:val="0"/>
        </w:rPr>
        <w:t xml:space="preserve"> (una redacción): 4.2 intromisión/interés contrario → interviene Fiscal ·</w:t>
      </w:r>
      <w:r>
        <w:t xml:space="preserve"> </w:t>
      </w:r>
      <w:r>
        <w:rPr>
          <w:b w:val="0"/>
          <w:i w:val="0"/>
        </w:rPr>
      </w:r>
      <w:r>
        <w:rPr>
          <w:b/>
          <w:i w:val="0"/>
        </w:rPr>
        <w:t>4.3 intromisión ilegítima aunque conste consentimiento del menor o representantes</w:t>
      </w:r>
      <w:r>
        <w:rPr>
          <w:b w:val="0"/>
          <w:i w:val="0"/>
        </w:rPr>
        <w:t>, si</w:t>
      </w:r>
      <w:r>
        <w:t xml:space="preserve"> </w:t>
      </w:r>
      <w:r>
        <w:rPr>
          <w:b w:val="0"/>
          <w:i w:val="0"/>
        </w:rPr>
        <w:t>perjudica honra/reputación/intereses.</w:t>
      </w:r>
    </w:p>
    <w:p>
      <w:pPr>
        <w:pStyle w:val="ListBullet"/>
      </w:pPr>
      <w:r>
        <w:rPr>
          <w:b w:val="0"/>
          <w:i w:val="0"/>
        </w:rPr>
      </w:r>
      <w:r>
        <w:rPr>
          <w:b/>
          <w:i w:val="0"/>
        </w:rPr>
        <w:t>LOPDGDD</w:t>
      </w:r>
      <w:r>
        <w:rPr>
          <w:b w:val="0"/>
          <w:i w:val="0"/>
        </w:rPr>
        <w:t xml:space="preserve">: </w:t>
      </w:r>
      <w:r>
        <w:rPr>
          <w:b/>
          <w:i w:val="0"/>
        </w:rPr>
        <w:t>84.1</w:t>
      </w:r>
      <w:r>
        <w:rPr>
          <w:b w:val="0"/>
          <w:i w:val="0"/>
        </w:rPr>
        <w:t xml:space="preserve"> uso equilibrado de dispositivos · </w:t>
      </w:r>
      <w:r>
        <w:rPr>
          <w:b/>
          <w:i w:val="0"/>
        </w:rPr>
        <w:t>84.2</w:t>
      </w:r>
      <w:r>
        <w:rPr>
          <w:b w:val="0"/>
          <w:i w:val="0"/>
        </w:rPr>
        <w:t xml:space="preserve"> imagen/datos en redes con</w:t>
      </w:r>
      <w:r>
        <w:t xml:space="preserve"> </w:t>
      </w:r>
      <w:r>
        <w:rPr>
          <w:b w:val="0"/>
          <w:i w:val="0"/>
        </w:rPr>
        <w:t xml:space="preserve">intromisión → interviene Fiscal · </w:t>
      </w:r>
      <w:r>
        <w:rPr>
          <w:b/>
          <w:i w:val="0"/>
        </w:rPr>
        <w:t>92</w:t>
      </w:r>
      <w:r>
        <w:rPr>
          <w:b w:val="0"/>
          <w:i w:val="0"/>
        </w:rPr>
        <w:t xml:space="preserve"> centros/entidades con menores, protección de interés</w:t>
      </w:r>
      <w:r>
        <w:t xml:space="preserve"> </w:t>
      </w:r>
      <w:r>
        <w:rPr>
          <w:b w:val="0"/>
          <w:i w:val="0"/>
        </w:rPr>
        <w:t>superior; difusión por redes exige consentimiento del menor/representantes según art. 7 (14</w:t>
      </w:r>
      <w:r>
        <w:t xml:space="preserve"> </w:t>
      </w:r>
      <w:r>
        <w:rPr>
          <w:b w:val="0"/>
          <w:i w:val="0"/>
        </w:rPr>
        <w:t>años).</w:t>
      </w:r>
    </w:p>
    <w:p>
      <w:pPr>
        <w:pStyle w:val="ListBullet"/>
      </w:pPr>
      <w:r>
        <w:rPr>
          <w:b w:val="0"/>
          <w:i w:val="0"/>
        </w:rPr>
        <w:t>Edades juntas: RGPD 16 (baja a 13) · LOPDGDD 14 · LO 1/1982 sin edad, madurez · Ley 13/2022</w:t>
      </w:r>
      <w:r>
        <w:t xml:space="preserve"> </w:t>
      </w:r>
      <w:r>
        <w:rPr>
          <w:b w:val="0"/>
          <w:i w:val="0"/>
        </w:rPr>
        <w:t>consentimiento «según normativa vigente».</w:t>
      </w:r>
    </w:p>
    <w:p>
      <w:pPr>
        <w:pStyle w:val="ListBullet"/>
      </w:pPr>
      <w:r>
        <w:rPr>
          <w:b w:val="0"/>
          <w:i w:val="0"/>
        </w:rPr>
        <w:t>Sanciones (</w:t>
      </w:r>
      <w:r>
        <w:rPr>
          <w:b/>
          <w:i w:val="0"/>
        </w:rPr>
        <w:t>Ley 13/2022</w:t>
      </w:r>
      <w:r>
        <w:rPr>
          <w:b w:val="0"/>
          <w:i w:val="0"/>
        </w:rPr>
        <w:t xml:space="preserve">): </w:t>
      </w:r>
      <w:r>
        <w:rPr>
          <w:b/>
          <w:i w:val="0"/>
        </w:rPr>
        <w:t>157.9</w:t>
      </w:r>
      <w:r>
        <w:rPr>
          <w:b w:val="0"/>
          <w:i w:val="0"/>
        </w:rPr>
        <w:t xml:space="preserve"> muy grave, difundir identidad de menor en delictivo/</w:t>
      </w:r>
      <w:r>
        <w:t xml:space="preserve"> </w:t>
      </w:r>
      <w:r>
        <w:rPr>
          <w:b w:val="0"/>
          <w:i w:val="0"/>
        </w:rPr>
        <w:t xml:space="preserve">tutela-filiación (no cita víctimas de violencia) · </w:t>
      </w:r>
      <w:r>
        <w:rPr>
          <w:b/>
          <w:i w:val="0"/>
        </w:rPr>
        <w:t>157.10</w:t>
      </w:r>
      <w:r>
        <w:rPr>
          <w:b w:val="0"/>
          <w:i w:val="0"/>
        </w:rPr>
        <w:t xml:space="preserve"> muy grave, fin comercial de</w:t>
      </w:r>
      <w:r>
        <w:t xml:space="preserve"> </w:t>
      </w:r>
      <w:r>
        <w:rPr>
          <w:b w:val="0"/>
          <w:i w:val="0"/>
        </w:rPr>
        <w:t xml:space="preserve">datos de menores · </w:t>
      </w:r>
      <w:r>
        <w:rPr>
          <w:b/>
          <w:i w:val="0"/>
        </w:rPr>
        <w:t>155.5</w:t>
      </w:r>
      <w:r>
        <w:rPr>
          <w:b w:val="0"/>
          <w:i w:val="0"/>
        </w:rPr>
        <w:t xml:space="preserve"> AEPD sanciona el 157.10; autonómico (Canal Sur), autoridad</w:t>
      </w:r>
      <w:r>
        <w:t xml:space="preserve"> </w:t>
      </w:r>
      <w:r>
        <w:rPr>
          <w:b w:val="0"/>
          <w:i w:val="0"/>
        </w:rPr>
        <w:t>audiovisual autonómica sanciona lo demás (155.4).</w:t>
      </w:r>
    </w:p>
    <w:p>
      <w:pPr>
        <w:pStyle w:val="ListBullet"/>
      </w:pPr>
      <w:r>
        <w:rPr>
          <w:b w:val="0"/>
          <w:i w:val="0"/>
        </w:rPr>
      </w:r>
      <w:r>
        <w:rPr>
          <w:b/>
          <w:i w:val="0"/>
        </w:rPr>
        <w:t>Ley 10/2018 art. 31.1</w:t>
      </w:r>
      <w:r>
        <w:rPr>
          <w:b w:val="0"/>
          <w:i w:val="0"/>
        </w:rPr>
        <w:t xml:space="preserve"> (Decreto-ley 3/2024, vigente </w:t>
      </w:r>
      <w:r>
        <w:rPr>
          <w:b/>
          <w:i w:val="0"/>
        </w:rPr>
        <w:t>17-2-2024</w:t>
      </w:r>
      <w:r>
        <w:rPr>
          <w:b w:val="0"/>
          <w:i w:val="0"/>
        </w:rPr>
        <w:t>): e) honor/intimidad/</w:t>
      </w:r>
      <w:r>
        <w:t xml:space="preserve"> </w:t>
      </w:r>
      <w:r>
        <w:rPr>
          <w:b w:val="0"/>
          <w:i w:val="0"/>
        </w:rPr>
        <w:t xml:space="preserve">imagen, en especial menores y discapacidad; f) prohibición del 95.2 · </w:t>
      </w:r>
      <w:r>
        <w:rPr>
          <w:b/>
          <w:i w:val="0"/>
        </w:rPr>
        <w:t>art. 66.3.c</w:t>
      </w:r>
      <w:r>
        <w:rPr>
          <w:b w:val="0"/>
          <w:i w:val="0"/>
        </w:rPr>
        <w:t>) Consejo</w:t>
      </w:r>
      <w:r>
        <w:t xml:space="preserve"> </w:t>
      </w:r>
      <w:r>
        <w:rPr>
          <w:b w:val="0"/>
          <w:i w:val="0"/>
        </w:rPr>
        <w:t xml:space="preserve">Audiovisual de Andalucía sanciona 157 (1,2,3,9,11-16), incluido 157.9; </w:t>
      </w:r>
      <w:r>
        <w:rPr>
          <w:b/>
          <w:i w:val="0"/>
        </w:rPr>
        <w:t>no</w:t>
      </w:r>
      <w:r>
        <w:rPr>
          <w:b w:val="0"/>
          <w:i w:val="0"/>
        </w:rPr>
        <w:t xml:space="preserve"> el 157.10 (va a</w:t>
      </w:r>
      <w:r>
        <w:t xml:space="preserve"> </w:t>
      </w:r>
      <w:r>
        <w:rPr>
          <w:b w:val="0"/>
          <w:i w:val="0"/>
        </w:rPr>
        <w:t>AEPD); infracciones graves del 158, sin perjuicio de autoridades de protección de datos.</w:t>
      </w:r>
    </w:p>
    <w:p>
      <w:pPr>
        <w:pStyle w:val="ListBullet"/>
      </w:pPr>
      <w:r>
        <w:rPr>
          <w:b w:val="0"/>
          <w:i w:val="0"/>
        </w:rPr>
        <w:t>Libro de estilo (</w:t>
      </w:r>
      <w:r>
        <w:rPr>
          <w:b/>
          <w:i w:val="0"/>
        </w:rPr>
        <w:t>9.4.2</w:t>
      </w:r>
      <w:r>
        <w:rPr>
          <w:b w:val="0"/>
          <w:i w:val="0"/>
        </w:rPr>
        <w:t>): menor no aparece/nombrado si no afecta al sentido de la noticia;</w:t>
      </w:r>
      <w:r>
        <w:t xml:space="preserve"> </w:t>
      </w:r>
      <w:r>
        <w:rPr>
          <w:b w:val="0"/>
          <w:i w:val="0"/>
        </w:rPr>
        <w:t>si aparece, rasgos difuminados, máximo nombre de pila y edad; si familiar de delincuente o</w:t>
      </w:r>
      <w:r>
        <w:t xml:space="preserve"> </w:t>
      </w:r>
      <w:r>
        <w:rPr>
          <w:b w:val="0"/>
          <w:i w:val="0"/>
        </w:rPr>
        <w:t xml:space="preserve">víctima, </w:t>
      </w:r>
      <w:r>
        <w:rPr>
          <w:b/>
          <w:i w:val="0"/>
        </w:rPr>
        <w:t>no se menciona</w:t>
      </w:r>
      <w:r>
        <w:rPr>
          <w:b w:val="0"/>
          <w:i w:val="0"/>
        </w:rPr>
        <w:t xml:space="preserve"> · </w:t>
      </w:r>
      <w:r>
        <w:rPr>
          <w:b/>
          <w:i w:val="0"/>
        </w:rPr>
        <w:t>9.4.2.1</w:t>
      </w:r>
      <w:r>
        <w:rPr>
          <w:b w:val="0"/>
          <w:i w:val="0"/>
        </w:rPr>
        <w:t xml:space="preserve"> no entrevistar a menores sobre delitos/privacidad;</w:t>
      </w:r>
      <w:r>
        <w:t xml:space="preserve"> </w:t>
      </w:r>
      <w:r>
        <w:rPr>
          <w:b w:val="0"/>
          <w:i w:val="0"/>
        </w:rPr>
        <w:t>si se hace, imagen/sonido intervenidos obligatoriamente.</w:t>
      </w:r>
    </w:p>
    <w:p>
      <w:pPr>
        <w:pStyle w:val="Heading2"/>
      </w:pPr>
      <w:r>
        <w:rPr>
          <w:b w:val="0"/>
          <w:i w:val="0"/>
        </w:rPr>
        <w:t>Víctimas</w:t>
      </w:r>
    </w:p>
    <w:p>
      <w:pPr>
        <w:pStyle w:val="ListBullet"/>
      </w:pPr>
      <w:r>
        <w:rPr>
          <w:b w:val="0"/>
          <w:i w:val="0"/>
        </w:rPr>
        <w:t>Sin regla propia en RGPD/LOPDGDD (solo disp. adicional 7.ª, actos administrativos).</w:t>
      </w:r>
    </w:p>
    <w:p>
      <w:pPr>
        <w:pStyle w:val="ListBullet"/>
      </w:pPr>
      <w:r>
        <w:rPr>
          <w:b w:val="0"/>
          <w:i w:val="0"/>
        </w:rPr>
      </w:r>
      <w:r>
        <w:rPr>
          <w:b/>
          <w:i w:val="0"/>
        </w:rPr>
        <w:t>LO 1/2004 art. 63.1</w:t>
      </w:r>
      <w:r>
        <w:rPr>
          <w:b w:val="0"/>
          <w:i w:val="0"/>
        </w:rPr>
        <w:t>: intimidad de víctimas de violencia de género, sus descendientes y</w:t>
      </w:r>
      <w:r>
        <w:t xml:space="preserve"> </w:t>
      </w:r>
      <w:r>
        <w:rPr>
          <w:b w:val="0"/>
          <w:i w:val="0"/>
        </w:rPr>
        <w:t xml:space="preserve">personas bajo su guarda/custodia · </w:t>
      </w:r>
      <w:r>
        <w:rPr>
          <w:b/>
          <w:i w:val="0"/>
        </w:rPr>
        <w:t>art. 14</w:t>
      </w:r>
      <w:r>
        <w:rPr>
          <w:b w:val="0"/>
          <w:i w:val="0"/>
        </w:rPr>
        <w:t>: objetividad, defensa de derechos/libertad/</w:t>
      </w:r>
      <w:r>
        <w:t xml:space="preserve"> </w:t>
      </w:r>
      <w:r>
        <w:rPr>
          <w:b w:val="0"/>
          <w:i w:val="0"/>
        </w:rPr>
        <w:t>dignidad de víctimas e hijos; especial cuidado en tratamiento gráfico.</w:t>
      </w:r>
    </w:p>
    <w:p>
      <w:pPr>
        <w:pStyle w:val="ListBullet"/>
      </w:pPr>
      <w:r>
        <w:rPr>
          <w:b w:val="0"/>
          <w:i w:val="0"/>
        </w:rPr>
        <w:t>Menores víctimas de violencia: prohibido identificar (art. 95.2 Ley 13/2022, 31.1.f Ley</w:t>
      </w:r>
      <w:r>
        <w:t xml:space="preserve"> </w:t>
      </w:r>
      <w:r>
        <w:rPr>
          <w:b w:val="0"/>
          <w:i w:val="0"/>
        </w:rPr>
        <w:t>10/2018).</w:t>
      </w:r>
    </w:p>
    <w:p>
      <w:pPr>
        <w:pStyle w:val="ListBullet"/>
      </w:pPr>
      <w:r>
        <w:rPr>
          <w:b w:val="0"/>
          <w:i w:val="0"/>
        </w:rPr>
      </w:r>
      <w:r>
        <w:rPr>
          <w:b/>
          <w:i w:val="0"/>
        </w:rPr>
        <w:t>LO 1/1982 art. 7.8</w:t>
      </w:r>
      <w:r>
        <w:rPr>
          <w:b w:val="0"/>
          <w:i w:val="0"/>
        </w:rPr>
        <w:t>: intromisión, usar el delito (condena firme) por el condenado para</w:t>
      </w:r>
      <w:r>
        <w:t xml:space="preserve"> </w:t>
      </w:r>
      <w:r>
        <w:rPr>
          <w:b w:val="0"/>
          <w:i w:val="0"/>
        </w:rPr>
        <w:t>notoriedad/provecho, o divulgar datos falsos con menoscabo de dignidad de víctimas ·</w:t>
      </w:r>
      <w:r>
        <w:t xml:space="preserve"> </w:t>
      </w:r>
      <w:r>
        <w:rPr>
          <w:b w:val="0"/>
          <w:i w:val="0"/>
        </w:rPr>
        <w:t>legitimado, ofendido/perjudicado y siempre el Fiscal (art. 4.4).</w:t>
      </w:r>
    </w:p>
    <w:p>
      <w:pPr>
        <w:pStyle w:val="ListBullet"/>
      </w:pPr>
      <w:r>
        <w:rPr>
          <w:b w:val="0"/>
          <w:i w:val="0"/>
        </w:rPr>
        <w:t>Datos de salud/vida sexual de la víctima: además categorías especiales (art. 9.1 RGPD).</w:t>
      </w:r>
    </w:p>
    <w:p>
      <w:pPr>
        <w:pStyle w:val="ListBullet"/>
      </w:pPr>
      <w:r>
        <w:rPr>
          <w:b w:val="0"/>
          <w:i w:val="0"/>
        </w:rPr>
        <w:t>Libro de estilo: malos tratos (</w:t>
      </w:r>
      <w:r>
        <w:rPr>
          <w:b/>
          <w:i w:val="0"/>
        </w:rPr>
        <w:t>9.2.12.2</w:t>
      </w:r>
      <w:r>
        <w:rPr>
          <w:b w:val="0"/>
          <w:i w:val="0"/>
        </w:rPr>
        <w:t>) sin identificación nítida sin autorización,</w:t>
      </w:r>
      <w:r>
        <w:t xml:space="preserve"> </w:t>
      </w:r>
      <w:r>
        <w:rPr>
          <w:b w:val="0"/>
          <w:i w:val="0"/>
        </w:rPr>
        <w:t xml:space="preserve">alejamiento profesional; violación/agresión sexual, </w:t>
      </w:r>
      <w:r>
        <w:rPr>
          <w:b/>
          <w:i w:val="0"/>
        </w:rPr>
        <w:t>nombre silenciado por completo</w:t>
      </w:r>
      <w:r>
        <w:rPr>
          <w:b w:val="0"/>
          <w:i w:val="0"/>
        </w:rPr>
        <w:t>;</w:t>
      </w:r>
      <w:r>
        <w:t xml:space="preserve"> </w:t>
      </w:r>
      <w:r>
        <w:rPr>
          <w:b w:val="0"/>
          <w:i w:val="0"/>
        </w:rPr>
        <w:t>presunto agresor, señas sin filiación completa (9.2.12.1) · información judicial (</w:t>
      </w:r>
      <w:r>
        <w:rPr>
          <w:b/>
          <w:i w:val="0"/>
        </w:rPr>
        <w:t>9.5.2</w:t>
      </w:r>
      <w:r>
        <w:rPr>
          <w:b w:val="0"/>
          <w:i w:val="0"/>
        </w:rPr>
        <w:t>)</w:t>
      </w:r>
      <w:r>
        <w:t xml:space="preserve"> </w:t>
      </w:r>
      <w:r>
        <w:rPr>
          <w:b w:val="0"/>
          <w:i w:val="0"/>
        </w:rPr>
        <w:t>víctimas no citadas/identificadas, inexcusable en menores salvo que la víctima adulta lo</w:t>
      </w:r>
      <w:r>
        <w:t xml:space="preserve"> </w:t>
      </w:r>
      <w:r>
        <w:rPr>
          <w:b w:val="0"/>
          <w:i w:val="0"/>
        </w:rPr>
        <w:t>decida; paradero/circunstancias secretas de acogidos, no se hacen públicas · imagen (</w:t>
      </w:r>
      <w:r>
        <w:rPr>
          <w:b/>
          <w:i w:val="0"/>
        </w:rPr>
        <w:t>9.9</w:t>
      </w:r>
      <w:r>
        <w:rPr>
          <w:b w:val="0"/>
          <w:i w:val="0"/>
        </w:rPr>
        <w:t>):</w:t>
      </w:r>
      <w:r>
        <w:t xml:space="preserve"> </w:t>
      </w:r>
      <w:r>
        <w:rPr>
          <w:b w:val="0"/>
          <w:i w:val="0"/>
        </w:rPr>
        <w:t>menores/víctimas/testigos protegidos/fuerzas de seguridad y familia, rostro cubierto/tramado,</w:t>
      </w:r>
      <w:r>
        <w:t xml:space="preserve"> </w:t>
      </w:r>
      <w:r>
        <w:rPr>
          <w:b w:val="0"/>
          <w:i w:val="0"/>
        </w:rPr>
        <w:t>sin detalles de identidad/paradero si hay riesgo; sin cercanía desmesurada (9.9.1).</w:t>
      </w:r>
    </w:p>
    <w:p>
      <w:pPr>
        <w:pStyle w:val="Heading2"/>
      </w:pPr>
      <w:r>
        <w:rPr>
          <w:b w:val="0"/>
          <w:i w:val="0"/>
        </w:rPr>
        <w:t>Consentimiento</w:t>
      </w:r>
    </w:p>
    <w:p>
      <w:pPr>
        <w:pStyle w:val="ListBullet"/>
      </w:pPr>
      <w:r>
        <w:rPr>
          <w:b w:val="0"/>
          <w:i w:val="0"/>
        </w:rPr>
      </w:r>
      <w:r>
        <w:rPr>
          <w:b/>
          <w:i w:val="0"/>
        </w:rPr>
        <w:t>Art. 4.11 RGPD</w:t>
      </w:r>
      <w:r>
        <w:rPr>
          <w:b w:val="0"/>
          <w:i w:val="0"/>
        </w:rPr>
        <w:t>: manifestación de voluntad libre/específica/informada/inequívoca, por</w:t>
      </w:r>
      <w:r>
        <w:t xml:space="preserve"> </w:t>
      </w:r>
      <w:r>
        <w:rPr>
          <w:b w:val="0"/>
          <w:i w:val="0"/>
        </w:rPr>
        <w:t>declaración o acción afirmativa clara. Considerando 32: silencio/casillas premarcadas/</w:t>
      </w:r>
      <w:r>
        <w:t xml:space="preserve"> </w:t>
      </w:r>
      <w:r>
        <w:rPr>
          <w:b w:val="0"/>
          <w:i w:val="0"/>
        </w:rPr>
        <w:t xml:space="preserve">inacción </w:t>
      </w:r>
      <w:r>
        <w:rPr>
          <w:b/>
          <w:i w:val="0"/>
        </w:rPr>
        <w:t>no</w:t>
      </w:r>
      <w:r>
        <w:rPr>
          <w:b w:val="0"/>
          <w:i w:val="0"/>
        </w:rPr>
        <w:t xml:space="preserve"> valen.</w:t>
      </w:r>
    </w:p>
    <w:p>
      <w:pPr>
        <w:pStyle w:val="ListBullet"/>
      </w:pPr>
      <w:r>
        <w:rPr>
          <w:b w:val="0"/>
          <w:i w:val="0"/>
        </w:rPr>
      </w:r>
      <w:r>
        <w:rPr>
          <w:b/>
          <w:i w:val="0"/>
        </w:rPr>
        <w:t>Art. 6 LOPDGDD</w:t>
      </w:r>
      <w:r>
        <w:rPr>
          <w:b w:val="0"/>
          <w:i w:val="0"/>
        </w:rPr>
        <w:t>: 1) definición remite al 4.11 · 2) varias finalidades, consta específico</w:t>
      </w:r>
      <w:r>
        <w:t xml:space="preserve"> </w:t>
      </w:r>
      <w:r>
        <w:rPr>
          <w:b w:val="0"/>
          <w:i w:val="0"/>
        </w:rPr>
        <w:t>para todas · 3) contrato no condicionado a consentir fines ajenos a la relación contractual.</w:t>
      </w:r>
    </w:p>
    <w:p>
      <w:pPr>
        <w:pStyle w:val="ListBullet"/>
      </w:pPr>
      <w:r>
        <w:rPr>
          <w:b w:val="0"/>
          <w:i w:val="0"/>
        </w:rPr>
      </w:r>
      <w:r>
        <w:rPr>
          <w:b/>
          <w:i w:val="0"/>
        </w:rPr>
        <w:t>Art. 7 RGPD</w:t>
      </w:r>
      <w:r>
        <w:rPr>
          <w:b w:val="0"/>
          <w:i w:val="0"/>
        </w:rPr>
        <w:t>: 7.1 responsable debe poder demostrar el consentimiento · 7.3 retirable en</w:t>
      </w:r>
      <w:r>
        <w:t xml:space="preserve"> </w:t>
      </w:r>
      <w:r>
        <w:rPr>
          <w:b w:val="0"/>
          <w:i w:val="0"/>
        </w:rPr>
        <w:t>cualquier momento, tan fácil como darlo, sin afectar a lo anterior.</w:t>
      </w:r>
    </w:p>
    <w:p>
      <w:pPr>
        <w:pStyle w:val="ListBullet"/>
      </w:pPr>
      <w:r>
        <w:rPr>
          <w:b w:val="0"/>
          <w:i w:val="0"/>
        </w:rPr>
        <w:t>Distinto del consentimiento del art. 2.2 LO 1/1982 (expreso, revocable indemnizando, menores</w:t>
      </w:r>
      <w:r>
        <w:t xml:space="preserve"> </w:t>
      </w:r>
      <w:r>
        <w:rPr>
          <w:b w:val="0"/>
          <w:i w:val="0"/>
        </w:rPr>
        <w:t>por madurez/representante+Fiscal) y del art. 4.3 LO 1/1996 (ni uno ni otro basta si perjudica</w:t>
      </w:r>
      <w:r>
        <w:t xml:space="preserve"> </w:t>
      </w:r>
      <w:r>
        <w:rPr>
          <w:b w:val="0"/>
          <w:i w:val="0"/>
        </w:rPr>
        <w:t>honra/intereses del menor).</w:t>
      </w:r>
    </w:p>
    <w:p>
      <w:pPr>
        <w:pStyle w:val="ListBullet"/>
      </w:pPr>
      <w:r>
        <w:rPr>
          <w:b w:val="0"/>
          <w:i w:val="0"/>
        </w:rPr>
        <w:t>Libro de estilo: identidad de víctima preservada si lo pide; quien concede imagen/declaración,</w:t>
      </w:r>
      <w:r>
        <w:t xml:space="preserve"> </w:t>
      </w:r>
      <w:r>
        <w:rPr>
          <w:b w:val="0"/>
          <w:i w:val="0"/>
        </w:rPr>
        <w:t>respetar sus exigencias razonables (9.1.8); terceros circunstanciales, no aparecen si se</w:t>
      </w:r>
      <w:r>
        <w:t xml:space="preserve"> </w:t>
      </w:r>
      <w:r>
        <w:rPr>
          <w:b w:val="0"/>
          <w:i w:val="0"/>
        </w:rPr>
        <w:t>niegan (9.1.4); enfermo/hospitalizado, autorización siempre (9.7); imagen detallada de víctima</w:t>
      </w:r>
      <w:r>
        <w:t xml:space="preserve"> </w:t>
      </w:r>
      <w:r>
        <w:rPr>
          <w:b w:val="0"/>
          <w:i w:val="0"/>
        </w:rPr>
        <w:t>de delito/hecho trágico, no sin autorización si ofensiva (9.9.2).</w:t>
      </w:r>
    </w:p>
    <w:p>
      <w:pPr>
        <w:pStyle w:val="Heading2"/>
      </w:pPr>
      <w:r>
        <w:rPr>
          <w:b w:val="0"/>
          <w:i w:val="0"/>
        </w:rPr>
        <w:t>Interés público informativo y ponderación</w:t>
      </w:r>
    </w:p>
    <w:p>
      <w:pPr>
        <w:pStyle w:val="ListBullet"/>
      </w:pPr>
      <w:r>
        <w:rPr>
          <w:b w:val="0"/>
          <w:i w:val="0"/>
        </w:rPr>
      </w:r>
      <w:r>
        <w:rPr>
          <w:b/>
          <w:i w:val="0"/>
        </w:rPr>
        <w:t>Art. 85.1 RGPD</w:t>
      </w:r>
      <w:r>
        <w:rPr>
          <w:b w:val="0"/>
          <w:i w:val="0"/>
        </w:rPr>
        <w:t>: Estados concilian por ley protección de datos con libertad de</w:t>
      </w:r>
      <w:r>
        <w:t xml:space="preserve"> </w:t>
      </w:r>
      <w:r>
        <w:rPr>
          <w:b w:val="0"/>
          <w:i w:val="0"/>
        </w:rPr>
        <w:t>expresión/información, incluido fin periodístico y académico/artístico/literario.</w:t>
      </w:r>
    </w:p>
    <w:p>
      <w:pPr>
        <w:pStyle w:val="ListBullet"/>
      </w:pPr>
      <w:r>
        <w:rPr>
          <w:b w:val="0"/>
          <w:i w:val="0"/>
        </w:rPr>
      </w:r>
      <w:r>
        <w:rPr>
          <w:b/>
          <w:i w:val="0"/>
        </w:rPr>
        <w:t>Art. 85.2</w:t>
      </w:r>
      <w:r>
        <w:rPr>
          <w:b w:val="0"/>
          <w:i w:val="0"/>
        </w:rPr>
        <w:t xml:space="preserve">: exenciones/excepciones en </w:t>
      </w:r>
      <w:r>
        <w:rPr>
          <w:b/>
          <w:i w:val="0"/>
        </w:rPr>
        <w:t>siete</w:t>
      </w:r>
      <w:r>
        <w:rPr>
          <w:b w:val="0"/>
          <w:i w:val="0"/>
        </w:rPr>
        <w:t xml:space="preserve"> capítulos si necesarias — II, III, IV, V,</w:t>
      </w:r>
      <w:r>
        <w:t xml:space="preserve"> </w:t>
      </w:r>
      <w:r>
        <w:rPr>
          <w:b w:val="0"/>
          <w:i w:val="0"/>
        </w:rPr>
        <w:t xml:space="preserve">VI, VII, IX. Quedan fuera I, VIII, X, XI. </w:t>
      </w:r>
      <w:r>
        <w:rPr>
          <w:b/>
          <w:i w:val="0"/>
        </w:rPr>
        <w:t>85.3</w:t>
      </w:r>
      <w:r>
        <w:rPr>
          <w:b w:val="0"/>
          <w:i w:val="0"/>
        </w:rPr>
        <w:t xml:space="preserve"> notificación a la Comisión.</w:t>
      </w:r>
    </w:p>
    <w:p>
      <w:pPr>
        <w:pStyle w:val="ListBullet"/>
      </w:pPr>
      <w:r>
        <w:rPr>
          <w:b w:val="0"/>
          <w:i w:val="0"/>
        </w:rPr>
      </w:r>
      <w:r>
        <w:rPr>
          <w:b/>
          <w:i w:val="0"/>
        </w:rPr>
        <w:t>Considerando 153</w:t>
      </w:r>
      <w:r>
        <w:rPr>
          <w:b w:val="0"/>
          <w:i w:val="0"/>
        </w:rPr>
        <w:t>: aplica en especial al ámbito audiovisual y a archivos/hemerotecas;</w:t>
      </w:r>
      <w:r>
        <w:t xml:space="preserve"> </w:t>
      </w:r>
      <w:r>
        <w:rPr>
          <w:b w:val="0"/>
          <w:i w:val="0"/>
        </w:rPr>
        <w:t>aplicable el Derecho del Estado del responsable si difieren excepciones; «periodismo» en</w:t>
      </w:r>
      <w:r>
        <w:t xml:space="preserve"> </w:t>
      </w:r>
      <w:r>
        <w:rPr>
          <w:b w:val="0"/>
          <w:i w:val="0"/>
        </w:rPr>
        <w:t>sentido amplio. Habla de fin «exclusivamente» periodístico; el 85.2 no lleva ese adverbio.</w:t>
      </w:r>
    </w:p>
    <w:p>
      <w:pPr>
        <w:pStyle w:val="ListBullet"/>
      </w:pPr>
      <w:r>
        <w:rPr>
          <w:b w:val="0"/>
          <w:i w:val="0"/>
        </w:rPr>
      </w:r>
      <w:r>
        <w:rPr>
          <w:b/>
          <w:i w:val="0"/>
        </w:rPr>
        <w:t>LOPDGDD no desarrolla el art. 85</w:t>
      </w:r>
      <w:r>
        <w:rPr>
          <w:b w:val="0"/>
          <w:i w:val="0"/>
        </w:rPr>
        <w:t xml:space="preserve"> con regla general: no usa «periodístico»/«libertad de</w:t>
      </w:r>
      <w:r>
        <w:t xml:space="preserve"> </w:t>
      </w:r>
      <w:r>
        <w:rPr>
          <w:b w:val="0"/>
          <w:i w:val="0"/>
        </w:rPr>
        <w:t>información»/«audiovisual»; «libertad de expresión» solo en su art. 85 (sobre Internet).</w:t>
      </w:r>
    </w:p>
    <w:p>
      <w:pPr>
        <w:pStyle w:val="ListBullet"/>
      </w:pPr>
      <w:r>
        <w:rPr>
          <w:b w:val="0"/>
          <w:i w:val="0"/>
        </w:rPr>
      </w:r>
      <w:r>
        <w:rPr>
          <w:b/>
          <w:i w:val="0"/>
        </w:rPr>
        <w:t>Art. 17.3 RGPD</w:t>
      </w:r>
      <w:r>
        <w:rPr>
          <w:b w:val="0"/>
          <w:i w:val="0"/>
        </w:rPr>
        <w:t>, derecho de supresión no se aplica si el tratamiento es necesario: a)</w:t>
      </w:r>
      <w:r>
        <w:t xml:space="preserve"> </w:t>
      </w:r>
      <w:r>
        <w:rPr>
          <w:b w:val="0"/>
          <w:i w:val="0"/>
        </w:rPr>
        <w:t>libertad de expresión/información · b) obligación legal/interés público/poderes públicos · d)</w:t>
      </w:r>
      <w:r>
        <w:t xml:space="preserve"> </w:t>
      </w:r>
      <w:r>
        <w:rPr>
          <w:b w:val="0"/>
          <w:i w:val="0"/>
        </w:rPr>
        <w:t>archivo/investigación/estadística. Considerando 65, lo explica.</w:t>
      </w:r>
    </w:p>
    <w:p>
      <w:pPr>
        <w:pStyle w:val="ListBullet"/>
      </w:pPr>
      <w:r>
        <w:rPr>
          <w:b w:val="0"/>
          <w:i w:val="0"/>
        </w:rPr>
      </w:r>
      <w:r>
        <w:rPr>
          <w:b/>
          <w:i w:val="0"/>
        </w:rPr>
        <w:t>Art. 26 LOPDGDD</w:t>
      </w:r>
      <w:r>
        <w:rPr>
          <w:b w:val="0"/>
          <w:i w:val="0"/>
        </w:rPr>
        <w:t>, archivo en interés público «por las Administraciones Públicas» — si</w:t>
      </w:r>
      <w:r>
        <w:t xml:space="preserve"> </w:t>
      </w:r>
      <w:r>
        <w:rPr>
          <w:b w:val="0"/>
          <w:i w:val="0"/>
        </w:rPr>
        <w:t xml:space="preserve">aplica a RTVA/CSRTV, </w:t>
      </w:r>
      <w:r>
        <w:rPr>
          <w:b/>
          <w:i w:val="0"/>
        </w:rPr>
        <w:t>no consta</w:t>
      </w:r>
      <w:r>
        <w:rPr>
          <w:b w:val="0"/>
          <w:i w:val="0"/>
        </w:rPr>
        <w:t xml:space="preserve"> en fuente leída.</w:t>
      </w:r>
    </w:p>
    <w:p>
      <w:pPr>
        <w:pStyle w:val="ListBullet"/>
      </w:pPr>
      <w:r>
        <w:rPr>
          <w:b w:val="0"/>
          <w:i w:val="0"/>
        </w:rPr>
      </w:r>
      <w:r>
        <w:rPr>
          <w:b/>
          <w:i w:val="0"/>
        </w:rPr>
        <w:t>Art. 85 LOPDGDD</w:t>
      </w:r>
      <w:r>
        <w:rPr>
          <w:b w:val="0"/>
          <w:i w:val="0"/>
        </w:rPr>
        <w:t>, rectificación en Internet: 1) libertad de expresión en Internet · 2)</w:t>
      </w:r>
      <w:r>
        <w:t xml:space="preserve"> </w:t>
      </w:r>
      <w:r>
        <w:rPr>
          <w:b w:val="0"/>
          <w:i w:val="0"/>
        </w:rPr>
        <w:t>protocolos de redes sociales según LO 2/1984; medios digitales, aviso aclaratorio visible</w:t>
      </w:r>
      <w:r>
        <w:t xml:space="preserve"> </w:t>
      </w:r>
      <w:r>
        <w:rPr>
          <w:b w:val="0"/>
          <w:i w:val="0"/>
        </w:rPr>
        <w:t>junto a la noticia original si no refleja la situación actual.</w:t>
      </w:r>
    </w:p>
    <w:p>
      <w:pPr>
        <w:pStyle w:val="ListBullet"/>
      </w:pPr>
      <w:r>
        <w:rPr>
          <w:b w:val="0"/>
          <w:i w:val="0"/>
        </w:rPr>
      </w:r>
      <w:r>
        <w:rPr>
          <w:b/>
          <w:i w:val="0"/>
        </w:rPr>
        <w:t>Art. 86 LOPDGDD</w:t>
      </w:r>
      <w:r>
        <w:rPr>
          <w:b w:val="0"/>
          <w:i w:val="0"/>
        </w:rPr>
        <w:t>, actualización: aviso «motivadamente» solicitado, visible, si perjuicio</w:t>
      </w:r>
      <w:r>
        <w:t xml:space="preserve"> </w:t>
      </w:r>
      <w:r>
        <w:rPr>
          <w:b w:val="0"/>
          <w:i w:val="0"/>
        </w:rPr>
        <w:t>por circunstancias posteriores; en particular, actuaciones policiales/judiciales beneficiadas</w:t>
      </w:r>
      <w:r>
        <w:t xml:space="preserve"> </w:t>
      </w:r>
      <w:r>
        <w:rPr>
          <w:b w:val="0"/>
          <w:i w:val="0"/>
        </w:rPr>
        <w:t>por decisión posterior, el aviso remite a ella. Diferencia con el 85: aquí cambian</w:t>
      </w:r>
      <w:r>
        <w:t xml:space="preserve"> </w:t>
      </w:r>
      <w:r>
        <w:rPr>
          <w:b w:val="0"/>
          <w:i w:val="0"/>
        </w:rPr>
        <w:t>circunstancias, no hechos inexactos; ambos piden aviso, no supresión.</w:t>
      </w:r>
    </w:p>
    <w:p>
      <w:pPr>
        <w:pStyle w:val="ListBullet"/>
      </w:pPr>
      <w:r>
        <w:rPr>
          <w:b w:val="0"/>
          <w:i w:val="0"/>
        </w:rPr>
      </w:r>
      <w:r>
        <w:rPr>
          <w:b/>
          <w:i w:val="0"/>
        </w:rPr>
        <w:t>Art. 93 LOPDGDD</w:t>
      </w:r>
      <w:r>
        <w:rPr>
          <w:b w:val="0"/>
          <w:i w:val="0"/>
        </w:rPr>
        <w:t>, olvido en buscadores: derecho a eliminar de listas de resultados «a</w:t>
      </w:r>
      <w:r>
        <w:t xml:space="preserve"> </w:t>
      </w:r>
      <w:r>
        <w:rPr>
          <w:b w:val="0"/>
          <w:i w:val="0"/>
        </w:rPr>
        <w:t>partir del nombre» si inadecuado/inexacto/no pertinente/no actualizado/excesivo, pesando</w:t>
      </w:r>
      <w:r>
        <w:t xml:space="preserve"> </w:t>
      </w:r>
      <w:r>
        <w:rPr>
          <w:b w:val="0"/>
          <w:i w:val="0"/>
        </w:rPr>
        <w:t>fines/tiempo/interés público; subsiste aunque sea lícito conservar en el sitio origen; no</w:t>
      </w:r>
      <w:r>
        <w:t xml:space="preserve"> </w:t>
      </w:r>
      <w:r>
        <w:rPr>
          <w:b w:val="0"/>
          <w:i w:val="0"/>
        </w:rPr>
        <w:t>impide acceso por otros criterios de búsqueda. Obligado: el buscador, no el medio (lectura,</w:t>
      </w:r>
      <w:r>
        <w:t xml:space="preserve"> </w:t>
      </w:r>
      <w:r>
        <w:rPr>
          <w:b w:val="0"/>
          <w:i w:val="0"/>
        </w:rPr>
        <w:t>no regla expresa).</w:t>
      </w:r>
    </w:p>
    <w:p>
      <w:pPr>
        <w:pStyle w:val="ListBullet"/>
      </w:pPr>
      <w:r>
        <w:rPr>
          <w:b w:val="0"/>
          <w:i w:val="0"/>
        </w:rPr>
        <w:t xml:space="preserve">Ponderación: </w:t>
      </w:r>
      <w:r>
        <w:rPr>
          <w:b/>
          <w:i w:val="0"/>
        </w:rPr>
        <w:t>CE 20.1.d)</w:t>
      </w:r>
      <w:r>
        <w:rPr>
          <w:b w:val="0"/>
          <w:i w:val="0"/>
        </w:rPr>
        <w:t xml:space="preserve"> derecho a informar/recibir información veraz · </w:t>
      </w:r>
      <w:r>
        <w:rPr>
          <w:b/>
          <w:i w:val="0"/>
        </w:rPr>
        <w:t>20.4</w:t>
      </w:r>
      <w:r>
        <w:rPr>
          <w:b w:val="0"/>
          <w:i w:val="0"/>
        </w:rPr>
        <w:t xml:space="preserve"> límite,</w:t>
      </w:r>
      <w:r>
        <w:t xml:space="preserve"> </w:t>
      </w:r>
      <w:r>
        <w:rPr>
          <w:b w:val="0"/>
          <w:i w:val="0"/>
        </w:rPr>
        <w:t>honor/intimidad/imagen/infancia · LO 1/1982 arts. 7-8 fijan intromisión/excepciones · art. 95.2</w:t>
      </w:r>
      <w:r>
        <w:t xml:space="preserve"> </w:t>
      </w:r>
      <w:r>
        <w:rPr>
          <w:b w:val="0"/>
          <w:i w:val="0"/>
        </w:rPr>
        <w:t>Ley 13/2022 y 4.3 LO 1/1996 fijan resultados ya ponderados por ley para menores.</w:t>
      </w:r>
    </w:p>
    <w:p>
      <w:pPr>
        <w:pStyle w:val="ListBullet"/>
      </w:pPr>
      <w:r>
        <w:rPr>
          <w:b w:val="0"/>
          <w:i w:val="0"/>
        </w:rPr>
        <w:t>Libro de estilo (</w:t>
      </w:r>
      <w:r>
        <w:rPr>
          <w:b/>
          <w:i w:val="0"/>
        </w:rPr>
        <w:t>9.1</w:t>
      </w:r>
      <w:r>
        <w:rPr>
          <w:b w:val="0"/>
          <w:i w:val="0"/>
        </w:rPr>
        <w:t>, seguimiento «obligatorio»): 9.1.3 anonimato de víctimas/afectados;</w:t>
      </w:r>
      <w:r>
        <w:t xml:space="preserve"> </w:t>
      </w:r>
      <w:r>
        <w:rPr>
          <w:b w:val="0"/>
          <w:i w:val="0"/>
        </w:rPr>
        <w:t xml:space="preserve">9.1.2 datos irrelevantes no acaparan la noticia; </w:t>
      </w:r>
      <w:r>
        <w:rPr>
          <w:b/>
          <w:i w:val="0"/>
        </w:rPr>
        <w:t>9.5.2</w:t>
      </w:r>
      <w:r>
        <w:rPr>
          <w:b w:val="0"/>
          <w:i w:val="0"/>
        </w:rPr>
        <w:t xml:space="preserve"> judicial, no nombre/domicilio/</w:t>
      </w:r>
      <w:r>
        <w:t xml:space="preserve"> </w:t>
      </w:r>
      <w:r>
        <w:rPr>
          <w:b w:val="0"/>
          <w:i w:val="0"/>
        </w:rPr>
        <w:t>ocupación/familiares salvo imprescindible; detenidos, identidad no se da salvo notoriedad/</w:t>
      </w:r>
      <w:r>
        <w:t xml:space="preserve"> </w:t>
      </w:r>
      <w:r>
        <w:rPr>
          <w:b w:val="0"/>
          <w:i w:val="0"/>
        </w:rPr>
        <w:t>responsabilidad pública alta, aun así discreción salvo relación delito-función; personas</w:t>
      </w:r>
      <w:r>
        <w:t xml:space="preserve"> </w:t>
      </w:r>
      <w:r>
        <w:rPr>
          <w:b w:val="0"/>
          <w:i w:val="0"/>
        </w:rPr>
        <w:t>públicas, «a mayor relevancia, mayor margen», hecho cierto y contrastado, sin insultos.</w:t>
      </w:r>
    </w:p>
    <w:p>
      <w:pPr>
        <w:pStyle w:val="Heading2"/>
      </w:pPr>
      <w:r>
        <w:rPr>
          <w:b w:val="0"/>
          <w:i w:val="0"/>
        </w:rPr>
        <w:t>Recuentos cerrados</w:t>
      </w:r>
    </w:p>
    <w:p>
      <w:pPr>
        <w:pStyle w:val="ListBullet"/>
      </w:pPr>
      <w:r>
        <w:rPr>
          <w:b w:val="0"/>
          <w:i w:val="0"/>
        </w:rPr>
        <w:t xml:space="preserve">RGPD: </w:t>
      </w:r>
      <w:r>
        <w:rPr>
          <w:b/>
          <w:i w:val="0"/>
        </w:rPr>
        <w:t>173</w:t>
      </w:r>
      <w:r>
        <w:rPr>
          <w:b w:val="0"/>
          <w:i w:val="0"/>
        </w:rPr>
        <w:t xml:space="preserve"> considerandos, </w:t>
      </w:r>
      <w:r>
        <w:rPr>
          <w:b/>
          <w:i w:val="0"/>
        </w:rPr>
        <w:t>99</w:t>
      </w:r>
      <w:r>
        <w:rPr>
          <w:b w:val="0"/>
          <w:i w:val="0"/>
        </w:rPr>
        <w:t xml:space="preserve"> artículos, </w:t>
      </w:r>
      <w:r>
        <w:rPr>
          <w:b/>
          <w:i w:val="0"/>
        </w:rPr>
        <w:t>11</w:t>
      </w:r>
      <w:r>
        <w:rPr>
          <w:b w:val="0"/>
          <w:i w:val="0"/>
        </w:rPr>
        <w:t xml:space="preserve"> capítulos · art. 5.1, </w:t>
      </w:r>
      <w:r>
        <w:rPr>
          <w:b/>
          <w:i w:val="0"/>
        </w:rPr>
        <w:t>6</w:t>
      </w:r>
      <w:r>
        <w:rPr>
          <w:b w:val="0"/>
          <w:i w:val="0"/>
        </w:rPr>
        <w:t xml:space="preserve"> principios</w:t>
      </w:r>
      <w:r>
        <w:t xml:space="preserve"> </w:t>
      </w:r>
      <w:r>
        <w:rPr>
          <w:b w:val="0"/>
          <w:i w:val="0"/>
        </w:rPr>
        <w:t xml:space="preserve">(+ 5.2 responsabilidad proactiva) · art. 6.1, </w:t>
      </w:r>
      <w:r>
        <w:rPr>
          <w:b/>
          <w:i w:val="0"/>
        </w:rPr>
        <w:t>6</w:t>
      </w:r>
      <w:r>
        <w:rPr>
          <w:b w:val="0"/>
          <w:i w:val="0"/>
        </w:rPr>
        <w:t xml:space="preserve"> bases de licitud · art. 8.2, </w:t>
      </w:r>
      <w:r>
        <w:rPr>
          <w:b/>
          <w:i w:val="0"/>
        </w:rPr>
        <w:t>3</w:t>
      </w:r>
      <w:r>
        <w:rPr>
          <w:b w:val="0"/>
          <w:i w:val="0"/>
        </w:rPr>
      </w:r>
      <w:r>
        <w:t xml:space="preserve"> </w:t>
      </w:r>
      <w:r>
        <w:rPr>
          <w:b w:val="0"/>
          <w:i w:val="0"/>
        </w:rPr>
        <w:t xml:space="preserve">excepciones a la imagen (LO 1/1982) · art. 85.2, </w:t>
      </w:r>
      <w:r>
        <w:rPr>
          <w:b/>
          <w:i w:val="0"/>
        </w:rPr>
        <w:t>7</w:t>
      </w:r>
      <w:r>
        <w:rPr>
          <w:b w:val="0"/>
          <w:i w:val="0"/>
        </w:rPr>
        <w:t xml:space="preserve"> capítulos exceptuables.</w:t>
      </w:r>
    </w:p>
    <w:p>
      <w:pPr>
        <w:pStyle w:val="ListBullet"/>
      </w:pPr>
      <w:r>
        <w:rPr>
          <w:b w:val="0"/>
          <w:i w:val="0"/>
        </w:rPr>
        <w:t xml:space="preserve">LOPDGDD: </w:t>
      </w:r>
      <w:r>
        <w:rPr>
          <w:b/>
          <w:i w:val="0"/>
        </w:rPr>
        <w:t>97</w:t>
      </w:r>
      <w:r>
        <w:rPr>
          <w:b w:val="0"/>
          <w:i w:val="0"/>
        </w:rPr>
        <w:t xml:space="preserve"> artículos, </w:t>
      </w:r>
      <w:r>
        <w:rPr>
          <w:b/>
          <w:i w:val="0"/>
        </w:rPr>
        <w:t>10</w:t>
      </w:r>
      <w:r>
        <w:rPr>
          <w:b w:val="0"/>
          <w:i w:val="0"/>
        </w:rPr>
        <w:t xml:space="preserve"> títulos, 22 disp. adicionales, 6 transitorias, 1 derogatoria,</w:t>
      </w:r>
      <w:r>
        <w:t xml:space="preserve"> </w:t>
      </w:r>
      <w:r>
        <w:rPr>
          <w:b w:val="0"/>
          <w:i w:val="0"/>
        </w:rPr>
        <w:t>16 finales (+ art. 53 bis, disp. adicional 23.ª desde 2023).</w:t>
      </w:r>
    </w:p>
    <w:p>
      <w:pPr>
        <w:pStyle w:val="ListBullet"/>
      </w:pPr>
      <w:r>
        <w:rPr>
          <w:b w:val="0"/>
          <w:i w:val="0"/>
        </w:rPr>
        <w:t xml:space="preserve">Edades de consentimiento del menor: RGPD </w:t>
      </w:r>
      <w:r>
        <w:rPr>
          <w:b/>
          <w:i w:val="0"/>
        </w:rPr>
        <w:t>16</w:t>
      </w:r>
      <w:r>
        <w:rPr>
          <w:b w:val="0"/>
          <w:i w:val="0"/>
        </w:rPr>
        <w:t xml:space="preserve"> (baja a </w:t>
      </w:r>
      <w:r>
        <w:rPr>
          <w:b/>
          <w:i w:val="0"/>
        </w:rPr>
        <w:t>13</w:t>
      </w:r>
      <w:r>
        <w:rPr>
          <w:b w:val="0"/>
          <w:i w:val="0"/>
        </w:rPr>
        <w:t xml:space="preserve">) · LOPDGDD </w:t>
      </w:r>
      <w:r>
        <w:rPr>
          <w:b/>
          <w:i w:val="0"/>
        </w:rPr>
        <w:t>14</w:t>
      </w:r>
      <w:r>
        <w:rPr>
          <w:b w:val="0"/>
          <w:i w:val="0"/>
        </w:rPr>
        <w:t xml:space="preserve"> (dato del</w:t>
      </w:r>
      <w:r>
        <w:t xml:space="preserve"> </w:t>
      </w:r>
      <w:r>
        <w:rPr>
          <w:b w:val="0"/>
          <w:i w:val="0"/>
        </w:rPr>
        <w:t>tema) · LO 1/1982 sin edad, madurez.</w:t>
      </w:r>
    </w:p>
    <w:p>
      <w:pPr>
        <w:pStyle w:val="ListBullet"/>
      </w:pPr>
      <w:r>
        <w:rPr>
          <w:b w:val="0"/>
          <w:i w:val="0"/>
        </w:rPr>
        <w:t xml:space="preserve">Ley 13/2022 art. 95.2: </w:t>
      </w:r>
      <w:r>
        <w:rPr>
          <w:b/>
          <w:i w:val="0"/>
        </w:rPr>
        <w:t>3</w:t>
      </w:r>
      <w:r>
        <w:rPr>
          <w:b w:val="0"/>
          <w:i w:val="0"/>
        </w:rPr>
        <w:t xml:space="preserve"> supuestos prohibidos (delictivo, tutela/filiación, víctima de</w:t>
      </w:r>
      <w:r>
        <w:t xml:space="preserve"> </w:t>
      </w:r>
      <w:r>
        <w:rPr>
          <w:b w:val="0"/>
          <w:i w:val="0"/>
        </w:rPr>
        <w:t xml:space="preserve">violencia); art. 157.9 solo recoge </w:t>
      </w:r>
      <w:r>
        <w:rPr>
          <w:b/>
          <w:i w:val="0"/>
        </w:rPr>
        <w:t>2</w:t>
      </w:r>
      <w:r>
        <w:rPr>
          <w:b w:val="0"/>
          <w:i w:val="0"/>
        </w:rPr>
        <w:t xml:space="preserve"> de ellos.</w:t>
      </w:r>
    </w:p>
    <w:p>
      <w:pPr>
        <w:pStyle w:val="ListBullet"/>
      </w:pPr>
      <w:r>
        <w:rPr>
          <w:b w:val="0"/>
          <w:i w:val="0"/>
        </w:rPr>
        <w:t xml:space="preserve">LO 1/1982 art. 9.5: acción caduca en </w:t>
      </w:r>
      <w:r>
        <w:rPr>
          <w:b/>
          <w:i w:val="0"/>
        </w:rPr>
        <w:t>4 años</w:t>
      </w:r>
      <w:r>
        <w:rPr>
          <w:b w:val="0"/>
          <w:i w:val="0"/>
        </w:rPr>
        <w:t xml:space="preserve"> · art. 22 LOPDGDD: supresión en </w:t>
      </w:r>
      <w:r>
        <w:rPr>
          <w:b/>
          <w:i w:val="0"/>
        </w:rPr>
        <w:t>1 mes</w:t>
      </w:r>
      <w:r>
        <w:rPr>
          <w:b w:val="0"/>
          <w:i w:val="0"/>
        </w:rPr>
        <w:t>,</w:t>
      </w:r>
      <w:r>
        <w:t xml:space="preserve"> </w:t>
      </w:r>
      <w:r>
        <w:rPr>
          <w:b w:val="0"/>
          <w:i w:val="0"/>
        </w:rPr>
        <w:t xml:space="preserve">entrega a autoridad en </w:t>
      </w:r>
      <w:r>
        <w:rPr>
          <w:b/>
          <w:i w:val="0"/>
        </w:rPr>
        <w:t>72 horas</w:t>
      </w:r>
      <w:r>
        <w:rPr>
          <w:b w:val="0"/>
          <w:i w:val="0"/>
        </w:rPr>
        <w:t>.</w:t>
      </w:r>
    </w:p>
    <w:p>
      <w:pPr>
        <w:pStyle w:val="Heading2"/>
      </w:pPr>
      <w:r>
        <w:rPr>
          <w:b w:val="0"/>
          <w:i w:val="0"/>
        </w:rPr>
        <w:t>Lo que este tema no da, y dónde está</w:t>
      </w:r>
    </w:p>
    <w:p>
      <w:pPr>
        <w:pStyle w:val="ListBullet"/>
      </w:pPr>
      <w:r>
        <w:rPr>
          <w:b w:val="0"/>
          <w:i w:val="0"/>
        </w:rPr>
        <w:t>Derechos del interesado, responsable/encargado, DPD, transferencias, autoridades de control,</w:t>
      </w:r>
      <w:r>
        <w:t xml:space="preserve"> </w:t>
      </w:r>
      <w:r>
        <w:rPr>
          <w:b w:val="0"/>
          <w:i w:val="0"/>
        </w:rPr>
        <w:t>régimen sancionador general de protección de datos: tema 10 del común.</w:t>
      </w:r>
    </w:p>
    <w:p>
      <w:pPr>
        <w:pStyle w:val="ListBullet"/>
      </w:pPr>
      <w:r>
        <w:rPr>
          <w:b w:val="0"/>
          <w:i w:val="0"/>
        </w:rPr>
        <w:t>Art. 20 CE entero, rectificación de LO 2/1984, secreto profesional, cláusula de conciencia:</w:t>
      </w:r>
      <w:r>
        <w:t xml:space="preserve"> </w:t>
      </w:r>
      <w:r>
        <w:rPr>
          <w:b w:val="0"/>
          <w:i w:val="0"/>
        </w:rPr>
        <w:t>tema 1 del específico.</w:t>
      </w:r>
    </w:p>
    <w:p>
      <w:pPr>
        <w:pStyle w:val="ListBullet"/>
      </w:pPr>
      <w:r>
        <w:rPr>
          <w:b w:val="0"/>
          <w:i w:val="0"/>
        </w:rPr>
        <w:t>Tratamiento de sucesos/violencia de género/tribunales con cap. 9 del Libro de estilo: tema 11.</w:t>
      </w:r>
    </w:p>
    <w:p>
      <w:pPr>
        <w:pStyle w:val="ListBullet"/>
      </w:pPr>
      <w:r>
        <w:rPr>
          <w:b w:val="0"/>
          <w:i w:val="0"/>
        </w:rPr>
        <w:t>Doctrina TC/TS sobre ponderación, guías de la AEPD para medios, política de privacidad/</w:t>
      </w:r>
      <w:r>
        <w:t xml:space="preserve"> </w:t>
      </w:r>
      <w:r>
        <w:rPr>
          <w:b w:val="0"/>
          <w:i w:val="0"/>
        </w:rPr>
        <w:t>registro de tratamientos de la RTVA, aplicabilidad del art. 26 LOPDGDD a su hemeroteca: no</w:t>
      </w:r>
      <w:r>
        <w:t xml:space="preserve"> </w:t>
      </w:r>
      <w:r>
        <w:rPr>
          <w:b w:val="0"/>
          <w:i w:val="0"/>
        </w:rPr>
        <w:t>localizados en fuente publicada.</w:t>
      </w:r>
    </w:p>
    <w:p>
      <w:r>
        <w:br w:type="page"/>
      </w:r>
    </w:p>
    <w:p>
      <w:pPr>
        <w:pStyle w:val="Rótulo"/>
      </w:pPr>
      <w:r>
        <w:t>Temario específico · Redactor/a · Canal Sur</w:t>
      </w:r>
    </w:p>
    <w:p>
      <w:pPr>
        <w:pStyle w:val="Heading1"/>
      </w:pPr>
      <w:r>
        <w:t>TEMA 17 – Accesibilidad, igualdad y diversidad en contenidos informativos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17</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Ley 13/2022, General de Comunicación Audiovisual; Ley 10/2018, audiovisual de Andalucía; Ley Orgánica 3/2007; Ley 12/2007 de Andalucía; Ley 15/2022; Ley 4/2023; Ley 18/2007; Carta del Servicio Público de la RTVA 2024-2029; Contrato-programa 2024-2026; Libro de estilo de Canal Sur Televisión (2004); Guía de Igualdad de RTVE (2020) como pauta de oficio</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Carta y Contrato-programa publicados en BOJA en diciembre de 2023; Libro de estilo, 1.ª ed., 2004; Guía de RTVE, 2020</w:t>
            </w:r>
          </w:p>
        </w:tc>
      </w:tr>
      <w:tr>
        <w:tc>
          <w:tcPr>
            <w:tcW w:type="dxa" w:w="4706"/>
          </w:tcPr>
          <w:p>
            <w:pPr>
              <w:pStyle w:val="Tabla"/>
            </w:pPr>
            <w:r/>
            <w:r>
              <w:rPr>
                <w:b w:val="0"/>
                <w:i w:val="0"/>
              </w:rPr>
              <w:t>Extensión</w:t>
            </w:r>
          </w:p>
        </w:tc>
        <w:tc>
          <w:tcPr>
            <w:tcW w:type="dxa" w:w="4706"/>
          </w:tcPr>
          <w:p>
            <w:pPr>
              <w:pStyle w:val="Tabla"/>
            </w:pPr>
            <w:r/>
            <w:r>
              <w:rPr>
                <w:b w:val="0"/>
                <w:i w:val="0"/>
              </w:rPr>
              <w:t>12.656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Constitución Española</w:t>
      </w:r>
      <w:r>
        <w:t xml:space="preserve"> </w:t>
      </w:r>
      <w:r>
        <w:rPr>
          <w:b w:val="0"/>
          <w:i w:val="0"/>
        </w:rPr>
        <w:t>(CE); Ley 13/2022, de 7 de julio, General de Comunicación Audiovisual (LGCA); Ley 10/2018, de 9 de</w:t>
      </w:r>
      <w:r>
        <w:t xml:space="preserve"> </w:t>
      </w:r>
      <w:r>
        <w:rPr>
          <w:b w:val="0"/>
          <w:i w:val="0"/>
        </w:rPr>
        <w:t>octubre, audiovisual de Andalucía (LAA); Ley Orgánica (LO); Comisión Nacional de los Mercados y la</w:t>
      </w:r>
      <w:r>
        <w:t xml:space="preserve"> </w:t>
      </w:r>
      <w:r>
        <w:rPr>
          <w:b w:val="0"/>
          <w:i w:val="0"/>
        </w:rPr>
        <w:t>Competencia (CNMC); Centro Español del Subtitulado y la Audiodescripción (CESyA); Centro de</w:t>
      </w:r>
      <w:r>
        <w:t xml:space="preserve"> </w:t>
      </w:r>
      <w:r>
        <w:rPr>
          <w:b w:val="0"/>
          <w:i w:val="0"/>
        </w:rPr>
        <w:t>Normalización Lingüística de la Lengua de Signos Española (CNSLE); Libro de estilo de Canal Sur</w:t>
      </w:r>
      <w:r>
        <w:t xml:space="preserve"> </w:t>
      </w:r>
      <w:r>
        <w:rPr>
          <w:b w:val="0"/>
          <w:i w:val="0"/>
        </w:rPr>
        <w:t>Televisión y Canal 2 Andalucía (Libro de estilo); personas lesbianas, gais, trans, bisexuales e</w:t>
      </w:r>
      <w:r>
        <w:t xml:space="preserve"> </w:t>
      </w:r>
      <w:r>
        <w:rPr>
          <w:b w:val="0"/>
          <w:i w:val="0"/>
        </w:rPr>
        <w:t>intersexuales (LGTBI; el nombre del Consejo Andaluz LGBTI lo escribe con otro orden); Real</w:t>
      </w:r>
      <w:r>
        <w:t xml:space="preserve"> </w:t>
      </w:r>
      <w:r>
        <w:rPr>
          <w:b w:val="0"/>
          <w:i w:val="0"/>
        </w:rPr>
        <w:t>Academia Española (RAE); televisión digital terrestre (TDT); servicio de vídeo por internet (OTT);</w:t>
      </w:r>
      <w:r>
        <w:t xml:space="preserve"> </w:t>
      </w:r>
      <w:r>
        <w:rPr>
          <w:b w:val="0"/>
          <w:i w:val="0"/>
        </w:rPr>
        <w:t>UNE, sigla con la que se identifican las normas técnicas españolas (así la usa la LGCA, sin</w:t>
      </w:r>
      <w:r>
        <w:t xml:space="preserve"> </w:t>
      </w:r>
      <w:r>
        <w:rPr>
          <w:b w:val="0"/>
          <w:i w:val="0"/>
        </w:rPr>
        <w:t>desarrollarla); AENOR, en cuyo catálogo en línea constan las fichas de esas normas.</w:t>
      </w:r>
    </w:p>
    <w:p>
      <w:pPr>
        <w:pStyle w:val="Citadelanorma"/>
      </w:pPr>
      <w:r>
        <w:rPr>
          <w:b w:val="0"/>
          <w:i w:val="0"/>
        </w:rPr>
        <w:t>Enunciado (BOJA núm. 186, de 24-IX-2026, Anexo V, puesto 2.34, punto 17): «Accesibilidad,</w:t>
      </w:r>
      <w:r>
        <w:t xml:space="preserve"> </w:t>
      </w:r>
      <w:r>
        <w:rPr>
          <w:b w:val="0"/>
          <w:i w:val="0"/>
        </w:rPr>
        <w:t>igualdad y diversidad en contenidos informativos: Ley 13/2022, normativa sobre igualdad y no</w:t>
      </w:r>
      <w:r>
        <w:t xml:space="preserve"> </w:t>
      </w:r>
      <w:r>
        <w:rPr>
          <w:b w:val="0"/>
          <w:i w:val="0"/>
        </w:rPr>
        <w:t>discriminación, accesibilidad audiovisual, lenguaje claro e inclusivo, representación equilibrada,</w:t>
      </w:r>
      <w:r>
        <w:t xml:space="preserve"> </w:t>
      </w:r>
      <w:r>
        <w:rPr>
          <w:b w:val="0"/>
          <w:i w:val="0"/>
        </w:rPr>
        <w:t>subtitulado, audiodescripción, protección de menores y tratamiento respetuoso de la diversidad</w:t>
      </w:r>
      <w:r>
        <w:t xml:space="preserve"> </w:t>
      </w:r>
      <w:r>
        <w:rPr>
          <w:b w:val="0"/>
          <w:i w:val="0"/>
        </w:rPr>
        <w:t>social.»</w:t>
      </w:r>
    </w:p>
    <w:p>
      <w:pPr/>
      <w:r>
        <w:rPr>
          <w:b w:val="0"/>
          <w:i w:val="0"/>
        </w:rPr>
        <w:t>Qué se puede preguntar: qué exigen los artículos 4, 6 y 7 de la LGCA; qué artículo de la LO 3/2007 se</w:t>
      </w:r>
      <w:r>
        <w:t xml:space="preserve"> </w:t>
      </w:r>
      <w:r>
        <w:rPr>
          <w:b w:val="0"/>
          <w:i w:val="0"/>
        </w:rPr>
        <w:t>dirige a los medios públicos; qué impone el artículo 58 de la Ley 12/2007 a los medios públicos;</w:t>
      </w:r>
      <w:r>
        <w:t xml:space="preserve"> </w:t>
      </w:r>
      <w:r>
        <w:rPr>
          <w:b w:val="0"/>
          <w:i w:val="0"/>
        </w:rPr>
        <w:t>qué porcentaje de subtitulado y cuántas horas de signos y audiodescripción debe el servicio público</w:t>
      </w:r>
      <w:r>
        <w:t xml:space="preserve"> </w:t>
      </w:r>
      <w:r>
        <w:rPr>
          <w:b w:val="0"/>
          <w:i w:val="0"/>
        </w:rPr>
        <w:t>(artículo 102.2 LGCA); quién controla la accesibilidad de un prestador autonómico; qué compromete</w:t>
      </w:r>
      <w:r>
        <w:t xml:space="preserve"> </w:t>
      </w:r>
      <w:r>
        <w:rPr>
          <w:b w:val="0"/>
          <w:i w:val="0"/>
        </w:rPr>
        <w:t>Canal Sur sobre subtitulado de informativos; qué es representación equilibrada (40-60); qué dice el</w:t>
      </w:r>
      <w:r>
        <w:t xml:space="preserve"> </w:t>
      </w:r>
      <w:r>
        <w:rPr>
          <w:b w:val="0"/>
          <w:i w:val="0"/>
        </w:rPr>
        <w:t>Libro de estilo del masculino genérico y qué la ley; qué prohíbe el artículo 95.2 de la LGCA; en qué</w:t>
      </w:r>
      <w:r>
        <w:t xml:space="preserve"> </w:t>
      </w:r>
      <w:r>
        <w:rPr>
          <w:b w:val="0"/>
          <w:i w:val="0"/>
        </w:rPr>
        <w:t>franja puede emitirse lo «No recomendado para menores de dieciocho años»; qué cambió la reforma de</w:t>
      </w:r>
      <w:r>
        <w:t xml:space="preserve"> </w:t>
      </w:r>
      <w:r>
        <w:rPr>
          <w:b w:val="0"/>
          <w:i w:val="0"/>
        </w:rPr>
        <w:t>2024 del artículo 49 CE; qué norma UNE regula el subtitulado para personas sordas.</w:t>
      </w:r>
    </w:p>
    <w:p>
      <w:pPr>
        <w:pStyle w:val="Heading2"/>
      </w:pPr>
      <w:r>
        <w:rPr>
          <w:b w:val="0"/>
          <w:i w:val="0"/>
        </w:rPr>
        <w:t>17.1 De dónde sale este tema</w:t>
      </w:r>
    </w:p>
    <w:p>
      <w:pPr/>
      <w:r>
        <w:rPr>
          <w:b w:val="0"/>
          <w:i w:val="0"/>
        </w:rPr>
        <w:t>La ley fija lo que hay que hacer; la Carta del Servicio Público y el Contrato-programa, lo que Canal</w:t>
      </w:r>
      <w:r>
        <w:t xml:space="preserve"> </w:t>
      </w:r>
      <w:r>
        <w:rPr>
          <w:b w:val="0"/>
          <w:i w:val="0"/>
        </w:rPr>
        <w:t>Sur se ha comprometido a hacer; y el Libro de estilo de 2004, cómo se redacta. Donde el Libro choca</w:t>
      </w:r>
      <w:r>
        <w:t xml:space="preserve"> </w:t>
      </w:r>
      <w:r>
        <w:rPr>
          <w:b w:val="0"/>
          <w:i w:val="0"/>
        </w:rPr>
        <w:t>con la norma posterior (lenguaje no sexista), se dan las dos cosas con la ley por delante y se dice</w:t>
      </w:r>
      <w:r>
        <w:t xml:space="preserve"> </w:t>
      </w:r>
      <w:r>
        <w:rPr>
          <w:b w:val="0"/>
          <w:i w:val="0"/>
        </w:rPr>
        <w:t>«según el Libro de estilo de 2004». Las pautas de lenguaje de la Guía de Igualdad de RTVE no obligan a</w:t>
      </w:r>
      <w:r>
        <w:t xml:space="preserve"> </w:t>
      </w:r>
      <w:r>
        <w:rPr>
          <w:b w:val="0"/>
          <w:i w:val="0"/>
        </w:rPr>
        <w:t>la RTVA y van como oficio. Violencia de género, migraciones y colectivos vulnerables tienen su</w:t>
      </w:r>
      <w:r>
        <w:t xml:space="preserve"> </w:t>
      </w:r>
      <w:r>
        <w:rPr>
          <w:b w:val="0"/>
          <w:i w:val="0"/>
        </w:rPr>
        <w:t>tratamiento informativo en el tema 11; aquí se estudia el marco general.</w:t>
      </w:r>
    </w:p>
    <w:p>
      <w:pPr>
        <w:pStyle w:val="Heading2"/>
      </w:pPr>
      <w:r>
        <w:rPr>
          <w:b w:val="0"/>
          <w:i w:val="0"/>
        </w:rPr>
        <w:t>17.2 La Ley 13/2022: los principios de dignidad, igualdad y discapacidad</w:t>
      </w:r>
    </w:p>
    <w:p>
      <w:pPr/>
      <w:r>
        <w:rPr>
          <w:b w:val="0"/>
          <w:i w:val="0"/>
        </w:rPr>
        <w:t>La LGCA dedica su título I a los principios generales de la comunicación audiovisual. Tres tocan de</w:t>
      </w:r>
      <w:r>
        <w:t xml:space="preserve"> </w:t>
      </w:r>
      <w:r>
        <w:rPr>
          <w:b w:val="0"/>
          <w:i w:val="0"/>
        </w:rPr>
        <w:t>lleno a este tema.</w:t>
      </w:r>
    </w:p>
    <w:p>
      <w:pPr>
        <w:pStyle w:val="Heading3"/>
      </w:pPr>
      <w:r>
        <w:rPr>
          <w:b w:val="0"/>
          <w:i w:val="0"/>
        </w:rPr>
        <w:t>17.2.1 Artículo 4. Dignidad humana</w:t>
      </w:r>
    </w:p>
    <w:p>
      <w:pPr/>
      <w:r>
        <w:rPr>
          <w:b w:val="0"/>
          <w:i w:val="0"/>
        </w:rPr>
        <w:t>Cuatro apartados:</w:t>
      </w:r>
    </w:p>
    <w:p>
      <w:pPr>
        <w:pStyle w:val="ListNumber"/>
      </w:pPr>
      <w:r>
        <w:rPr>
          <w:b w:val="0"/>
          <w:i w:val="0"/>
        </w:rPr>
        <w:t>«</w:t>
      </w:r>
      <w:r>
        <w:rPr>
          <w:b/>
          <w:i w:val="0"/>
        </w:rPr>
        <w:t>La comunicación audiovisual será respetuosa con la dignidad humana y los valores</w:t>
      </w:r>
      <w:r>
        <w:t xml:space="preserve"> </w:t>
      </w:r>
      <w:r>
        <w:rPr>
          <w:b/>
          <w:i w:val="0"/>
        </w:rPr>
        <w:t>constitucionales.</w:t>
      </w:r>
      <w:r>
        <w:rPr>
          <w:b w:val="0"/>
          <w:i w:val="0"/>
        </w:rPr>
        <w:t>»</w:t>
      </w:r>
    </w:p>
    <w:p>
      <w:pPr>
        <w:pStyle w:val="ListNumber"/>
      </w:pPr>
      <w:r>
        <w:rPr>
          <w:b w:val="0"/>
          <w:i w:val="0"/>
        </w:rPr>
        <w:t xml:space="preserve">La comunicación audiovisual </w:t>
      </w:r>
      <w:r>
        <w:rPr>
          <w:b/>
          <w:i w:val="0"/>
        </w:rPr>
        <w:t>no incitará a la violencia, al odio o a la discriminación</w:t>
      </w:r>
      <w:r>
        <w:t xml:space="preserve"> </w:t>
      </w:r>
      <w:r>
        <w:rPr>
          <w:b/>
          <w:i w:val="0"/>
        </w:rPr>
        <w:t>contra un grupo o miembros de un grupo</w:t>
      </w:r>
      <w:r>
        <w:rPr>
          <w:b w:val="0"/>
          <w:i w:val="0"/>
        </w:rPr>
        <w:t xml:space="preserve"> por razón de una lista larga de motivos: edad, sexo,</w:t>
      </w:r>
      <w:r>
        <w:t xml:space="preserve"> </w:t>
      </w:r>
      <w:r>
        <w:rPr>
          <w:b w:val="0"/>
          <w:i w:val="0"/>
        </w:rPr>
        <w:t xml:space="preserve">discapacidad, orientación sexual, </w:t>
      </w:r>
      <w:r>
        <w:rPr>
          <w:b/>
          <w:i w:val="0"/>
        </w:rPr>
        <w:t>identidad de género</w:t>
      </w:r>
      <w:r>
        <w:rPr>
          <w:b w:val="0"/>
          <w:i w:val="0"/>
        </w:rPr>
        <w:t xml:space="preserve">, </w:t>
      </w:r>
      <w:r>
        <w:rPr>
          <w:b/>
          <w:i w:val="0"/>
        </w:rPr>
        <w:t>expresión de género</w:t>
      </w:r>
      <w:r>
        <w:rPr>
          <w:b w:val="0"/>
          <w:i w:val="0"/>
        </w:rPr>
        <w:t>, raza,</w:t>
      </w:r>
      <w:r>
        <w:t xml:space="preserve"> </w:t>
      </w:r>
      <w:r>
        <w:rPr>
          <w:b w:val="0"/>
          <w:i w:val="0"/>
        </w:rPr>
        <w:t xml:space="preserve">color, origen étnico o social, </w:t>
      </w:r>
      <w:r>
        <w:rPr>
          <w:b/>
          <w:i w:val="0"/>
        </w:rPr>
        <w:t>características sexuales o genéticas</w:t>
      </w:r>
      <w:r>
        <w:rPr>
          <w:b w:val="0"/>
          <w:i w:val="0"/>
        </w:rPr>
        <w:t>, lengua, «</w:t>
      </w:r>
      <w:r>
        <w:rPr>
          <w:b/>
          <w:i w:val="0"/>
        </w:rPr>
        <w:t>religión o</w:t>
      </w:r>
      <w:r>
        <w:t xml:space="preserve"> </w:t>
      </w:r>
      <w:r>
        <w:rPr>
          <w:b/>
          <w:i w:val="0"/>
        </w:rPr>
        <w:t>creencias, opiniones políticas o de cualquier otro tipo</w:t>
      </w:r>
      <w:r>
        <w:rPr>
          <w:b w:val="0"/>
          <w:i w:val="0"/>
        </w:rPr>
        <w:t>», nacionalidad, patrimonio o</w:t>
      </w:r>
      <w:r>
        <w:t xml:space="preserve"> </w:t>
      </w:r>
      <w:r>
        <w:rPr>
          <w:b w:val="0"/>
          <w:i w:val="0"/>
        </w:rPr>
        <w:t>nacimiento.</w:t>
      </w:r>
    </w:p>
    <w:p>
      <w:pPr>
        <w:pStyle w:val="ListNumber"/>
      </w:pPr>
      <w:r>
        <w:rPr>
          <w:b w:val="0"/>
          <w:i w:val="0"/>
        </w:rPr>
        <w:t xml:space="preserve">Respetará </w:t>
      </w:r>
      <w:r>
        <w:rPr>
          <w:b/>
          <w:i w:val="0"/>
        </w:rPr>
        <w:t>el honor, la intimidad y la propia imagen</w:t>
      </w:r>
      <w:r>
        <w:rPr>
          <w:b w:val="0"/>
          <w:i w:val="0"/>
        </w:rPr>
        <w:t xml:space="preserve"> de las personas y garantizará </w:t>
      </w:r>
      <w:r>
        <w:rPr>
          <w:b/>
          <w:i w:val="0"/>
        </w:rPr>
        <w:t>los</w:t>
      </w:r>
      <w:r>
        <w:t xml:space="preserve"> </w:t>
      </w:r>
      <w:r>
        <w:rPr>
          <w:b/>
          <w:i w:val="0"/>
        </w:rPr>
        <w:t>derechos de rectificación y réplica</w:t>
      </w:r>
      <w:r>
        <w:rPr>
          <w:b w:val="0"/>
          <w:i w:val="0"/>
        </w:rPr>
        <w:t xml:space="preserve">, en los términos de la </w:t>
      </w:r>
      <w:r>
        <w:rPr>
          <w:b/>
          <w:i w:val="0"/>
        </w:rPr>
        <w:t>Ley Orgánica 1/1982, de 5 de</w:t>
      </w:r>
      <w:r>
        <w:t xml:space="preserve"> </w:t>
      </w:r>
      <w:r>
        <w:rPr>
          <w:b/>
          <w:i w:val="0"/>
        </w:rPr>
        <w:t>mayo</w:t>
      </w:r>
      <w:r>
        <w:rPr>
          <w:b w:val="0"/>
          <w:i w:val="0"/>
        </w:rPr>
        <w:t xml:space="preserve">, la </w:t>
      </w:r>
      <w:r>
        <w:rPr>
          <w:b/>
          <w:i w:val="0"/>
        </w:rPr>
        <w:t>Ley Orgánica 2/1984, de 26 de marzo</w:t>
      </w:r>
      <w:r>
        <w:rPr>
          <w:b w:val="0"/>
          <w:i w:val="0"/>
        </w:rPr>
        <w:t>, reguladora del derecho de rectificación, y</w:t>
      </w:r>
      <w:r>
        <w:t xml:space="preserve"> </w:t>
      </w:r>
      <w:r>
        <w:rPr>
          <w:b w:val="0"/>
          <w:i w:val="0"/>
        </w:rPr>
        <w:t xml:space="preserve">la </w:t>
      </w:r>
      <w:r>
        <w:rPr>
          <w:b/>
          <w:i w:val="0"/>
        </w:rPr>
        <w:t>Ley Orgánica 3/2018, de 5 de diciembre</w:t>
      </w:r>
      <w:r>
        <w:rPr>
          <w:b w:val="0"/>
          <w:i w:val="0"/>
        </w:rPr>
        <w:t>, de protección de datos personales y garantía de</w:t>
      </w:r>
      <w:r>
        <w:t xml:space="preserve"> </w:t>
      </w:r>
      <w:r>
        <w:rPr>
          <w:b w:val="0"/>
          <w:i w:val="0"/>
        </w:rPr>
        <w:t>los derechos digitales.</w:t>
      </w:r>
    </w:p>
    <w:p>
      <w:pPr>
        <w:pStyle w:val="ListNumber"/>
      </w:pPr>
      <w:r>
        <w:rPr>
          <w:b w:val="0"/>
          <w:i w:val="0"/>
        </w:rPr>
      </w:r>
      <w:r>
        <w:rPr>
          <w:b/>
          <w:i w:val="0"/>
        </w:rPr>
        <w:t>No contendrá una provocación pública a la comisión de ningún delito</w:t>
      </w:r>
      <w:r>
        <w:rPr>
          <w:b w:val="0"/>
          <w:i w:val="0"/>
        </w:rPr>
        <w:t xml:space="preserve"> y, especialmente, no</w:t>
      </w:r>
      <w:r>
        <w:t xml:space="preserve"> </w:t>
      </w:r>
      <w:r>
        <w:rPr>
          <w:b w:val="0"/>
          <w:i w:val="0"/>
        </w:rPr>
        <w:t xml:space="preserve">provocará públicamente la comisión de un delito de </w:t>
      </w:r>
      <w:r>
        <w:rPr>
          <w:b/>
          <w:i w:val="0"/>
        </w:rPr>
        <w:t>terrorismo</w:t>
      </w:r>
      <w:r>
        <w:rPr>
          <w:b w:val="0"/>
          <w:i w:val="0"/>
        </w:rPr>
        <w:t xml:space="preserve">, de </w:t>
      </w:r>
      <w:r>
        <w:rPr>
          <w:b/>
          <w:i w:val="0"/>
        </w:rPr>
        <w:t>pornografía infantil</w:t>
      </w:r>
      <w:r>
        <w:rPr>
          <w:b w:val="0"/>
          <w:i w:val="0"/>
        </w:rPr>
      </w:r>
      <w:r>
        <w:t xml:space="preserve"> </w:t>
      </w:r>
      <w:r>
        <w:rPr>
          <w:b w:val="0"/>
          <w:i w:val="0"/>
        </w:rPr>
        <w:t xml:space="preserve">o de </w:t>
      </w:r>
      <w:r>
        <w:rPr>
          <w:b/>
          <w:i w:val="0"/>
        </w:rPr>
        <w:t>incitación al odio, hostilidad, discriminación o violencia</w:t>
      </w:r>
      <w:r>
        <w:rPr>
          <w:b w:val="0"/>
          <w:i w:val="0"/>
        </w:rPr>
        <w:t xml:space="preserve"> por motivos racistas,</w:t>
      </w:r>
      <w:r>
        <w:t xml:space="preserve"> </w:t>
      </w:r>
      <w:r>
        <w:rPr>
          <w:b w:val="0"/>
          <w:i w:val="0"/>
        </w:rPr>
        <w:t>xenófobos, por sexo o por razones de género o discapacidad, «</w:t>
      </w:r>
      <w:r>
        <w:rPr>
          <w:b/>
          <w:i w:val="0"/>
        </w:rPr>
        <w:t>en los términos y sin perjuicio</w:t>
      </w:r>
      <w:r>
        <w:t xml:space="preserve"> </w:t>
      </w:r>
      <w:r>
        <w:rPr>
          <w:b/>
          <w:i w:val="0"/>
        </w:rPr>
        <w:t>de lo previsto en el Código Penal</w:t>
      </w:r>
      <w:r>
        <w:rPr>
          <w:b w:val="0"/>
          <w:i w:val="0"/>
        </w:rPr>
        <w:t>».</w:t>
      </w:r>
    </w:p>
    <w:p>
      <w:pPr>
        <w:pStyle w:val="Heading3"/>
      </w:pPr>
      <w:r>
        <w:rPr>
          <w:b w:val="0"/>
          <w:i w:val="0"/>
        </w:rPr>
        <w:t>17.2.2 Artículo 6. Igualdad de género e imagen de las mujeres</w:t>
      </w:r>
    </w:p>
    <w:p>
      <w:pPr>
        <w:pStyle w:val="ListBullet"/>
      </w:pPr>
      <w:r>
        <w:rPr>
          <w:b w:val="0"/>
          <w:i w:val="0"/>
        </w:rPr>
        <w:t xml:space="preserve">La comunicación audiovisual </w:t>
      </w:r>
      <w:r>
        <w:rPr>
          <w:b/>
          <w:i w:val="0"/>
        </w:rPr>
        <w:t>transmitirá una imagen igualitaria y no discriminatoria de</w:t>
      </w:r>
      <w:r>
        <w:t xml:space="preserve"> </w:t>
      </w:r>
      <w:r>
        <w:rPr>
          <w:b/>
          <w:i w:val="0"/>
        </w:rPr>
        <w:t>mujeres y hombres</w:t>
      </w:r>
      <w:r>
        <w:rPr>
          <w:b w:val="0"/>
          <w:i w:val="0"/>
        </w:rPr>
        <w:t xml:space="preserve"> y no favorecerá situaciones de discriminación por razón de sexo,</w:t>
      </w:r>
      <w:r>
        <w:t xml:space="preserve"> </w:t>
      </w:r>
      <w:r>
        <w:rPr>
          <w:b w:val="0"/>
          <w:i w:val="0"/>
        </w:rPr>
        <w:t>desigualdad de las mujeres o que inciten a la violencia sexual o de género (6.1).</w:t>
      </w:r>
    </w:p>
    <w:p>
      <w:pPr>
        <w:pStyle w:val="ListBullet"/>
      </w:pPr>
      <w:r>
        <w:rPr>
          <w:b w:val="0"/>
          <w:i w:val="0"/>
        </w:rPr>
        <w:t>Se promoverá la autorregulación que garantice «</w:t>
      </w:r>
      <w:r>
        <w:rPr>
          <w:b/>
          <w:i w:val="0"/>
        </w:rPr>
        <w:t>un acceso y una representación igualitaria de las</w:t>
      </w:r>
      <w:r>
        <w:t xml:space="preserve"> </w:t>
      </w:r>
      <w:r>
        <w:rPr>
          <w:b/>
          <w:i w:val="0"/>
        </w:rPr>
        <w:t>mujeres en el sector audiovisual</w:t>
      </w:r>
      <w:r>
        <w:rPr>
          <w:b w:val="0"/>
          <w:i w:val="0"/>
        </w:rPr>
        <w:t xml:space="preserve">», también </w:t>
      </w:r>
      <w:r>
        <w:rPr>
          <w:b/>
          <w:i w:val="0"/>
        </w:rPr>
        <w:t>en puestos de responsabilidad directiva y</w:t>
      </w:r>
      <w:r>
        <w:t xml:space="preserve"> </w:t>
      </w:r>
      <w:r>
        <w:rPr>
          <w:b/>
          <w:i w:val="0"/>
        </w:rPr>
        <w:t>profesional</w:t>
      </w:r>
      <w:r>
        <w:rPr>
          <w:b w:val="0"/>
          <w:i w:val="0"/>
        </w:rPr>
        <w:t xml:space="preserve"> (6.2), y para comunicaciones comerciales audiovisuales no sexistas, «</w:t>
      </w:r>
      <w:r>
        <w:rPr>
          <w:b/>
          <w:i w:val="0"/>
        </w:rPr>
        <w:t>tanto en el lenguaje</w:t>
      </w:r>
      <w:r>
        <w:t xml:space="preserve"> </w:t>
      </w:r>
      <w:r>
        <w:rPr>
          <w:b/>
          <w:i w:val="0"/>
        </w:rPr>
        <w:t>como en el contenido e imágenes, y libres de estereotipos de género</w:t>
      </w:r>
      <w:r>
        <w:rPr>
          <w:b w:val="0"/>
          <w:i w:val="0"/>
        </w:rPr>
        <w:t>» (6.3).</w:t>
      </w:r>
    </w:p>
    <w:p>
      <w:pPr>
        <w:pStyle w:val="ListBullet"/>
      </w:pPr>
      <w:r>
        <w:rPr>
          <w:b w:val="0"/>
          <w:i w:val="0"/>
        </w:rPr>
        <w:t>Y el dato que se pregunta: la autoridad audiovisual competente «</w:t>
      </w:r>
      <w:r>
        <w:rPr>
          <w:b/>
          <w:i w:val="0"/>
        </w:rPr>
        <w:t>elaborará un informe anual</w:t>
      </w:r>
      <w:r>
        <w:t xml:space="preserve"> </w:t>
      </w:r>
      <w:r>
        <w:rPr>
          <w:b/>
          <w:i w:val="0"/>
        </w:rPr>
        <w:t>sobre la representación de las mujeres</w:t>
      </w:r>
      <w:r>
        <w:rPr>
          <w:b w:val="0"/>
          <w:i w:val="0"/>
        </w:rPr>
        <w:t xml:space="preserve">» en los programas de los prestadores </w:t>
      </w:r>
      <w:r>
        <w:rPr>
          <w:b/>
          <w:i w:val="0"/>
        </w:rPr>
        <w:t>de ámbito</w:t>
      </w:r>
      <w:r>
        <w:t xml:space="preserve"> </w:t>
      </w:r>
      <w:r>
        <w:rPr>
          <w:b/>
          <w:i w:val="0"/>
        </w:rPr>
        <w:t>estatal</w:t>
      </w:r>
      <w:r>
        <w:rPr>
          <w:b w:val="0"/>
          <w:i w:val="0"/>
        </w:rPr>
        <w:t>, «</w:t>
      </w:r>
      <w:r>
        <w:rPr>
          <w:b/>
          <w:i w:val="0"/>
        </w:rPr>
        <w:t>con especial atención a su representación en noticiarios, programas de contenido</w:t>
      </w:r>
      <w:r>
        <w:t xml:space="preserve"> </w:t>
      </w:r>
      <w:r>
        <w:rPr>
          <w:b/>
          <w:i w:val="0"/>
        </w:rPr>
        <w:t>informativo de actualidad y en comunicaciones comerciales audiovisuales</w:t>
      </w:r>
      <w:r>
        <w:rPr>
          <w:b w:val="0"/>
          <w:i w:val="0"/>
        </w:rPr>
        <w:t>» (6.4).</w:t>
      </w:r>
    </w:p>
    <w:p>
      <w:pPr>
        <w:pStyle w:val="Heading3"/>
      </w:pPr>
      <w:r>
        <w:rPr>
          <w:b w:val="0"/>
          <w:i w:val="0"/>
        </w:rPr>
        <w:t>17.2.3 Artículo 7. Personas con discapacidad</w:t>
      </w:r>
    </w:p>
    <w:p>
      <w:pPr/>
      <w:r>
        <w:rPr>
          <w:b w:val="0"/>
          <w:i w:val="0"/>
        </w:rPr>
        <w:t xml:space="preserve">Imagen </w:t>
      </w:r>
      <w:r>
        <w:rPr>
          <w:b/>
          <w:i w:val="0"/>
        </w:rPr>
        <w:t>ajustada, respetuosa, apreciativa, inclusiva y libre de estereotipos</w:t>
      </w:r>
      <w:r>
        <w:rPr>
          <w:b w:val="0"/>
          <w:i w:val="0"/>
        </w:rPr>
        <w:t xml:space="preserve"> (7.1);</w:t>
      </w:r>
      <w:r>
        <w:t xml:space="preserve"> </w:t>
      </w:r>
      <w:r>
        <w:rPr>
          <w:b w:val="0"/>
          <w:i w:val="0"/>
        </w:rPr>
        <w:t xml:space="preserve">autorregulación para que su presencia sea </w:t>
      </w:r>
      <w:r>
        <w:rPr>
          <w:b/>
          <w:i w:val="0"/>
        </w:rPr>
        <w:t>proporcional al peso y a la participación de dichas</w:t>
      </w:r>
      <w:r>
        <w:t xml:space="preserve"> </w:t>
      </w:r>
      <w:r>
        <w:rPr>
          <w:b/>
          <w:i w:val="0"/>
        </w:rPr>
        <w:t>personas en el conjunto de la sociedad</w:t>
      </w:r>
      <w:r>
        <w:rPr>
          <w:b w:val="0"/>
          <w:i w:val="0"/>
        </w:rPr>
        <w:t xml:space="preserve"> (7.2); y «</w:t>
      </w:r>
      <w:r>
        <w:rPr>
          <w:b/>
          <w:i w:val="0"/>
        </w:rPr>
        <w:t>Se garantizará la accesibilidad universal del</w:t>
      </w:r>
      <w:r>
        <w:t xml:space="preserve"> </w:t>
      </w:r>
      <w:r>
        <w:rPr>
          <w:b/>
          <w:i w:val="0"/>
        </w:rPr>
        <w:t>servicio de comunicación audiovisual en los términos previstos en los títulos IV y VI</w:t>
      </w:r>
      <w:r>
        <w:rPr>
          <w:b w:val="0"/>
          <w:i w:val="0"/>
        </w:rPr>
        <w:t>» (7.3),</w:t>
      </w:r>
      <w:r>
        <w:t xml:space="preserve"> </w:t>
      </w:r>
      <w:r>
        <w:rPr>
          <w:b w:val="0"/>
          <w:i w:val="0"/>
        </w:rPr>
        <w:t>que se estudia en el epígrafe de accesibilidad.</w:t>
      </w:r>
    </w:p>
    <w:p>
      <w:pPr>
        <w:pStyle w:val="Heading2"/>
      </w:pPr>
      <w:r>
        <w:rPr>
          <w:b w:val="0"/>
          <w:i w:val="0"/>
        </w:rPr>
        <w:t>17.3 Normativa sobre igualdad y no discriminación</w:t>
      </w:r>
    </w:p>
    <w:p>
      <w:pPr/>
      <w:r>
        <w:rPr>
          <w:b w:val="0"/>
          <w:i w:val="0"/>
        </w:rPr>
        <w:t>Cuatro leyes: la estatal de igualdad entre mujeres y hombres (LO 3/2007), la andaluza de igualdad de</w:t>
      </w:r>
      <w:r>
        <w:t xml:space="preserve"> </w:t>
      </w:r>
      <w:r>
        <w:rPr>
          <w:b w:val="0"/>
          <w:i w:val="0"/>
        </w:rPr>
        <w:t>género (Ley 12/2007), la de igualdad de trato y no discriminación (Ley 15/2022) y la de personas trans</w:t>
      </w:r>
      <w:r>
        <w:t xml:space="preserve"> </w:t>
      </w:r>
      <w:r>
        <w:rPr>
          <w:b w:val="0"/>
          <w:i w:val="0"/>
        </w:rPr>
        <w:t>y LGTBI (Ley 4/2023). Las tres últimas se estudian enteras en el tema 8 del común; aquí va lo que se</w:t>
      </w:r>
      <w:r>
        <w:t xml:space="preserve"> </w:t>
      </w:r>
      <w:r>
        <w:rPr>
          <w:b w:val="0"/>
          <w:i w:val="0"/>
        </w:rPr>
        <w:t>dirige a los medios.</w:t>
      </w:r>
    </w:p>
    <w:p>
      <w:pPr>
        <w:pStyle w:val="Heading3"/>
      </w:pPr>
      <w:r>
        <w:rPr>
          <w:b w:val="0"/>
          <w:i w:val="0"/>
        </w:rPr>
        <w:t>17.3.1 La Ley Orgánica 3/2007, para la igualdad efectiva de mujeres y hombres</w:t>
      </w:r>
    </w:p>
    <w:p>
      <w:pPr/>
      <w:r>
        <w:rPr>
          <w:b w:val="0"/>
          <w:i w:val="0"/>
        </w:rPr>
        <w:t xml:space="preserve">Su título III se titula </w:t>
      </w:r>
      <w:r>
        <w:rPr>
          <w:b/>
          <w:i w:val="0"/>
        </w:rPr>
        <w:t>«Igualdad y medios de comunicación»</w:t>
      </w:r>
      <w:r>
        <w:rPr>
          <w:b w:val="0"/>
          <w:i w:val="0"/>
        </w:rPr>
        <w:t>. Para Canal Sur interesan tres</w:t>
      </w:r>
      <w:r>
        <w:t xml:space="preserve"> </w:t>
      </w:r>
      <w:r>
        <w:rPr>
          <w:b w:val="0"/>
          <w:i w:val="0"/>
        </w:rPr>
        <w:t>preceptos, los tres en su redacción original:</w:t>
      </w:r>
    </w:p>
    <w:p>
      <w:pPr>
        <w:pStyle w:val="ListBullet"/>
      </w:pPr>
      <w:r>
        <w:rPr>
          <w:b w:val="0"/>
          <w:i w:val="0"/>
        </w:rPr>
        <w:t xml:space="preserve">Artículo 36, </w:t>
      </w:r>
      <w:r>
        <w:rPr>
          <w:b/>
          <w:i w:val="0"/>
        </w:rPr>
        <w:t>«La igualdad en los medios de comunicación social de titularidad pública»</w:t>
      </w:r>
      <w:r>
        <w:rPr>
          <w:b w:val="0"/>
          <w:i w:val="0"/>
        </w:rPr>
        <w:t xml:space="preserve">: </w:t>
      </w:r>
      <w:r>
        <w:rPr>
          <w:b/>
          <w:i w:val="0"/>
        </w:rPr>
        <w:t>«Los</w:t>
      </w:r>
      <w:r>
        <w:t xml:space="preserve"> </w:t>
      </w:r>
      <w:r>
        <w:rPr>
          <w:b/>
          <w:i w:val="0"/>
        </w:rPr>
        <w:t>medios de comunicación social de titularidad pública velarán por la transmisión de una imagen</w:t>
      </w:r>
      <w:r>
        <w:t xml:space="preserve"> </w:t>
      </w:r>
      <w:r>
        <w:rPr>
          <w:b/>
          <w:i w:val="0"/>
        </w:rPr>
        <w:t>igualitaria, plural y no estereotipada de mujeres y hombres en la sociedad, y promoverán el</w:t>
      </w:r>
      <w:r>
        <w:t xml:space="preserve"> </w:t>
      </w:r>
      <w:r>
        <w:rPr>
          <w:b/>
          <w:i w:val="0"/>
        </w:rPr>
        <w:t>conocimiento y la difusión del principio de igualdad entre mujeres y hombres.»</w:t>
      </w:r>
      <w:r>
        <w:rPr>
          <w:b w:val="0"/>
          <w:i w:val="0"/>
        </w:rPr>
      </w:r>
    </w:p>
    <w:p>
      <w:pPr>
        <w:pStyle w:val="ListBullet"/>
      </w:pPr>
      <w:r>
        <w:rPr>
          <w:b w:val="0"/>
          <w:i w:val="0"/>
        </w:rPr>
        <w:t>Artículo 39.1, bajo la rúbrica de los medios de titularidad privada, pero con un sujeto que abarca</w:t>
      </w:r>
      <w:r>
        <w:t xml:space="preserve"> </w:t>
      </w:r>
      <w:r>
        <w:rPr>
          <w:b w:val="0"/>
          <w:i w:val="0"/>
        </w:rPr>
        <w:t xml:space="preserve">a todos: </w:t>
      </w:r>
      <w:r>
        <w:rPr>
          <w:b/>
          <w:i w:val="0"/>
        </w:rPr>
        <w:t>«Todos los medios de comunicación respetarán la igualdad entre mujeres y hombres,</w:t>
      </w:r>
      <w:r>
        <w:t xml:space="preserve"> </w:t>
      </w:r>
      <w:r>
        <w:rPr>
          <w:b/>
          <w:i w:val="0"/>
        </w:rPr>
        <w:t>evitando cualquier forma de discriminación.»</w:t>
      </w:r>
      <w:r>
        <w:rPr>
          <w:b w:val="0"/>
          <w:i w:val="0"/>
        </w:rPr>
        <w:t xml:space="preserve"> El 39.2 encarga a las Administraciones públicas</w:t>
      </w:r>
      <w:r>
        <w:t xml:space="preserve"> </w:t>
      </w:r>
      <w:r>
        <w:rPr>
          <w:b w:val="0"/>
          <w:i w:val="0"/>
        </w:rPr>
        <w:t>promover acuerdos de autorregulación de los medios.</w:t>
      </w:r>
    </w:p>
    <w:p>
      <w:pPr>
        <w:pStyle w:val="ListBullet"/>
      </w:pPr>
      <w:r>
        <w:rPr>
          <w:b w:val="0"/>
          <w:i w:val="0"/>
        </w:rPr>
        <w:t xml:space="preserve">Artículo 14.11, entre los criterios generales de actuación de los poderes públicos: </w:t>
      </w:r>
      <w:r>
        <w:rPr>
          <w:b/>
          <w:i w:val="0"/>
        </w:rPr>
        <w:t>«La</w:t>
      </w:r>
      <w:r>
        <w:t xml:space="preserve"> </w:t>
      </w:r>
      <w:r>
        <w:rPr>
          <w:b/>
          <w:i w:val="0"/>
        </w:rPr>
        <w:t>implantación de un lenguaje no sexista en el ámbito administrativo y su fomento en la totalidad de</w:t>
      </w:r>
      <w:r>
        <w:t xml:space="preserve"> </w:t>
      </w:r>
      <w:r>
        <w:rPr>
          <w:b/>
          <w:i w:val="0"/>
        </w:rPr>
        <w:t>las relaciones sociales, culturales y artísticas.»</w:t>
      </w:r>
      <w:r>
        <w:rPr>
          <w:b w:val="0"/>
          <w:i w:val="0"/>
        </w:rPr>
      </w:r>
    </w:p>
    <w:p>
      <w:pPr/>
      <w:r>
        <w:rPr>
          <w:b w:val="0"/>
          <w:i w:val="0"/>
        </w:rPr>
        <w:t>El artículo 37 (objetivos de programación, lenguaje no sexista, códigos de conducta) se refiere sólo</w:t>
      </w:r>
      <w:r>
        <w:t xml:space="preserve"> </w:t>
      </w:r>
      <w:r>
        <w:rPr>
          <w:b w:val="0"/>
          <w:i w:val="0"/>
        </w:rPr>
        <w:t>a la Corporación RTVE y no se aplica a la RTVA. El artículo 40 encarga a las autoridades audiovisuales</w:t>
      </w:r>
      <w:r>
        <w:t xml:space="preserve"> </w:t>
      </w:r>
      <w:r>
        <w:rPr>
          <w:b w:val="0"/>
          <w:i w:val="0"/>
        </w:rPr>
        <w:t xml:space="preserve">asegurar </w:t>
      </w:r>
      <w:r>
        <w:rPr>
          <w:b/>
          <w:i w:val="0"/>
        </w:rPr>
        <w:t>«un tratamiento de las mujeres conforme con los principios y valores constitucionales»</w:t>
      </w:r>
      <w:r>
        <w:rPr>
          <w:b w:val="0"/>
          <w:i w:val="0"/>
        </w:rPr>
        <w:t>.</w:t>
      </w:r>
    </w:p>
    <w:p>
      <w:pPr>
        <w:pStyle w:val="Heading3"/>
      </w:pPr>
      <w:r>
        <w:rPr>
          <w:b w:val="0"/>
          <w:i w:val="0"/>
        </w:rPr>
        <w:t>17.3.2 La Ley 12/2007 de Andalucía: artículos 57 y 58</w:t>
      </w:r>
    </w:p>
    <w:p>
      <w:pPr/>
      <w:r>
        <w:rPr>
          <w:b w:val="0"/>
          <w:i/>
        </w:rPr>
        <w:t>Imagen de la mujer y del hombre (artículo 57)</w:t>
      </w:r>
      <w:r>
        <w:rPr>
          <w:b w:val="0"/>
          <w:i w:val="0"/>
        </w:rPr>
        <w:t>.</w:t>
      </w:r>
    </w:p>
    <w:p>
      <w:pPr>
        <w:pStyle w:val="ListNumber"/>
      </w:pPr>
      <w:r>
        <w:rPr>
          <w:b w:val="0"/>
          <w:i w:val="0"/>
        </w:rPr>
      </w:r>
      <w:r>
        <w:rPr>
          <w:b/>
          <w:i w:val="0"/>
        </w:rPr>
        <w:t>«Los poderes públicos de Andalucía promoverán la transmisión de una imagen igualitaria,</w:t>
      </w:r>
      <w:r>
        <w:t xml:space="preserve"> </w:t>
      </w:r>
      <w:r>
        <w:rPr>
          <w:b/>
          <w:i w:val="0"/>
        </w:rPr>
        <w:t>plural y no estereotipada de los hombres y de las mujeres en todos los medios de información</w:t>
      </w:r>
      <w:r>
        <w:t xml:space="preserve"> </w:t>
      </w:r>
      <w:r>
        <w:rPr>
          <w:b/>
          <w:i w:val="0"/>
        </w:rPr>
        <w:t>y comunicación, conforme a los principios y valores de nuestro ordenamiento jurídico y las</w:t>
      </w:r>
      <w:r>
        <w:t xml:space="preserve"> </w:t>
      </w:r>
      <w:r>
        <w:rPr>
          <w:b/>
          <w:i w:val="0"/>
        </w:rPr>
        <w:t>normas específicas que les sean de aplicación.»</w:t>
      </w:r>
      <w:r>
        <w:rPr>
          <w:b w:val="0"/>
          <w:i w:val="0"/>
        </w:rPr>
      </w:r>
    </w:p>
    <w:p>
      <w:pPr>
        <w:pStyle w:val="ListNumber"/>
      </w:pPr>
      <w:r>
        <w:rPr>
          <w:b w:val="0"/>
          <w:i w:val="0"/>
        </w:rPr>
        <w:t xml:space="preserve">Publicidad ilícita: se considerará ilícita </w:t>
      </w:r>
      <w:r>
        <w:rPr>
          <w:b/>
          <w:i w:val="0"/>
        </w:rPr>
        <w:t>«la publicidad que atente contra la</w:t>
      </w:r>
      <w:r>
        <w:t xml:space="preserve"> </w:t>
      </w:r>
      <w:r>
        <w:rPr>
          <w:b/>
          <w:i w:val="0"/>
        </w:rPr>
        <w:t>dignidad de la persona o vulnere los valores y derechos reconocidos en la Constitución,</w:t>
      </w:r>
      <w:r>
        <w:t xml:space="preserve"> </w:t>
      </w:r>
      <w:r>
        <w:rPr>
          <w:b/>
          <w:i w:val="0"/>
        </w:rPr>
        <w:t>especialmente los que refieren sus artículos 18 y 20, apartado 4.»</w:t>
      </w:r>
      <w:r>
        <w:rPr>
          <w:b w:val="0"/>
          <w:i w:val="0"/>
        </w:rPr>
        <w:t xml:space="preserve"> Incluye </w:t>
      </w:r>
      <w:r>
        <w:rPr>
          <w:b/>
          <w:i w:val="0"/>
        </w:rPr>
        <w:t>«los anuncios</w:t>
      </w:r>
      <w:r>
        <w:t xml:space="preserve"> </w:t>
      </w:r>
      <w:r>
        <w:rPr>
          <w:b/>
          <w:i w:val="0"/>
        </w:rPr>
        <w:t>que presenten a las mujeres de forma vejatoria, bien utilizando particular y directamente su</w:t>
      </w:r>
      <w:r>
        <w:t xml:space="preserve"> </w:t>
      </w:r>
      <w:r>
        <w:rPr>
          <w:b/>
          <w:i w:val="0"/>
        </w:rPr>
        <w:t>cuerpo o partes del mismo como mero objeto desvinculado del producto que se pretende</w:t>
      </w:r>
      <w:r>
        <w:t xml:space="preserve"> </w:t>
      </w:r>
      <w:r>
        <w:rPr>
          <w:b/>
          <w:i w:val="0"/>
        </w:rPr>
        <w:t>promocionar, su imagen asociada a comportamientos estereotipados que vulneren los fundamentos</w:t>
      </w:r>
      <w:r>
        <w:t xml:space="preserve"> </w:t>
      </w:r>
      <w:r>
        <w:rPr>
          <w:b/>
          <w:i w:val="0"/>
        </w:rPr>
        <w:t>de nuestro ordenamiento»</w:t>
      </w:r>
      <w:r>
        <w:rPr>
          <w:b w:val="0"/>
          <w:i w:val="0"/>
        </w:rPr>
        <w:t>, contribuyendo a la violencia de la Ley Orgánica 1/2004, de 28 de</w:t>
      </w:r>
      <w:r>
        <w:t xml:space="preserve"> </w:t>
      </w:r>
      <w:r>
        <w:rPr>
          <w:b w:val="0"/>
          <w:i w:val="0"/>
        </w:rPr>
        <w:t>diciembre, de medidas de protección integral contra la violencia de género.</w:t>
      </w:r>
    </w:p>
    <w:p>
      <w:pPr>
        <w:pStyle w:val="ListNumber"/>
      </w:pPr>
      <w:r>
        <w:rPr>
          <w:b w:val="0"/>
          <w:i w:val="0"/>
        </w:rPr>
      </w:r>
      <w:r>
        <w:rPr>
          <w:b/>
          <w:i w:val="0"/>
        </w:rPr>
        <w:t>«El Consejo Audiovisual de Andalucía, en el cumplimiento de las funciones que tiene</w:t>
      </w:r>
      <w:r>
        <w:t xml:space="preserve"> </w:t>
      </w:r>
      <w:r>
        <w:rPr>
          <w:b/>
          <w:i w:val="0"/>
        </w:rPr>
        <w:t>asignadas, contribuirá a fomentar la igualdad de género y los comportamientos no sexistas en</w:t>
      </w:r>
      <w:r>
        <w:t xml:space="preserve"> </w:t>
      </w:r>
      <w:r>
        <w:rPr>
          <w:b/>
          <w:i w:val="0"/>
        </w:rPr>
        <w:t>los contenidos de las programaciones ofrecidas por los medios de comunicación en Andalucía,</w:t>
      </w:r>
      <w:r>
        <w:t xml:space="preserve"> </w:t>
      </w:r>
      <w:r>
        <w:rPr>
          <w:b/>
          <w:i w:val="0"/>
        </w:rPr>
        <w:t>así como en la publicidad que emitan.»</w:t>
      </w:r>
      <w:r>
        <w:rPr>
          <w:b w:val="0"/>
          <w:i w:val="0"/>
        </w:rPr>
      </w:r>
    </w:p>
    <w:p>
      <w:pPr>
        <w:pStyle w:val="ListNumber"/>
      </w:pPr>
      <w:r>
        <w:rPr>
          <w:b w:val="0"/>
          <w:i w:val="0"/>
        </w:rPr>
      </w:r>
      <w:r>
        <w:rPr>
          <w:b/>
          <w:i w:val="0"/>
        </w:rPr>
        <w:t>«Anualmente el Instituto Andaluz de la Mujer elaborará un informe sobre el tratamiento de</w:t>
      </w:r>
      <w:r>
        <w:t xml:space="preserve"> </w:t>
      </w:r>
      <w:r>
        <w:rPr>
          <w:b/>
          <w:i w:val="0"/>
        </w:rPr>
        <w:t>la imagen de las mujeres en los medios de comunicación y la publicidad, que será remitido</w:t>
      </w:r>
      <w:r>
        <w:t xml:space="preserve"> </w:t>
      </w:r>
      <w:r>
        <w:rPr>
          <w:b/>
          <w:i w:val="0"/>
        </w:rPr>
        <w:t>para su conocimiento al Consejo Andaluz de Participación de las Mujeres.»</w:t>
      </w:r>
      <w:r>
        <w:rPr>
          <w:b w:val="0"/>
          <w:i w:val="0"/>
        </w:rPr>
      </w:r>
    </w:p>
    <w:p>
      <w:pPr/>
      <w:r>
        <w:rPr>
          <w:b w:val="0"/>
          <w:i w:val="0"/>
        </w:rPr>
        <w:t>Cadena: la Ley 9/2018 (en vigor desde el 16/10/2018) añadió el apartado 4; los tres primeros</w:t>
      </w:r>
      <w:r>
        <w:t xml:space="preserve"> </w:t>
      </w:r>
      <w:r>
        <w:rPr>
          <w:b w:val="0"/>
          <w:i w:val="0"/>
        </w:rPr>
        <w:t>son de 2007.</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r>
        <w:rPr>
          <w:b w:val="0"/>
          <w:i w:val="0"/>
        </w:rPr>
        <w:t>Lo que la ley dice de los medios fuera de estos dos artículos está en su sitio: la acción de</w:t>
      </w:r>
      <w:r>
        <w:t xml:space="preserve"> </w:t>
      </w:r>
      <w:r>
        <w:rPr>
          <w:b w:val="0"/>
          <w:i w:val="0"/>
        </w:rPr>
        <w:t>cesación de la publicidad ilícita (artículo 66), las infracciones de los artículos 76.e) y</w:t>
      </w:r>
      <w:r>
        <w:t xml:space="preserve"> </w:t>
      </w:r>
      <w:r>
        <w:rPr>
          <w:b w:val="0"/>
          <w:i w:val="0"/>
        </w:rPr>
        <w:t>77.c), la competencia del Consejo Audiovisual para sancionarlas (85.4) y la difusión de las</w:t>
      </w:r>
      <w:r>
        <w:t xml:space="preserve"> </w:t>
      </w:r>
      <w:r>
        <w:rPr>
          <w:b w:val="0"/>
          <w:i w:val="0"/>
        </w:rPr>
        <w:t>sanciones muy graves en los medios (83.1).</w:t>
      </w:r>
    </w:p>
    <w:p>
      <w:pPr>
        <w:pStyle w:val="Heading3"/>
      </w:pPr>
      <w:r>
        <w:rPr>
          <w:b w:val="0"/>
          <w:i w:val="0"/>
        </w:rPr>
        <w:t>17.3.3 Lo que se aplica a la RTVA y a sus medios</w:t>
      </w:r>
    </w:p>
    <w:p>
      <w:pPr/>
      <w:r>
        <w:rPr>
          <w:b w:val="0"/>
          <w:i w:val="0"/>
        </w:rPr>
        <w:t>Ninguna de las leyes de igualdad de este epígrafe nombra a la RTVA ni a Canal Sur. Esta sección reúne lo que</w:t>
      </w:r>
      <w:r>
        <w:t xml:space="preserve"> </w:t>
      </w:r>
      <w:r>
        <w:rPr>
          <w:b w:val="0"/>
          <w:i w:val="0"/>
        </w:rPr>
        <w:t>dicen las normas, con su destinatario literal, y no deduce encajes que ninguna norma haga. La</w:t>
      </w:r>
      <w:r>
        <w:t xml:space="preserve"> </w:t>
      </w:r>
      <w:r>
        <w:rPr>
          <w:b w:val="0"/>
          <w:i w:val="0"/>
        </w:rPr>
        <w:t xml:space="preserve">Ley 18/2007 es, según su título, la de </w:t>
      </w:r>
      <w:r>
        <w:rPr>
          <w:b/>
          <w:i w:val="0"/>
        </w:rPr>
        <w:t>«la radio y televisión de titularidad autonómica</w:t>
      </w:r>
      <w:r>
        <w:t xml:space="preserve"> </w:t>
      </w:r>
      <w:r>
        <w:rPr>
          <w:b/>
          <w:i w:val="0"/>
        </w:rPr>
        <w:t>gestionada por la Agencia Pública Empresarial de la Radio y Televisión de Andalucía (RTVA)»</w:t>
      </w:r>
      <w:r>
        <w:rPr>
          <w:b w:val="0"/>
          <w:i w:val="0"/>
        </w:rPr>
        <w:t>,</w:t>
      </w:r>
      <w:r>
        <w:t xml:space="preserve"> </w:t>
      </w:r>
      <w:r>
        <w:rPr>
          <w:b w:val="0"/>
          <w:i w:val="0"/>
        </w:rPr>
        <w:t xml:space="preserve">y encomienda a la RTVA </w:t>
      </w:r>
      <w:r>
        <w:rPr>
          <w:b/>
          <w:i w:val="0"/>
        </w:rPr>
        <w:t>«la función y misión de servicio público de radio y televisión»</w:t>
      </w:r>
      <w:r>
        <w:rPr>
          <w:b w:val="0"/>
          <w:i w:val="0"/>
        </w:rPr>
      </w:r>
      <w:r>
        <w:t xml:space="preserve"> </w:t>
      </w:r>
      <w:r>
        <w:rPr>
          <w:b w:val="0"/>
          <w:i w:val="0"/>
        </w:rPr>
        <w:t>(artículo 2.1).</w:t>
      </w:r>
    </w:p>
    <w:p>
      <w:pPr/>
      <w:r>
        <w:rPr>
          <w:b w:val="0"/>
          <w:i/>
        </w:rPr>
        <w:t>Lo que dice la propia Ley 18/2007 (se estudia en el tema 5 del común)</w:t>
      </w:r>
      <w:r>
        <w:rPr>
          <w:b w:val="0"/>
          <w:i w:val="0"/>
        </w:rPr>
        <w:t>:</w:t>
      </w:r>
    </w:p>
    <w:p>
      <w:pPr>
        <w:pStyle w:val="ListBullet"/>
      </w:pPr>
      <w:r>
        <w:rPr>
          <w:b w:val="0"/>
          <w:i w:val="0"/>
        </w:rPr>
        <w:t xml:space="preserve">Entre los principios que inspiran la actividad de la RTVA y sus filiales: </w:t>
      </w:r>
      <w:r>
        <w:rPr>
          <w:b/>
          <w:i w:val="0"/>
        </w:rPr>
        <w:t>«El respeto al</w:t>
      </w:r>
      <w:r>
        <w:t xml:space="preserve"> </w:t>
      </w:r>
      <w:r>
        <w:rPr>
          <w:b/>
          <w:i w:val="0"/>
        </w:rPr>
        <w:t>pluralismo político, social, cultural y religioso, y el fomento de los valores de igualdad y no</w:t>
      </w:r>
      <w:r>
        <w:t xml:space="preserve"> </w:t>
      </w:r>
      <w:r>
        <w:rPr>
          <w:b/>
          <w:i w:val="0"/>
        </w:rPr>
        <w:t>discriminación por razón de nacimiento, raza, sexo u orientación sexual, o cualquier otra</w:t>
      </w:r>
      <w:r>
        <w:t xml:space="preserve"> </w:t>
      </w:r>
      <w:r>
        <w:rPr>
          <w:b/>
          <w:i w:val="0"/>
        </w:rPr>
        <w:t>circunstancia personal o social.»</w:t>
      </w:r>
      <w:r>
        <w:rPr>
          <w:b w:val="0"/>
          <w:i w:val="0"/>
        </w:rPr>
        <w:t xml:space="preserve"> (4.1.b) y </w:t>
      </w:r>
      <w:r>
        <w:rPr>
          <w:b/>
          <w:i w:val="0"/>
        </w:rPr>
        <w:t>«La promoción de la igualdad de oportunidades</w:t>
      </w:r>
      <w:r>
        <w:t xml:space="preserve"> </w:t>
      </w:r>
      <w:r>
        <w:rPr>
          <w:b/>
          <w:i w:val="0"/>
        </w:rPr>
        <w:t>entre hombres y mujeres.»</w:t>
      </w:r>
      <w:r>
        <w:rPr>
          <w:b w:val="0"/>
          <w:i w:val="0"/>
        </w:rPr>
        <w:t xml:space="preserve"> (4.1.f).</w:t>
      </w:r>
    </w:p>
    <w:p>
      <w:pPr>
        <w:pStyle w:val="ListBullet"/>
      </w:pPr>
      <w:r>
        <w:rPr>
          <w:b w:val="0"/>
          <w:i w:val="0"/>
        </w:rPr>
        <w:t xml:space="preserve">Las programaciones deberán </w:t>
      </w:r>
      <w:r>
        <w:rPr>
          <w:b/>
          <w:i w:val="0"/>
        </w:rPr>
        <w:t>«Promover el respeto a la dignidad humana y, especialmente, a</w:t>
      </w:r>
      <w:r>
        <w:t xml:space="preserve"> </w:t>
      </w:r>
      <w:r>
        <w:rPr>
          <w:b/>
          <w:i w:val="0"/>
        </w:rPr>
        <w:t>los derechos de la juventud y de la infancia, la igualdad entre hombre y mujer y la no</w:t>
      </w:r>
      <w:r>
        <w:t xml:space="preserve"> </w:t>
      </w:r>
      <w:r>
        <w:rPr>
          <w:b/>
          <w:i w:val="0"/>
        </w:rPr>
        <w:t>discriminación por motivos de nacimiento, raza, ideología, religión, sexo u orientación sexual,</w:t>
      </w:r>
      <w:r>
        <w:t xml:space="preserve"> </w:t>
      </w:r>
      <w:r>
        <w:rPr>
          <w:b/>
          <w:i w:val="0"/>
        </w:rPr>
        <w:t>o cualquier otra circunstancia personal o social.»</w:t>
      </w:r>
      <w:r>
        <w:rPr>
          <w:b w:val="0"/>
          <w:i w:val="0"/>
        </w:rPr>
        <w:t xml:space="preserve"> (4.3.c).</w:t>
      </w:r>
    </w:p>
    <w:p>
      <w:pPr>
        <w:pStyle w:val="ListBullet"/>
      </w:pPr>
      <w:r>
        <w:rPr>
          <w:b w:val="0"/>
          <w:i w:val="0"/>
        </w:rPr>
        <w:t xml:space="preserve">El Consejo de Administración, de nueve miembros, </w:t>
      </w:r>
      <w:r>
        <w:rPr>
          <w:b/>
          <w:i w:val="0"/>
        </w:rPr>
        <w:t>«debiéndose respetar el principio de</w:t>
      </w:r>
      <w:r>
        <w:t xml:space="preserve"> </w:t>
      </w:r>
      <w:r>
        <w:rPr>
          <w:b/>
          <w:i w:val="0"/>
        </w:rPr>
        <w:t>paridad de género»</w:t>
      </w:r>
      <w:r>
        <w:rPr>
          <w:b w:val="0"/>
          <w:i w:val="0"/>
        </w:rPr>
        <w:t xml:space="preserve"> (14.1, en la redacción de la Ley 2/2019, de 26 de junio, vigente desde el</w:t>
      </w:r>
      <w:r>
        <w:t xml:space="preserve"> </w:t>
      </w:r>
      <w:r>
        <w:rPr>
          <w:b w:val="0"/>
          <w:i w:val="0"/>
        </w:rPr>
        <w:t>28/06/2019).</w:t>
      </w:r>
    </w:p>
    <w:p>
      <w:pPr>
        <w:pStyle w:val="ListBullet"/>
      </w:pPr>
      <w:r>
        <w:rPr>
          <w:b w:val="0"/>
          <w:i w:val="0"/>
        </w:rPr>
        <w:t xml:space="preserve">El Consejo Asesor, de quince miembros, </w:t>
      </w:r>
      <w:r>
        <w:rPr>
          <w:b/>
          <w:i w:val="0"/>
        </w:rPr>
        <w:t>«observando el principio de composición equilibrada</w:t>
      </w:r>
      <w:r>
        <w:t xml:space="preserve"> </w:t>
      </w:r>
      <w:r>
        <w:rPr>
          <w:b/>
          <w:i w:val="0"/>
        </w:rPr>
        <w:t>de hombres y mujeres»</w:t>
      </w:r>
      <w:r>
        <w:rPr>
          <w:b w:val="0"/>
          <w:i w:val="0"/>
        </w:rPr>
        <w:t xml:space="preserve">; entre sus vocales hay una persona a propuesta </w:t>
      </w:r>
      <w:r>
        <w:rPr>
          <w:b/>
          <w:i w:val="0"/>
        </w:rPr>
        <w:t>«del Consejo Andaluz</w:t>
      </w:r>
      <w:r>
        <w:t xml:space="preserve"> </w:t>
      </w:r>
      <w:r>
        <w:rPr>
          <w:b/>
          <w:i w:val="0"/>
        </w:rPr>
        <w:t>LGBTI»</w:t>
      </w:r>
      <w:r>
        <w:rPr>
          <w:b w:val="0"/>
          <w:i w:val="0"/>
        </w:rPr>
        <w:t xml:space="preserve"> y otra </w:t>
      </w:r>
      <w:r>
        <w:rPr>
          <w:b/>
          <w:i w:val="0"/>
        </w:rPr>
        <w:t>«del Consejo Andaluz de Participación de las Mujeres»</w:t>
      </w:r>
      <w:r>
        <w:rPr>
          <w:b w:val="0"/>
          <w:i w:val="0"/>
        </w:rPr>
        <w:t xml:space="preserve"> (20.1, en la</w:t>
      </w:r>
      <w:r>
        <w:t xml:space="preserve"> </w:t>
      </w:r>
      <w:r>
        <w:rPr>
          <w:b w:val="0"/>
          <w:i w:val="0"/>
        </w:rPr>
        <w:t>redacción del Decreto-ley 5/2024, de 21 de mayo, vigente desde el 25/05/2024).</w:t>
      </w:r>
    </w:p>
    <w:p>
      <w:pPr>
        <w:pStyle w:val="ListBullet"/>
      </w:pPr>
      <w:r>
        <w:rPr>
          <w:b w:val="0"/>
          <w:i w:val="0"/>
        </w:rPr>
        <w:t xml:space="preserve">Disposición adicional tercera: </w:t>
      </w:r>
      <w:r>
        <w:rPr>
          <w:b/>
          <w:i w:val="0"/>
        </w:rPr>
        <w:t>«se entenderá por composición equilibrada la presencia de</w:t>
      </w:r>
      <w:r>
        <w:t xml:space="preserve"> </w:t>
      </w:r>
      <w:r>
        <w:rPr>
          <w:b/>
          <w:i w:val="0"/>
        </w:rPr>
        <w:t>mujeres y hombres de forma que, en el conjunto a que se refiera, las personas de cada sexo no</w:t>
      </w:r>
      <w:r>
        <w:t xml:space="preserve"> </w:t>
      </w:r>
      <w:r>
        <w:rPr>
          <w:b/>
          <w:i w:val="0"/>
        </w:rPr>
        <w:t>superen el sesenta por ciento ni sean menos del cuarenta por ciento.»</w:t>
      </w:r>
      <w:r>
        <w:rPr>
          <w:b w:val="0"/>
          <w:i w:val="0"/>
        </w:rPr>
        <w:t xml:space="preserve"> Es el mismo umbral que</w:t>
      </w:r>
      <w:r>
        <w:t xml:space="preserve"> </w:t>
      </w:r>
      <w:r>
        <w:rPr>
          <w:b w:val="0"/>
          <w:i w:val="0"/>
        </w:rPr>
        <w:t>el artículo 3.3 de la Ley 12/2007.</w:t>
      </w:r>
    </w:p>
    <w:p>
      <w:pPr/>
      <w:r>
        <w:rPr>
          <w:b w:val="0"/>
          <w:i/>
        </w:rPr>
        <w:t>Lo que dice la Ley 12/2007</w:t>
      </w:r>
      <w:r>
        <w:rPr>
          <w:b w:val="0"/>
          <w:i w:val="0"/>
        </w:rPr>
        <w:t>:</w:t>
      </w:r>
    </w:p>
    <w:p>
      <w:pPr>
        <w:pStyle w:val="ListBullet"/>
      </w:pPr>
      <w:r>
        <w:rPr>
          <w:b w:val="0"/>
          <w:i w:val="0"/>
        </w:rPr>
        <w:t xml:space="preserve">A </w:t>
      </w:r>
      <w:r>
        <w:rPr>
          <w:b/>
          <w:i w:val="0"/>
        </w:rPr>
        <w:t>«Los medios de comunicación social públicos»</w:t>
      </w:r>
      <w:r>
        <w:rPr>
          <w:b w:val="0"/>
          <w:i w:val="0"/>
        </w:rPr>
        <w:t>: perspectiva de género transversal, uso</w:t>
      </w:r>
      <w:r>
        <w:t xml:space="preserve"> </w:t>
      </w:r>
      <w:r>
        <w:rPr>
          <w:b w:val="0"/>
          <w:i w:val="0"/>
        </w:rPr>
        <w:t>no sexista del lenguaje, imagen libre de estereotipos sexistas y velar por que las</w:t>
      </w:r>
      <w:r>
        <w:t xml:space="preserve"> </w:t>
      </w:r>
      <w:r>
        <w:rPr>
          <w:b w:val="0"/>
          <w:i w:val="0"/>
        </w:rPr>
        <w:t>programaciones cumplan el principio de igualdad (58.1, párrafo primero).</w:t>
      </w:r>
    </w:p>
    <w:p>
      <w:pPr>
        <w:pStyle w:val="ListBullet"/>
      </w:pPr>
      <w:r>
        <w:rPr>
          <w:b w:val="0"/>
          <w:i w:val="0"/>
        </w:rPr>
        <w:t>A todos los medios de comunicación social: evitar contenidos, emisiones o publicidad</w:t>
      </w:r>
      <w:r>
        <w:t xml:space="preserve"> </w:t>
      </w:r>
      <w:r>
        <w:rPr>
          <w:b w:val="0"/>
          <w:i w:val="0"/>
        </w:rPr>
        <w:t>sexista que justifique, banalice o incite a la violencia de género, con un lenguaje crítico</w:t>
      </w:r>
      <w:r>
        <w:t xml:space="preserve"> </w:t>
      </w:r>
      <w:r>
        <w:rPr>
          <w:b w:val="0"/>
          <w:i w:val="0"/>
        </w:rPr>
        <w:t>hacia el agresor y presentando a los hijos e hijas menores como víctimas directas (58.1,</w:t>
      </w:r>
      <w:r>
        <w:t xml:space="preserve"> </w:t>
      </w:r>
      <w:r>
        <w:rPr>
          <w:b w:val="0"/>
          <w:i w:val="0"/>
        </w:rPr>
        <w:t>párrafo segundo); códigos de conducta por autorregulación, colaboración con las campañas</w:t>
      </w:r>
      <w:r>
        <w:t xml:space="preserve"> </w:t>
      </w:r>
      <w:r>
        <w:rPr>
          <w:b w:val="0"/>
          <w:i w:val="0"/>
        </w:rPr>
        <w:t>institucionales, visibilidad de las mujeres en la programación y representación equilibrada</w:t>
      </w:r>
      <w:r>
        <w:t xml:space="preserve"> </w:t>
      </w:r>
      <w:r>
        <w:rPr>
          <w:b w:val="0"/>
          <w:i w:val="0"/>
        </w:rPr>
        <w:t>en los debates con personas expertas (58.2).</w:t>
      </w:r>
    </w:p>
    <w:p>
      <w:pPr>
        <w:pStyle w:val="ListBullet"/>
      </w:pPr>
      <w:r>
        <w:rPr>
          <w:b w:val="0"/>
          <w:i w:val="0"/>
        </w:rPr>
        <w:t xml:space="preserve">A la Administración de la Junta: </w:t>
      </w:r>
      <w:r>
        <w:rPr>
          <w:b/>
          <w:i w:val="0"/>
        </w:rPr>
        <w:t>«Promoverá espacios en los medios de comunicación públicos</w:t>
      </w:r>
      <w:r>
        <w:t xml:space="preserve"> </w:t>
      </w:r>
      <w:r>
        <w:rPr>
          <w:b/>
          <w:i w:val="0"/>
        </w:rPr>
        <w:t>de la Comunidad Autónoma»</w:t>
      </w:r>
      <w:r>
        <w:rPr>
          <w:b w:val="0"/>
          <w:i w:val="0"/>
        </w:rPr>
        <w:t xml:space="preserve"> para la divulgación, información y concienciación sobre la</w:t>
      </w:r>
      <w:r>
        <w:t xml:space="preserve"> </w:t>
      </w:r>
      <w:r>
        <w:rPr>
          <w:b w:val="0"/>
          <w:i w:val="0"/>
        </w:rPr>
        <w:t>igualdad (58.3.f), y promoverá la presencia equilibrada en los órganos de dirección y decisión</w:t>
      </w:r>
      <w:r>
        <w:t xml:space="preserve"> </w:t>
      </w:r>
      <w:r>
        <w:rPr>
          <w:b w:val="0"/>
          <w:i w:val="0"/>
        </w:rPr>
        <w:t>de los medios (58.4).</w:t>
      </w:r>
    </w:p>
    <w:p>
      <w:pPr>
        <w:pStyle w:val="ListBullet"/>
      </w:pPr>
      <w:r>
        <w:rPr>
          <w:b w:val="0"/>
          <w:i w:val="0"/>
        </w:rPr>
        <w:t>El Consejo Audiovisual de Andalucía fomenta la igualdad en las programaciones y la publicidad</w:t>
      </w:r>
      <w:r>
        <w:t xml:space="preserve"> </w:t>
      </w:r>
      <w:r>
        <w:rPr>
          <w:b w:val="0"/>
          <w:i w:val="0"/>
        </w:rPr>
        <w:t>de los medios de comunicación en Andalucía (57.3), y es el órgano que incoa y resuelve los</w:t>
      </w:r>
      <w:r>
        <w:t xml:space="preserve"> </w:t>
      </w:r>
      <w:r>
        <w:rPr>
          <w:b w:val="0"/>
          <w:i w:val="0"/>
        </w:rPr>
        <w:t>procedimientos por las infracciones de publicidad sexista (76.e, grave) y de lenguaje</w:t>
      </w:r>
      <w:r>
        <w:t xml:space="preserve"> </w:t>
      </w:r>
      <w:r>
        <w:rPr>
          <w:b w:val="0"/>
          <w:i w:val="0"/>
        </w:rPr>
        <w:t xml:space="preserve">discriminatorio o imágenes estereotipadas de subordinación </w:t>
      </w:r>
      <w:r>
        <w:rPr>
          <w:b/>
          <w:i w:val="0"/>
        </w:rPr>
        <w:t>«en los medios de comunicación</w:t>
      </w:r>
      <w:r>
        <w:t xml:space="preserve"> </w:t>
      </w:r>
      <w:r>
        <w:rPr>
          <w:b/>
          <w:i w:val="0"/>
        </w:rPr>
        <w:t>social de Andalucía»</w:t>
      </w:r>
      <w:r>
        <w:rPr>
          <w:b w:val="0"/>
          <w:i w:val="0"/>
        </w:rPr>
        <w:t xml:space="preserve"> (77.c, muy grave) (85.4).</w:t>
      </w:r>
    </w:p>
    <w:p>
      <w:pPr>
        <w:pStyle w:val="ListBullet"/>
      </w:pPr>
      <w:r>
        <w:rPr>
          <w:b w:val="0"/>
          <w:i w:val="0"/>
        </w:rPr>
        <w:t xml:space="preserve">La publicación de las sanciones muy graves </w:t>
      </w:r>
      <w:r>
        <w:rPr>
          <w:b/>
          <w:i w:val="0"/>
        </w:rPr>
        <w:t>«podrá hacerse extensiva a los medios de</w:t>
      </w:r>
      <w:r>
        <w:t xml:space="preserve"> </w:t>
      </w:r>
      <w:r>
        <w:rPr>
          <w:b/>
          <w:i w:val="0"/>
        </w:rPr>
        <w:t>comunicación social»</w:t>
      </w:r>
      <w:r>
        <w:rPr>
          <w:b w:val="0"/>
          <w:i w:val="0"/>
        </w:rPr>
        <w:t>, a costa del sancionado (83.1).</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Heading3"/>
      </w:pPr>
      <w:r>
        <w:rPr>
          <w:b w:val="0"/>
          <w:i w:val="0"/>
        </w:rPr>
        <w:t>17.3.4 La Carta del Servicio Público 2024-2029</w:t>
      </w:r>
    </w:p>
    <w:p>
      <w:pPr/>
      <w:r>
        <w:rPr>
          <w:b w:val="0"/>
          <w:i w:val="0"/>
        </w:rPr>
        <w:t xml:space="preserve">La Carta (artículo 8.1) fija como prioridad </w:t>
      </w:r>
      <w:r>
        <w:rPr>
          <w:b/>
          <w:i w:val="0"/>
        </w:rPr>
        <w:t>«la preservación de los derechos y valores cívicos y</w:t>
      </w:r>
      <w:r>
        <w:t xml:space="preserve"> </w:t>
      </w:r>
      <w:r>
        <w:rPr>
          <w:b/>
          <w:i w:val="0"/>
        </w:rPr>
        <w:t>convivenciales»</w:t>
      </w:r>
      <w:r>
        <w:rPr>
          <w:b w:val="0"/>
          <w:i w:val="0"/>
        </w:rPr>
        <w:t xml:space="preserve"> relativos, entre otros, a: </w:t>
      </w:r>
      <w:r>
        <w:rPr>
          <w:b/>
          <w:i w:val="0"/>
        </w:rPr>
        <w:t>«a) La plena igualdad entre mujeres y hombres.»</w:t>
      </w:r>
      <w:r>
        <w:rPr>
          <w:b w:val="0"/>
          <w:i w:val="0"/>
        </w:rPr>
        <w:t>,</w:t>
      </w:r>
      <w:r>
        <w:t xml:space="preserve"> </w:t>
      </w:r>
      <w:r>
        <w:rPr>
          <w:b w:val="0"/>
          <w:i w:val="0"/>
        </w:rPr>
      </w:r>
      <w:r>
        <w:rPr>
          <w:b/>
          <w:i w:val="0"/>
        </w:rPr>
        <w:t>«b) La erradicación de la violencia de género.»</w:t>
      </w:r>
      <w:r>
        <w:rPr>
          <w:b w:val="0"/>
          <w:i w:val="0"/>
        </w:rPr>
        <w:t xml:space="preserve">, </w:t>
      </w:r>
      <w:r>
        <w:rPr>
          <w:b/>
          <w:i w:val="0"/>
        </w:rPr>
        <w:t>«d) La protección integral de los</w:t>
      </w:r>
      <w:r>
        <w:t xml:space="preserve"> </w:t>
      </w:r>
      <w:r>
        <w:rPr>
          <w:b/>
          <w:i w:val="0"/>
        </w:rPr>
        <w:t>menores.»</w:t>
      </w:r>
      <w:r>
        <w:rPr>
          <w:b w:val="0"/>
          <w:i w:val="0"/>
        </w:rPr>
        <w:t xml:space="preserve">, </w:t>
      </w:r>
      <w:r>
        <w:rPr>
          <w:b/>
          <w:i w:val="0"/>
        </w:rPr>
        <w:t>«e) La no discriminación, la igualdad de oportunidades y la accesibilidad universal</w:t>
      </w:r>
      <w:r>
        <w:t xml:space="preserve"> </w:t>
      </w:r>
      <w:r>
        <w:rPr>
          <w:b/>
          <w:i w:val="0"/>
        </w:rPr>
        <w:t>de las personas con diversidad funcional sensorial.»</w:t>
      </w:r>
      <w:r>
        <w:rPr>
          <w:b w:val="0"/>
          <w:i w:val="0"/>
        </w:rPr>
        <w:t xml:space="preserve">, </w:t>
      </w:r>
      <w:r>
        <w:rPr>
          <w:b/>
          <w:i w:val="0"/>
        </w:rPr>
        <w:t>«h) La inclusión social, económica, laboral</w:t>
      </w:r>
      <w:r>
        <w:t xml:space="preserve"> </w:t>
      </w:r>
      <w:r>
        <w:rPr>
          <w:b/>
          <w:i w:val="0"/>
        </w:rPr>
        <w:t>y cultural de las personas inmigrantes.»</w:t>
      </w:r>
      <w:r>
        <w:rPr>
          <w:b w:val="0"/>
          <w:i w:val="0"/>
        </w:rPr>
        <w:t xml:space="preserve">, </w:t>
      </w:r>
      <w:r>
        <w:rPr>
          <w:b/>
          <w:i w:val="0"/>
        </w:rPr>
        <w:t>«j) El respeto a las minorías.»</w:t>
      </w:r>
      <w:r>
        <w:rPr>
          <w:b w:val="0"/>
          <w:i w:val="0"/>
        </w:rPr>
        <w:t xml:space="preserve">, </w:t>
      </w:r>
      <w:r>
        <w:rPr>
          <w:b/>
          <w:i w:val="0"/>
        </w:rPr>
        <w:t>«m) El respeto a</w:t>
      </w:r>
      <w:r>
        <w:t xml:space="preserve"> </w:t>
      </w:r>
      <w:r>
        <w:rPr>
          <w:b/>
          <w:i w:val="0"/>
        </w:rPr>
        <w:t>la diversidad de las orientaciones sexuales, y a la diversidad social, étnica y cultural de las</w:t>
      </w:r>
      <w:r>
        <w:t xml:space="preserve"> </w:t>
      </w:r>
      <w:r>
        <w:rPr>
          <w:b/>
          <w:i w:val="0"/>
        </w:rPr>
        <w:t>personas.»</w:t>
      </w:r>
      <w:r>
        <w:rPr>
          <w:b w:val="0"/>
          <w:i w:val="0"/>
        </w:rPr>
        <w:t xml:space="preserve"> y </w:t>
      </w:r>
      <w:r>
        <w:rPr>
          <w:b/>
          <w:i w:val="0"/>
        </w:rPr>
        <w:t>«o) El respeto a la no discriminación por causa alguna, y a la igualdad de</w:t>
      </w:r>
      <w:r>
        <w:t xml:space="preserve"> </w:t>
      </w:r>
      <w:r>
        <w:rPr>
          <w:b/>
          <w:i w:val="0"/>
        </w:rPr>
        <w:t>oportunidades en todo ámbito público.»</w:t>
      </w:r>
      <w:r>
        <w:rPr>
          <w:b w:val="0"/>
          <w:i w:val="0"/>
        </w:rPr>
      </w:r>
    </w:p>
    <w:p>
      <w:pPr/>
      <w:r>
        <w:rPr>
          <w:b w:val="0"/>
          <w:i w:val="0"/>
        </w:rPr>
        <w:t xml:space="preserve">Y su artículo 9, </w:t>
      </w:r>
      <w:r>
        <w:rPr>
          <w:b/>
          <w:i w:val="0"/>
        </w:rPr>
        <w:t>«Defensa de la igualdad de la mujer»</w:t>
      </w:r>
      <w:r>
        <w:rPr>
          <w:b w:val="0"/>
          <w:i w:val="0"/>
        </w:rPr>
        <w:t>, invoca el artículo 45.4 de la LAA, el 4.1.f)</w:t>
      </w:r>
      <w:r>
        <w:t xml:space="preserve"> </w:t>
      </w:r>
      <w:r>
        <w:rPr>
          <w:b w:val="0"/>
          <w:i w:val="0"/>
        </w:rPr>
        <w:t>de la Ley 18/2007 y el artículo 6 y la disposición adicional tercera de la LGCA para que la RTVA y</w:t>
      </w:r>
      <w:r>
        <w:t xml:space="preserve"> </w:t>
      </w:r>
      <w:r>
        <w:rPr>
          <w:b w:val="0"/>
          <w:i w:val="0"/>
        </w:rPr>
        <w:t xml:space="preserve">Canal Sur, </w:t>
      </w:r>
      <w:r>
        <w:rPr>
          <w:b/>
          <w:i w:val="0"/>
        </w:rPr>
        <w:t>«considerando las aportaciones de su Delegación de Igualdad»</w:t>
      </w:r>
      <w:r>
        <w:rPr>
          <w:b w:val="0"/>
          <w:i w:val="0"/>
        </w:rPr>
        <w:t xml:space="preserve">, trabajen </w:t>
      </w:r>
      <w:r>
        <w:rPr>
          <w:b/>
          <w:i w:val="0"/>
        </w:rPr>
        <w:t>«con un enfoque</w:t>
      </w:r>
      <w:r>
        <w:t xml:space="preserve"> </w:t>
      </w:r>
      <w:r>
        <w:rPr>
          <w:b/>
          <w:i w:val="0"/>
        </w:rPr>
        <w:t>transversal basado en la promoción activa de la igualdad real y efectiva de la mujer»</w:t>
      </w:r>
      <w:r>
        <w:rPr>
          <w:b w:val="0"/>
          <w:i w:val="0"/>
        </w:rPr>
        <w:t xml:space="preserve">, </w:t>
      </w:r>
      <w:r>
        <w:rPr>
          <w:b/>
          <w:i w:val="0"/>
        </w:rPr>
        <w:t>«evitando</w:t>
      </w:r>
      <w:r>
        <w:t xml:space="preserve"> </w:t>
      </w:r>
      <w:r>
        <w:rPr>
          <w:b/>
          <w:i w:val="0"/>
        </w:rPr>
        <w:t>cualquier mensaje que propague estereotipos discriminatorios o lenguaje sexista»</w:t>
      </w:r>
      <w:r>
        <w:rPr>
          <w:b w:val="0"/>
          <w:i w:val="0"/>
        </w:rPr>
        <w:t xml:space="preserve"> (9.1).</w:t>
      </w:r>
    </w:p>
    <w:p>
      <w:pPr/>
      <w:r>
        <w:rPr>
          <w:b w:val="0"/>
          <w:i w:val="0"/>
        </w:rPr>
        <w:t>Dos de las normas que invoca ese artículo 9.1:</w:t>
      </w:r>
    </w:p>
    <w:p>
      <w:pPr>
        <w:pStyle w:val="ListBullet"/>
      </w:pPr>
      <w:r>
        <w:rPr>
          <w:b w:val="0"/>
          <w:i w:val="0"/>
        </w:rPr>
        <w:t>LAA, artículo 45.4: entre los fines específicos de los prestadores del servicio público de</w:t>
      </w:r>
      <w:r>
        <w:t xml:space="preserve"> </w:t>
      </w:r>
      <w:r>
        <w:rPr>
          <w:b w:val="0"/>
          <w:i w:val="0"/>
        </w:rPr>
        <w:t xml:space="preserve">comunicación audiovisual, local y autonómico, </w:t>
      </w:r>
      <w:r>
        <w:rPr>
          <w:b/>
          <w:i w:val="0"/>
        </w:rPr>
        <w:t>«Emitir contenidos audiovisuales, comerciales o</w:t>
      </w:r>
      <w:r>
        <w:t xml:space="preserve"> </w:t>
      </w:r>
      <w:r>
        <w:rPr>
          <w:b/>
          <w:i w:val="0"/>
        </w:rPr>
        <w:t>no, que promuevan de forma activa la igualdad efectiva entre mujeres y hombres, la igualdad de</w:t>
      </w:r>
      <w:r>
        <w:t xml:space="preserve"> </w:t>
      </w:r>
      <w:r>
        <w:rPr>
          <w:b/>
          <w:i w:val="0"/>
        </w:rPr>
        <w:t>trato y de oportunidades y el respeto a la diversidad.»</w:t>
      </w:r>
      <w:r>
        <w:rPr>
          <w:b w:val="0"/>
          <w:i w:val="0"/>
        </w:rPr>
        <w:t xml:space="preserve"> El 45.3 añade </w:t>
      </w:r>
      <w:r>
        <w:rPr>
          <w:b/>
          <w:i w:val="0"/>
        </w:rPr>
        <w:t>«una atención especial</w:t>
      </w:r>
      <w:r>
        <w:t xml:space="preserve"> </w:t>
      </w:r>
      <w:r>
        <w:rPr>
          <w:b/>
          <w:i w:val="0"/>
        </w:rPr>
        <w:t>a los colectivos más vulnerables»</w:t>
      </w:r>
      <w:r>
        <w:rPr>
          <w:b w:val="0"/>
          <w:i w:val="0"/>
        </w:rPr>
        <w:t xml:space="preserve">, </w:t>
      </w:r>
      <w:r>
        <w:rPr>
          <w:b/>
          <w:i w:val="0"/>
        </w:rPr>
        <w:t>«respetando asimismo el principio de transversalidad de</w:t>
      </w:r>
      <w:r>
        <w:t xml:space="preserve"> </w:t>
      </w:r>
      <w:r>
        <w:rPr>
          <w:b/>
          <w:i w:val="0"/>
        </w:rPr>
        <w:t>género»</w:t>
      </w:r>
      <w:r>
        <w:rPr>
          <w:b w:val="0"/>
          <w:i w:val="0"/>
        </w:rPr>
        <w:t>.</w:t>
      </w:r>
    </w:p>
    <w:p>
      <w:pPr>
        <w:pStyle w:val="ListBullet"/>
      </w:pPr>
      <w:r>
        <w:rPr>
          <w:b w:val="0"/>
          <w:i w:val="0"/>
        </w:rPr>
        <w:t xml:space="preserve">LGCA, disposición adicional tercera, </w:t>
      </w:r>
      <w:r>
        <w:rPr>
          <w:b/>
          <w:i w:val="0"/>
        </w:rPr>
        <w:t>«Medidas para favorecer la producción audiovisual</w:t>
      </w:r>
      <w:r>
        <w:t xml:space="preserve"> </w:t>
      </w:r>
      <w:r>
        <w:rPr>
          <w:b/>
          <w:i w:val="0"/>
        </w:rPr>
        <w:t>realizada por mujeres»</w:t>
      </w:r>
      <w:r>
        <w:rPr>
          <w:b w:val="0"/>
          <w:i w:val="0"/>
        </w:rPr>
        <w:t>: ayudas del Fondo de Protección a la Cinematografía para obras dirigidas</w:t>
      </w:r>
      <w:r>
        <w:t xml:space="preserve"> </w:t>
      </w:r>
      <w:r>
        <w:rPr>
          <w:b w:val="0"/>
          <w:i w:val="0"/>
        </w:rPr>
        <w:t>o producidas por mujeres y acciones para el acceso de las mujeres a áreas masculinizadas y a los</w:t>
      </w:r>
      <w:r>
        <w:t xml:space="preserve"> </w:t>
      </w:r>
      <w:r>
        <w:rPr>
          <w:b w:val="0"/>
          <w:i w:val="0"/>
        </w:rPr>
        <w:t>puestos de mayor responsabilidad.</w:t>
      </w:r>
    </w:p>
    <w:p>
      <w:pPr/>
      <w:r>
        <w:rPr>
          <w:b w:val="0"/>
          <w:i w:val="0"/>
        </w:rPr>
        <w:t>El Contrato-programa 2024-2026 repite el mandato del artículo 9.1 de la Carta, con las mismas</w:t>
      </w:r>
      <w:r>
        <w:t xml:space="preserve"> </w:t>
      </w:r>
      <w:r>
        <w:rPr>
          <w:b w:val="0"/>
          <w:i w:val="0"/>
        </w:rPr>
        <w:t xml:space="preserve">normas invocadas, en su punto 56 y añade, en el 59, que se seguirán </w:t>
      </w:r>
      <w:r>
        <w:rPr>
          <w:b/>
          <w:i w:val="0"/>
        </w:rPr>
        <w:t>«las</w:t>
      </w:r>
      <w:r>
        <w:t xml:space="preserve"> </w:t>
      </w:r>
      <w:r>
        <w:rPr>
          <w:b/>
          <w:i w:val="0"/>
        </w:rPr>
        <w:t>indicaciones del Código interno de los medios de Canal Sur para la elaboración de informaciones sobre</w:t>
      </w:r>
      <w:r>
        <w:t xml:space="preserve"> </w:t>
      </w:r>
      <w:r>
        <w:rPr>
          <w:b/>
          <w:i w:val="0"/>
        </w:rPr>
        <w:t>esta violencia»</w:t>
      </w:r>
      <w:r>
        <w:rPr>
          <w:b w:val="0"/>
          <w:i w:val="0"/>
        </w:rPr>
        <w:t xml:space="preserve"> (la de género); ese código no se ha localizado publicado.</w:t>
      </w:r>
    </w:p>
    <w:p>
      <w:pPr>
        <w:pStyle w:val="Heading2"/>
      </w:pPr>
      <w:r>
        <w:rPr>
          <w:b w:val="0"/>
          <w:i w:val="0"/>
        </w:rPr>
        <w:t>17.4 Accesibilidad audiovisual</w:t>
      </w:r>
    </w:p>
    <w:p>
      <w:pPr>
        <w:pStyle w:val="Heading3"/>
      </w:pPr>
      <w:r>
        <w:rPr>
          <w:b w:val="0"/>
          <w:i w:val="0"/>
        </w:rPr>
        <w:t>17.4.1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17.4.1.1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17.4.1.2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17.4.1.3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(CNSLE)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17.4.2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17.4.2.1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17.4.2.2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17.4.2.3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4"/>
      </w:pPr>
      <w:r>
        <w:rPr>
          <w:b w:val="0"/>
          <w:i w:val="0"/>
        </w:rPr>
        <w:t>17.4.2.4 Publicidad, fomento y control</w:t>
      </w:r>
    </w:p>
    <w:p>
      <w:pPr>
        <w:pStyle w:val="ListBullet"/>
      </w:pPr>
      <w:r>
        <w:rPr>
          <w:b w:val="0"/>
          <w:i w:val="0"/>
        </w:rPr>
      </w:r>
      <w:r>
        <w:rPr>
          <w:b/>
          <w:i w:val="0"/>
        </w:rPr>
        <w:t>Publicidad (artículo 41.3)</w:t>
      </w:r>
      <w:r>
        <w:rPr>
          <w:b w:val="0"/>
          <w:i w:val="0"/>
        </w:rPr>
        <w:t xml:space="preserve">: las comunicaciones comerciales </w:t>
      </w:r>
      <w:r>
        <w:rPr>
          <w:b/>
          <w:i w:val="0"/>
        </w:rPr>
        <w:t>no podrán</w:t>
      </w:r>
      <w:r>
        <w:rPr>
          <w:b w:val="0"/>
          <w:i w:val="0"/>
        </w:rPr>
        <w:t xml:space="preserve"> incitar conductas</w:t>
      </w:r>
      <w:r>
        <w:t xml:space="preserve"> </w:t>
      </w:r>
      <w:r>
        <w:rPr>
          <w:b w:val="0"/>
          <w:i w:val="0"/>
        </w:rPr>
        <w:t xml:space="preserve">que favorezcan la desigualdad ni transmitir </w:t>
      </w:r>
      <w:r>
        <w:rPr>
          <w:b/>
          <w:i w:val="0"/>
        </w:rPr>
        <w:t>estereotipos negativos o paternalistas</w:t>
      </w:r>
      <w:r>
        <w:rPr>
          <w:b w:val="0"/>
          <w:i w:val="0"/>
        </w:rPr>
        <w:t xml:space="preserve"> de</w:t>
      </w:r>
      <w:r>
        <w:t xml:space="preserve"> </w:t>
      </w:r>
      <w:r>
        <w:rPr>
          <w:b w:val="0"/>
          <w:i w:val="0"/>
        </w:rPr>
        <w:t>cualquier colectivo con discapacidad. Y las Administraciones, prestadores, anunciantes y agencias</w:t>
      </w:r>
      <w:r>
        <w:t xml:space="preserve"> </w:t>
      </w:r>
      <w:r>
        <w:rPr>
          <w:b w:val="0"/>
          <w:i w:val="0"/>
        </w:rPr>
        <w:t>deben actuar para que no atenten contra la dignidad de las personas con discapacidad; «</w:t>
      </w:r>
      <w:r>
        <w:rPr>
          <w:b/>
          <w:i w:val="0"/>
        </w:rPr>
        <w:t>El</w:t>
      </w:r>
      <w:r>
        <w:t xml:space="preserve"> </w:t>
      </w:r>
      <w:r>
        <w:rPr>
          <w:b/>
          <w:i w:val="0"/>
        </w:rPr>
        <w:t>Consejo Audiovisual de Andalucía elaborará anualmente un informe</w:t>
      </w:r>
      <w:r>
        <w:rPr>
          <w:b w:val="0"/>
          <w:i w:val="0"/>
        </w:rPr>
        <w:t>» sobre los contenidos y</w:t>
      </w:r>
      <w:r>
        <w:t xml:space="preserve"> </w:t>
      </w:r>
      <w:r>
        <w:rPr>
          <w:b w:val="0"/>
          <w:i w:val="0"/>
        </w:rPr>
        <w:t>comunicaciones comerciales que aborden cuestiones relativas a personas con discapacidad</w:t>
      </w:r>
      <w:r>
        <w:t xml:space="preserve"> </w:t>
      </w:r>
      <w:r>
        <w:rPr>
          <w:b w:val="0"/>
          <w:i w:val="0"/>
        </w:rPr>
        <w:t>(artículo 43.5).</w:t>
      </w:r>
    </w:p>
    <w:p>
      <w:pPr>
        <w:pStyle w:val="ListBullet"/>
      </w:pPr>
      <w:r>
        <w:rPr>
          <w:b w:val="0"/>
          <w:i w:val="0"/>
        </w:rPr>
      </w:r>
      <w:r>
        <w:rPr>
          <w:b/>
          <w:i w:val="0"/>
        </w:rPr>
        <w:t>Fomento (artículo 19.1.b)</w:t>
      </w:r>
      <w:r>
        <w:rPr>
          <w:b w:val="0"/>
          <w:i w:val="0"/>
        </w:rPr>
        <w:t>: el Plan bienal de ordenación e impulso del sector audiovisual</w:t>
      </w:r>
      <w:r>
        <w:t xml:space="preserve"> </w:t>
      </w:r>
      <w:r>
        <w:rPr>
          <w:b w:val="0"/>
          <w:i w:val="0"/>
        </w:rPr>
        <w:t xml:space="preserve">andaluz tendrá entre sus bases el </w:t>
      </w:r>
      <w:r>
        <w:rPr>
          <w:b/>
          <w:i w:val="0"/>
        </w:rPr>
        <w:t>favorecimiento de la accesibilidad</w:t>
      </w:r>
      <w:r>
        <w:rPr>
          <w:b w:val="0"/>
          <w:i w:val="0"/>
        </w:rPr>
        <w:t xml:space="preserve"> de las personas con</w:t>
      </w:r>
      <w:r>
        <w:t xml:space="preserve"> </w:t>
      </w:r>
      <w:r>
        <w:rPr>
          <w:b w:val="0"/>
          <w:i w:val="0"/>
        </w:rPr>
        <w:t>discapacidad auditiva o visual.</w:t>
      </w:r>
    </w:p>
    <w:p>
      <w:pPr>
        <w:pStyle w:val="ListBullet"/>
      </w:pPr>
      <w:r>
        <w:rPr>
          <w:b w:val="0"/>
          <w:i w:val="0"/>
        </w:rPr>
      </w:r>
      <w:r>
        <w:rPr>
          <w:b/>
          <w:i w:val="0"/>
        </w:rPr>
        <w:t>Licencias privadas (disposición adicional tercera, letra d)</w:t>
      </w:r>
      <w:r>
        <w:rPr>
          <w:b w:val="0"/>
          <w:i w:val="0"/>
        </w:rPr>
        <w:t>: se valoran «</w:t>
      </w:r>
      <w:r>
        <w:rPr>
          <w:b/>
          <w:i w:val="0"/>
        </w:rPr>
        <w:t>medidas adicionales</w:t>
      </w:r>
      <w:r>
        <w:t xml:space="preserve"> </w:t>
      </w:r>
      <w:r>
        <w:rPr>
          <w:b/>
          <w:i w:val="0"/>
        </w:rPr>
        <w:t>a las legalmente exigibles para asegurar el acceso de personas con discapacidad al servicio</w:t>
      </w:r>
      <w:r>
        <w:rPr>
          <w:b w:val="0"/>
          <w:i w:val="0"/>
        </w:rPr>
        <w:t>».</w:t>
      </w:r>
    </w:p>
    <w:p>
      <w:pPr>
        <w:pStyle w:val="Heading2"/>
      </w:pPr>
      <w:r>
        <w:rPr>
          <w:b w:val="0"/>
          <w:i w:val="0"/>
        </w:rPr>
        <w:t>17.5 Lenguaje claro e inclusivo</w:t>
      </w:r>
    </w:p>
    <w:p>
      <w:pPr>
        <w:pStyle w:val="Heading3"/>
      </w:pPr>
      <w:r>
        <w:rPr>
          <w:b w:val="0"/>
          <w:i w:val="0"/>
        </w:rPr>
        <w:t>17.5.1 Lenguaje no sexista: lo que dice la norma</w:t>
      </w:r>
    </w:p>
    <w:p>
      <w:pPr>
        <w:pStyle w:val="ListBullet"/>
      </w:pPr>
      <w:r>
        <w:rPr>
          <w:b w:val="0"/>
          <w:i w:val="0"/>
        </w:rPr>
        <w:t>LO 3/2007, artículo 14.11: fomento del lenguaje no sexista (epígrafe 2).</w:t>
      </w:r>
    </w:p>
    <w:p>
      <w:pPr>
        <w:pStyle w:val="ListBullet"/>
      </w:pPr>
      <w:r>
        <w:rPr>
          <w:b w:val="0"/>
          <w:i w:val="0"/>
        </w:rPr>
        <w:t xml:space="preserve">Ley 12/2007, artículo 58.1: los medios públicos </w:t>
      </w:r>
      <w:r>
        <w:rPr>
          <w:b/>
          <w:i w:val="0"/>
        </w:rPr>
        <w:t>«promoverán la aplicación de un uso no sexista</w:t>
      </w:r>
      <w:r>
        <w:t xml:space="preserve"> </w:t>
      </w:r>
      <w:r>
        <w:rPr>
          <w:b/>
          <w:i w:val="0"/>
        </w:rPr>
        <w:t>del lenguaje»</w:t>
      </w:r>
      <w:r>
        <w:rPr>
          <w:b w:val="0"/>
          <w:i w:val="0"/>
        </w:rPr>
        <w:t xml:space="preserve">, y todos los medios usarán </w:t>
      </w:r>
      <w:r>
        <w:rPr>
          <w:b/>
          <w:i w:val="0"/>
        </w:rPr>
        <w:t>«un lenguaje adecuado que visibilice la violencia</w:t>
      </w:r>
      <w:r>
        <w:t xml:space="preserve"> </w:t>
      </w:r>
      <w:r>
        <w:rPr>
          <w:b/>
          <w:i w:val="0"/>
        </w:rPr>
        <w:t>sufrida por las víctimas de violencia de género»</w:t>
      </w:r>
      <w:r>
        <w:rPr>
          <w:b w:val="0"/>
          <w:i w:val="0"/>
        </w:rPr>
        <w:t xml:space="preserve"> (epígrafe 2). La misma ley define el lenguaje</w:t>
      </w:r>
      <w:r>
        <w:t xml:space="preserve"> </w:t>
      </w:r>
      <w:r>
        <w:rPr>
          <w:b w:val="0"/>
          <w:i w:val="0"/>
        </w:rPr>
        <w:t xml:space="preserve">sexista (artículo 3.8) como </w:t>
      </w:r>
      <w:r>
        <w:rPr>
          <w:b/>
          <w:i w:val="0"/>
        </w:rPr>
        <w:t>«el uso discriminatorio del lenguaje que se hace por razón de</w:t>
      </w:r>
      <w:r>
        <w:t xml:space="preserve"> </w:t>
      </w:r>
      <w:r>
        <w:rPr>
          <w:b/>
          <w:i w:val="0"/>
        </w:rPr>
        <w:t>sexo.»</w:t>
      </w:r>
      <w:r>
        <w:rPr>
          <w:b w:val="0"/>
          <w:i w:val="0"/>
        </w:rPr>
      </w:r>
    </w:p>
    <w:p>
      <w:pPr>
        <w:pStyle w:val="ListBullet"/>
      </w:pPr>
      <w:r>
        <w:rPr>
          <w:b w:val="0"/>
          <w:i w:val="0"/>
        </w:rPr>
        <w:t xml:space="preserve">LAA, artículo 2.1.l), entre los principios inspiradores de la ley andaluza: </w:t>
      </w:r>
      <w:r>
        <w:rPr>
          <w:b/>
          <w:i w:val="0"/>
        </w:rPr>
        <w:t>«La promoción activa</w:t>
      </w:r>
      <w:r>
        <w:t xml:space="preserve"> </w:t>
      </w:r>
      <w:r>
        <w:rPr>
          <w:b/>
          <w:i w:val="0"/>
        </w:rPr>
        <w:t>de la igualdad efectiva entre mujeres y hombres, que incluye la igualdad de trato y de</w:t>
      </w:r>
      <w:r>
        <w:t xml:space="preserve"> </w:t>
      </w:r>
      <w:r>
        <w:rPr>
          <w:b/>
          <w:i w:val="0"/>
        </w:rPr>
        <w:t>oportunidades, la integración de la perspectiva de género, el respeto a la diversidad y a la</w:t>
      </w:r>
      <w:r>
        <w:t xml:space="preserve"> </w:t>
      </w:r>
      <w:r>
        <w:rPr>
          <w:b/>
          <w:i w:val="0"/>
        </w:rPr>
        <w:t>diferencia y el uso del lenguaje no sexista.»</w:t>
      </w:r>
      <w:r>
        <w:rPr>
          <w:b w:val="0"/>
          <w:i w:val="0"/>
        </w:rPr>
      </w:r>
    </w:p>
    <w:p>
      <w:pPr>
        <w:pStyle w:val="ListBullet"/>
      </w:pPr>
      <w:r>
        <w:rPr>
          <w:b w:val="0"/>
          <w:i w:val="0"/>
        </w:rPr>
        <w:t xml:space="preserve">Carta del Servicio Público, artículo 9.1, y Contrato-programa, punto 56: evitar el </w:t>
      </w:r>
      <w:r>
        <w:rPr>
          <w:b/>
          <w:i w:val="0"/>
        </w:rPr>
        <w:t>«lenguaje</w:t>
      </w:r>
      <w:r>
        <w:t xml:space="preserve"> </w:t>
      </w:r>
      <w:r>
        <w:rPr>
          <w:b/>
          <w:i w:val="0"/>
        </w:rPr>
        <w:t>sexista»</w:t>
      </w:r>
      <w:r>
        <w:rPr>
          <w:b w:val="0"/>
          <w:i w:val="0"/>
        </w:rPr>
        <w:t xml:space="preserve"> (epígrafe 2).</w:t>
      </w:r>
    </w:p>
    <w:p>
      <w:pPr>
        <w:pStyle w:val="ListBullet"/>
      </w:pPr>
      <w:r>
        <w:rPr>
          <w:b w:val="0"/>
          <w:i w:val="0"/>
        </w:rPr>
        <w:t>Para las Administraciones andaluzas rige además el artículo 9 de la Ley 12/2007:</w:t>
      </w:r>
    </w:p>
    <w:p>
      <w:pPr/>
      <w:r>
        <w:rPr>
          <w:b w:val="0"/>
          <w:i/>
        </w:rPr>
        <w:t>Lenguaje no sexista e imagen pública (artículo 9)</w:t>
      </w:r>
      <w:r>
        <w:rPr>
          <w:b w:val="0"/>
          <w:i w:val="0"/>
        </w:rPr>
        <w:t>.</w:t>
      </w:r>
    </w:p>
    <w:p>
      <w:pPr>
        <w:pStyle w:val="ListBullet"/>
      </w:pPr>
      <w:r>
        <w:rPr>
          <w:b w:val="0"/>
          <w:i w:val="0"/>
        </w:rPr>
        <w:t xml:space="preserve">9.1: </w:t>
      </w:r>
      <w:r>
        <w:rPr>
          <w:b/>
          <w:i w:val="0"/>
        </w:rPr>
        <w:t>«Las Administraciones públicas de Andalucía garantizarán un uso no sexista del</w:t>
      </w:r>
      <w:r>
        <w:t xml:space="preserve"> </w:t>
      </w:r>
      <w:r>
        <w:rPr>
          <w:b/>
          <w:i w:val="0"/>
        </w:rPr>
        <w:t>lenguaje y un tratamiento igualitario en los contenidos e imágenes que utilicen en el</w:t>
      </w:r>
      <w:r>
        <w:t xml:space="preserve"> </w:t>
      </w:r>
      <w:r>
        <w:rPr>
          <w:b/>
          <w:i w:val="0"/>
        </w:rPr>
        <w:t>desarrollo de sus políticas, en todos los documentos, titulaciones académicas y soportes que</w:t>
      </w:r>
      <w:r>
        <w:t xml:space="preserve"> </w:t>
      </w:r>
      <w:r>
        <w:rPr>
          <w:b/>
          <w:i w:val="0"/>
        </w:rPr>
        <w:t>produzcan directamente o bien a través de personas o entidades. Todas las publicaciones y</w:t>
      </w:r>
      <w:r>
        <w:t xml:space="preserve"> </w:t>
      </w:r>
      <w:r>
        <w:rPr>
          <w:b/>
          <w:i w:val="0"/>
        </w:rPr>
        <w:t>emisiones en las que la Junta de Andalucía participe garantizarán un tratamiento inclusivo y</w:t>
      </w:r>
      <w:r>
        <w:t xml:space="preserve"> </w:t>
      </w:r>
      <w:r>
        <w:rPr>
          <w:b/>
          <w:i w:val="0"/>
        </w:rPr>
        <w:t>no discriminatorio de las mujeres.»</w:t>
      </w:r>
      <w:r>
        <w:rPr>
          <w:b w:val="0"/>
          <w:i w:val="0"/>
        </w:rPr>
      </w:r>
    </w:p>
    <w:p>
      <w:pPr>
        <w:pStyle w:val="ListBullet"/>
      </w:pPr>
      <w:r>
        <w:rPr>
          <w:b w:val="0"/>
          <w:i w:val="0"/>
        </w:rPr>
        <w:t xml:space="preserve">9.2: </w:t>
      </w:r>
      <w:r>
        <w:rPr>
          <w:b/>
          <w:i w:val="0"/>
        </w:rPr>
        <w:t>«Las entidades instrumentales de las Administraciones públicas de Andalucía, así como</w:t>
      </w:r>
      <w:r>
        <w:t xml:space="preserve"> </w:t>
      </w:r>
      <w:r>
        <w:rPr>
          <w:b/>
          <w:i w:val="0"/>
        </w:rPr>
        <w:t>las corporaciones de derecho público de Andalucía, adaptarán su denominación oficial a un</w:t>
      </w:r>
      <w:r>
        <w:t xml:space="preserve"> </w:t>
      </w:r>
      <w:r>
        <w:rPr>
          <w:b/>
          <w:i w:val="0"/>
        </w:rPr>
        <w:t>lenguaje no sexista»</w:t>
      </w:r>
      <w:r>
        <w:rPr>
          <w:b w:val="0"/>
          <w:i w:val="0"/>
        </w:rPr>
        <w:t xml:space="preserve"> y garantizarán un tratamiento igualitario en contenidos, imágenes,</w:t>
      </w:r>
      <w:r>
        <w:t xml:space="preserve"> </w:t>
      </w:r>
      <w:r>
        <w:rPr>
          <w:b w:val="0"/>
          <w:i w:val="0"/>
        </w:rPr>
        <w:t>documentos y soportes.</w:t>
      </w:r>
    </w:p>
    <w:p>
      <w:pPr>
        <w:pStyle w:val="ListBullet"/>
      </w:pPr>
      <w:r>
        <w:rPr>
          <w:b w:val="0"/>
          <w:i w:val="0"/>
        </w:rPr>
        <w:t xml:space="preserve">9.3: la Junta </w:t>
      </w:r>
      <w:r>
        <w:rPr>
          <w:b/>
          <w:i w:val="0"/>
        </w:rPr>
        <w:t>«promoverá»</w:t>
      </w:r>
      <w:r>
        <w:rPr>
          <w:b w:val="0"/>
          <w:i w:val="0"/>
        </w:rPr>
        <w:t xml:space="preserve"> lo mismo en colegios profesionales y corporaciones de derecho</w:t>
      </w:r>
      <w:r>
        <w:t xml:space="preserve"> </w:t>
      </w:r>
      <w:r>
        <w:rPr>
          <w:b w:val="0"/>
          <w:i w:val="0"/>
        </w:rPr>
        <w:t>público.</w:t>
      </w:r>
    </w:p>
    <w:p>
      <w:pPr/>
      <w:r>
        <w:rPr>
          <w:b w:val="0"/>
          <w:i w:val="0"/>
        </w:rPr>
        <w:t>Cadena: la Ley 9/2018 (en vigor desde el 16/10/2018) dio la redacción actual; en 2007 era una</w:t>
      </w:r>
      <w:r>
        <w:t xml:space="preserve"> </w:t>
      </w:r>
      <w:r>
        <w:rPr>
          <w:b w:val="0"/>
          <w:i w:val="0"/>
        </w:rPr>
        <w:t>sola frase dirigida a la Administración de la Junta.</w:t>
      </w:r>
    </w:p>
    <w:p>
      <w:pPr>
        <w:pStyle w:val="Heading3"/>
      </w:pPr>
      <w:r>
        <w:rPr>
          <w:b w:val="0"/>
          <w:i w:val="0"/>
        </w:rPr>
        <w:t>17.5.2 Lenguaje claro</w:t>
      </w:r>
    </w:p>
    <w:p>
      <w:pPr/>
      <w:r>
        <w:rPr>
          <w:b w:val="0"/>
          <w:i w:val="0"/>
        </w:rPr>
        <w:t>Ninguna norma audiovisual leída impone el «lenguaje claro» a los informativos con esa expresión. Lo</w:t>
      </w:r>
      <w:r>
        <w:t xml:space="preserve"> </w:t>
      </w:r>
      <w:r>
        <w:rPr>
          <w:b w:val="0"/>
          <w:i w:val="0"/>
        </w:rPr>
        <w:t>más próximo:</w:t>
      </w:r>
    </w:p>
    <w:p>
      <w:pPr>
        <w:pStyle w:val="ListBullet"/>
      </w:pPr>
      <w:r>
        <w:rPr>
          <w:b w:val="0"/>
          <w:i w:val="0"/>
        </w:rPr>
        <w:t>LGCA, artículo 101.3: la información de emergencias, catástrofes y crisis de salud pública se</w:t>
      </w:r>
      <w:r>
        <w:t xml:space="preserve"> </w:t>
      </w:r>
      <w:r>
        <w:rPr>
          <w:b w:val="0"/>
          <w:i w:val="0"/>
        </w:rPr>
        <w:t xml:space="preserve">difundirá </w:t>
      </w:r>
      <w:r>
        <w:rPr>
          <w:b/>
          <w:i w:val="0"/>
        </w:rPr>
        <w:t>«de forma clara, comprensible y accesible»</w:t>
      </w:r>
      <w:r>
        <w:rPr>
          <w:b w:val="0"/>
          <w:i w:val="0"/>
        </w:rPr>
        <w:t xml:space="preserve"> para las personas con discapacidad</w:t>
      </w:r>
      <w:r>
        <w:t xml:space="preserve"> </w:t>
      </w:r>
      <w:r>
        <w:rPr>
          <w:b w:val="0"/>
          <w:i w:val="0"/>
        </w:rPr>
        <w:t>(epígrafe 3).</w:t>
      </w:r>
    </w:p>
    <w:p>
      <w:pPr>
        <w:pStyle w:val="ListBullet"/>
      </w:pPr>
      <w:r>
        <w:rPr>
          <w:b w:val="0"/>
          <w:i w:val="0"/>
        </w:rPr>
        <w:t xml:space="preserve">LAA, artículo 9.4: derecho de las personas con discapacidad intelectual a programas </w:t>
      </w:r>
      <w:r>
        <w:rPr>
          <w:b/>
          <w:i w:val="0"/>
        </w:rPr>
        <w:t>subtitulados</w:t>
      </w:r>
      <w:r>
        <w:t xml:space="preserve"> </w:t>
      </w:r>
      <w:r>
        <w:rPr>
          <w:b/>
          <w:i w:val="0"/>
        </w:rPr>
        <w:t>según métodos de lectura fácil</w:t>
      </w:r>
      <w:r>
        <w:rPr>
          <w:b w:val="0"/>
          <w:i w:val="0"/>
        </w:rPr>
        <w:t xml:space="preserve"> en la televisión autonómica (epígrafe 3).</w:t>
      </w:r>
    </w:p>
    <w:p>
      <w:pPr>
        <w:pStyle w:val="ListBullet"/>
      </w:pPr>
      <w:r>
        <w:rPr>
          <w:b w:val="0"/>
          <w:i w:val="0"/>
        </w:rPr>
        <w:t>Ley 15/2022, artículo 5.5: los niños, niñas y adolescentes víctimas de discriminación tienen</w:t>
      </w:r>
      <w:r>
        <w:t xml:space="preserve"> </w:t>
      </w:r>
      <w:r>
        <w:rPr>
          <w:b w:val="0"/>
          <w:i w:val="0"/>
        </w:rPr>
        <w:t xml:space="preserve">derecho a recibir la información </w:t>
      </w:r>
      <w:r>
        <w:rPr>
          <w:b/>
          <w:i w:val="0"/>
        </w:rPr>
        <w:t>«en un lenguaje claro y comprensible»</w:t>
      </w:r>
      <w:r>
        <w:rPr>
          <w:b w:val="0"/>
          <w:i w:val="0"/>
        </w:rPr>
        <w:t>.</w:t>
      </w:r>
    </w:p>
    <w:p>
      <w:pPr/>
      <w:r>
        <w:rPr>
          <w:b w:val="0"/>
          <w:i w:val="0"/>
        </w:rPr>
        <w:t>La pauta de redacción la da el Libro de estilo de 2004 en la introducción de sus normas</w:t>
      </w:r>
      <w:r>
        <w:t xml:space="preserve"> </w:t>
      </w:r>
      <w:r>
        <w:rPr>
          <w:b w:val="0"/>
          <w:i w:val="0"/>
        </w:rPr>
        <w:t>lingüísticas («Lenguaje y periodismo») y en sus «Normas básicas» de gramática:</w:t>
      </w:r>
    </w:p>
    <w:p>
      <w:pPr>
        <w:pStyle w:val="ListBullet"/>
      </w:pPr>
      <w:r>
        <w:rPr>
          <w:b w:val="0"/>
          <w:i w:val="0"/>
        </w:rPr>
      </w:r>
      <w:r>
        <w:rPr>
          <w:b/>
          <w:i w:val="0"/>
        </w:rPr>
        <w:t>«Informar de una manera clara y eficaz es el principal objetivo del lenguaje periodístico.</w:t>
      </w:r>
      <w:r>
        <w:t xml:space="preserve"> </w:t>
      </w:r>
      <w:r>
        <w:rPr>
          <w:b/>
          <w:i w:val="0"/>
        </w:rPr>
        <w:t>Para lograrlo, el discurso debe basarse en la sencillez expresiva.»</w:t>
      </w:r>
      <w:r>
        <w:rPr>
          <w:b w:val="0"/>
          <w:i w:val="0"/>
        </w:rPr>
        <w:t xml:space="preserve"> El lenguaje de los</w:t>
      </w:r>
      <w:r>
        <w:t xml:space="preserve"> </w:t>
      </w:r>
      <w:r>
        <w:rPr>
          <w:b w:val="0"/>
          <w:i w:val="0"/>
        </w:rPr>
        <w:t xml:space="preserve">Servicios Informativos </w:t>
      </w:r>
      <w:r>
        <w:rPr>
          <w:b/>
          <w:i w:val="0"/>
        </w:rPr>
        <w:t>«se apoyará en la naturalidad, la claridad, la propiedad y la</w:t>
      </w:r>
      <w:r>
        <w:t xml:space="preserve"> </w:t>
      </w:r>
      <w:r>
        <w:rPr>
          <w:b/>
          <w:i w:val="0"/>
        </w:rPr>
        <w:t>corrección.»</w:t>
      </w:r>
      <w:r>
        <w:rPr>
          <w:b w:val="0"/>
          <w:i w:val="0"/>
        </w:rPr>
      </w:r>
    </w:p>
    <w:p>
      <w:pPr>
        <w:pStyle w:val="ListBullet"/>
      </w:pPr>
      <w:r>
        <w:rPr>
          <w:b w:val="0"/>
          <w:i w:val="0"/>
        </w:rPr>
        <w:t xml:space="preserve">Naturalidad: </w:t>
      </w:r>
      <w:r>
        <w:rPr>
          <w:b/>
          <w:i w:val="0"/>
        </w:rPr>
        <w:t>«palabras y giros cotidianos, alejados tanto de la vulgaridad como de la</w:t>
      </w:r>
      <w:r>
        <w:t xml:space="preserve"> </w:t>
      </w:r>
      <w:r>
        <w:rPr>
          <w:b/>
          <w:i w:val="0"/>
        </w:rPr>
        <w:t>afectación y el amaneramiento»</w:t>
      </w:r>
      <w:r>
        <w:rPr>
          <w:b w:val="0"/>
          <w:i w:val="0"/>
        </w:rPr>
        <w:t xml:space="preserve">; el tono divulgativo </w:t>
      </w:r>
      <w:r>
        <w:rPr>
          <w:b/>
          <w:i w:val="0"/>
        </w:rPr>
        <w:t>«no debe confundirse ni con lo coloquial</w:t>
      </w:r>
      <w:r>
        <w:t xml:space="preserve"> </w:t>
      </w:r>
      <w:r>
        <w:rPr>
          <w:b/>
          <w:i w:val="0"/>
        </w:rPr>
        <w:t>ni con lo erudito.»</w:t>
      </w:r>
      <w:r>
        <w:rPr>
          <w:b w:val="0"/>
          <w:i w:val="0"/>
        </w:rPr>
      </w:r>
    </w:p>
    <w:p>
      <w:pPr>
        <w:pStyle w:val="ListBullet"/>
      </w:pPr>
      <w:r>
        <w:rPr>
          <w:b w:val="0"/>
          <w:i w:val="0"/>
        </w:rPr>
        <w:t xml:space="preserve">Claridad: </w:t>
      </w:r>
      <w:r>
        <w:rPr>
          <w:b/>
          <w:i w:val="0"/>
        </w:rPr>
        <w:t>«La claridad se consigue por medio de estructuras gramaticales sencillas, completas</w:t>
      </w:r>
      <w:r>
        <w:t xml:space="preserve"> </w:t>
      </w:r>
      <w:r>
        <w:rPr>
          <w:b/>
          <w:i w:val="0"/>
        </w:rPr>
        <w:t>e independientes, que no den lugar a la ambigüedad.»</w:t>
      </w:r>
      <w:r>
        <w:rPr>
          <w:b w:val="0"/>
          <w:i w:val="0"/>
        </w:rPr>
      </w:r>
    </w:p>
    <w:p>
      <w:pPr>
        <w:pStyle w:val="ListBullet"/>
      </w:pPr>
      <w:r>
        <w:rPr>
          <w:b w:val="0"/>
          <w:i w:val="0"/>
        </w:rPr>
        <w:t xml:space="preserve">Propiedad: precisión, que </w:t>
      </w:r>
      <w:r>
        <w:rPr>
          <w:b/>
          <w:i w:val="0"/>
        </w:rPr>
        <w:t>«nos obliga a ser concisos y a llamar a las cosas por su nombre»</w:t>
      </w:r>
      <w:r>
        <w:rPr>
          <w:b w:val="0"/>
          <w:i w:val="0"/>
        </w:rPr>
        <w:t>;</w:t>
      </w:r>
      <w:r>
        <w:t xml:space="preserve"> </w:t>
      </w:r>
      <w:r>
        <w:rPr>
          <w:b w:val="0"/>
          <w:i w:val="0"/>
        </w:rPr>
      </w:r>
      <w:r>
        <w:rPr>
          <w:b/>
          <w:i w:val="0"/>
        </w:rPr>
        <w:t>«los barbarismos, los circunloquios, los dobles sentidos y la ironía no casan bien con el</w:t>
      </w:r>
      <w:r>
        <w:t xml:space="preserve"> </w:t>
      </w:r>
      <w:r>
        <w:rPr>
          <w:b/>
          <w:i w:val="0"/>
        </w:rPr>
        <w:t>estilo periodístico.»</w:t>
      </w:r>
      <w:r>
        <w:rPr>
          <w:b w:val="0"/>
          <w:i w:val="0"/>
        </w:rPr>
      </w:r>
    </w:p>
    <w:p>
      <w:pPr>
        <w:pStyle w:val="ListBullet"/>
      </w:pPr>
      <w:r>
        <w:rPr>
          <w:b w:val="0"/>
          <w:i w:val="0"/>
        </w:rPr>
      </w:r>
      <w:r>
        <w:rPr>
          <w:b/>
          <w:i w:val="0"/>
        </w:rPr>
        <w:t>Frases cortas</w:t>
      </w:r>
      <w:r>
        <w:rPr>
          <w:b w:val="0"/>
          <w:i w:val="0"/>
        </w:rPr>
        <w:t xml:space="preserve">: </w:t>
      </w:r>
      <w:r>
        <w:rPr>
          <w:b/>
          <w:i w:val="0"/>
        </w:rPr>
        <w:t>«una frase corta es siempre preferible a una larga»</w:t>
      </w:r>
      <w:r>
        <w:rPr>
          <w:b w:val="0"/>
          <w:i w:val="0"/>
        </w:rPr>
        <w:t>; las subordinadas,</w:t>
      </w:r>
      <w:r>
        <w:t xml:space="preserve"> </w:t>
      </w:r>
      <w:r>
        <w:rPr>
          <w:b w:val="0"/>
          <w:i w:val="0"/>
        </w:rPr>
        <w:t xml:space="preserve">admisibles </w:t>
      </w:r>
      <w:r>
        <w:rPr>
          <w:b/>
          <w:i w:val="0"/>
        </w:rPr>
        <w:t>«con la condición de que sean lógicas y breves»</w:t>
      </w:r>
      <w:r>
        <w:rPr>
          <w:b w:val="0"/>
          <w:i w:val="0"/>
        </w:rPr>
        <w:t xml:space="preserve">, y </w:t>
      </w:r>
      <w:r>
        <w:rPr>
          <w:b/>
          <w:i w:val="0"/>
        </w:rPr>
        <w:t>«la frase principal debe</w:t>
      </w:r>
      <w:r>
        <w:t xml:space="preserve"> </w:t>
      </w:r>
      <w:r>
        <w:rPr>
          <w:b/>
          <w:i w:val="0"/>
        </w:rPr>
        <w:t>anteceder a la subordinada.»</w:t>
      </w:r>
      <w:r>
        <w:rPr>
          <w:b w:val="0"/>
          <w:i w:val="0"/>
        </w:rPr>
      </w:r>
    </w:p>
    <w:p>
      <w:pPr>
        <w:pStyle w:val="ListBullet"/>
      </w:pPr>
      <w:r>
        <w:rPr>
          <w:b w:val="0"/>
          <w:i w:val="0"/>
        </w:rPr>
      </w:r>
      <w:r>
        <w:rPr>
          <w:b/>
          <w:i w:val="0"/>
        </w:rPr>
        <w:t>Construcción lógica</w:t>
      </w:r>
      <w:r>
        <w:rPr>
          <w:b w:val="0"/>
          <w:i w:val="0"/>
        </w:rPr>
        <w:t xml:space="preserve">: como norma general, </w:t>
      </w:r>
      <w:r>
        <w:rPr>
          <w:b/>
          <w:i w:val="0"/>
        </w:rPr>
        <w:t>«sujeto + verbo + complemento directo +</w:t>
      </w:r>
      <w:r>
        <w:t xml:space="preserve"> </w:t>
      </w:r>
      <w:r>
        <w:rPr>
          <w:b/>
          <w:i w:val="0"/>
        </w:rPr>
        <w:t>complemento indirecto + complementos circunstanciales»</w:t>
      </w:r>
      <w:r>
        <w:rPr>
          <w:b w:val="0"/>
          <w:i w:val="0"/>
        </w:rPr>
        <w:t>, que puede alterarse por interés</w:t>
      </w:r>
      <w:r>
        <w:t xml:space="preserve"> </w:t>
      </w:r>
      <w:r>
        <w:rPr>
          <w:b w:val="0"/>
          <w:i w:val="0"/>
        </w:rPr>
        <w:t>periodístico.</w:t>
      </w:r>
    </w:p>
    <w:p>
      <w:pPr>
        <w:pStyle w:val="ListBullet"/>
      </w:pPr>
      <w:r>
        <w:rPr>
          <w:b w:val="0"/>
          <w:i w:val="0"/>
        </w:rPr>
        <w:t>Para la información económica (7.2.1, «Divulgación y sencillez»), recoge seis normas atribuidas a</w:t>
      </w:r>
      <w:r>
        <w:t xml:space="preserve"> </w:t>
      </w:r>
      <w:r>
        <w:rPr>
          <w:b w:val="0"/>
          <w:i w:val="0"/>
        </w:rPr>
        <w:t xml:space="preserve">Paul A. Steiger; la primera, </w:t>
      </w:r>
      <w:r>
        <w:rPr>
          <w:b/>
          <w:i w:val="0"/>
        </w:rPr>
        <w:t>«Ante la duda, la palabra más sencilla para el lector</w:t>
      </w:r>
      <w:r>
        <w:t xml:space="preserve"> </w:t>
      </w:r>
      <w:r>
        <w:rPr>
          <w:b/>
          <w:i w:val="0"/>
        </w:rPr>
        <w:t>(espectador) medio.»</w:t>
      </w:r>
      <w:r>
        <w:rPr>
          <w:b w:val="0"/>
          <w:i w:val="0"/>
        </w:rPr>
        <w:t xml:space="preserve">, y la segunda, </w:t>
      </w:r>
      <w:r>
        <w:rPr>
          <w:b/>
          <w:i w:val="0"/>
        </w:rPr>
        <w:t>«Evitar la jerga pero, si no puede eludirse su empleo,</w:t>
      </w:r>
      <w:r>
        <w:t xml:space="preserve"> </w:t>
      </w:r>
      <w:r>
        <w:rPr>
          <w:b/>
          <w:i w:val="0"/>
        </w:rPr>
        <w:t>hay que explicarla.»</w:t>
      </w:r>
      <w:r>
        <w:rPr>
          <w:b w:val="0"/>
          <w:i w:val="0"/>
        </w:rPr>
      </w:r>
    </w:p>
    <w:p>
      <w:pPr/>
      <w:r>
        <w:rPr>
          <w:b w:val="0"/>
          <w:i w:val="0"/>
        </w:rPr>
        <w:t>Es pauta de estilo de la casa, no norma: ningún texto legal leído fija técnicas de lenguaje claro</w:t>
      </w:r>
      <w:r>
        <w:t xml:space="preserve"> </w:t>
      </w:r>
      <w:r>
        <w:rPr>
          <w:b w:val="0"/>
          <w:i w:val="0"/>
        </w:rPr>
        <w:t>para los informativos.</w:t>
      </w:r>
    </w:p>
    <w:p>
      <w:pPr>
        <w:pStyle w:val="Heading3"/>
      </w:pPr>
      <w:r>
        <w:rPr>
          <w:b w:val="0"/>
          <w:i w:val="0"/>
        </w:rPr>
        <w:t>17.5.3 El Libro de estilo de 2004 frente a la norma</w:t>
      </w:r>
    </w:p>
    <w:p>
      <w:pPr/>
      <w:r>
        <w:rPr>
          <w:b w:val="0"/>
          <w:i w:val="0"/>
        </w:rPr>
        <w:t>Según el Libro de estilo de 2004 (capítulo 11, «Gramática»):</w:t>
      </w:r>
    </w:p>
    <w:p>
      <w:pPr>
        <w:pStyle w:val="ListBullet"/>
      </w:pPr>
      <w:r>
        <w:rPr>
          <w:b w:val="0"/>
          <w:i w:val="0"/>
        </w:rPr>
        <w:t xml:space="preserve">11.1.4, </w:t>
      </w:r>
      <w:r>
        <w:rPr>
          <w:b/>
          <w:i w:val="0"/>
        </w:rPr>
        <w:t>«Uso de palabras genéricas»</w:t>
      </w:r>
      <w:r>
        <w:rPr>
          <w:b w:val="0"/>
          <w:i w:val="0"/>
        </w:rPr>
        <w:t xml:space="preserve">: </w:t>
      </w:r>
      <w:r>
        <w:rPr>
          <w:b/>
          <w:i w:val="0"/>
        </w:rPr>
        <w:t>«Siempre que sea posible, utilizaremos palabras genéricas</w:t>
      </w:r>
      <w:r>
        <w:t xml:space="preserve"> </w:t>
      </w:r>
      <w:r>
        <w:rPr>
          <w:b/>
          <w:i w:val="0"/>
        </w:rPr>
        <w:t>o abstractas que engloben tanto a hombres como a mujeres. De esta manera evitamos dar la impresión</w:t>
      </w:r>
      <w:r>
        <w:t xml:space="preserve"> </w:t>
      </w:r>
      <w:r>
        <w:rPr>
          <w:b/>
          <w:i w:val="0"/>
        </w:rPr>
        <w:t>de que las mujeres son «invisibles».»</w:t>
      </w:r>
      <w:r>
        <w:rPr>
          <w:b w:val="0"/>
          <w:i w:val="0"/>
        </w:rPr>
        <w:t xml:space="preserve"> Propone, entre otros, «el ser humano, las personas» por «el</w:t>
      </w:r>
      <w:r>
        <w:t xml:space="preserve"> </w:t>
      </w:r>
      <w:r>
        <w:rPr>
          <w:b w:val="0"/>
          <w:i w:val="0"/>
        </w:rPr>
        <w:t>hombre», «el personal médico» por «los médicos», «las personas mayores» por «los ancianos», «el</w:t>
      </w:r>
      <w:r>
        <w:t xml:space="preserve"> </w:t>
      </w:r>
      <w:r>
        <w:rPr>
          <w:b w:val="0"/>
          <w:i w:val="0"/>
        </w:rPr>
        <w:t xml:space="preserve">electorado» por «los electores» o «la dirección» por «los directores». En nota añade que </w:t>
      </w:r>
      <w:r>
        <w:rPr>
          <w:b/>
          <w:i w:val="0"/>
        </w:rPr>
        <w:t>«En</w:t>
      </w:r>
      <w:r>
        <w:t xml:space="preserve"> </w:t>
      </w:r>
      <w:r>
        <w:rPr>
          <w:b/>
          <w:i w:val="0"/>
        </w:rPr>
        <w:t>algunos casos, además, resulta más informativo no utilizar el masculino como genérico»</w:t>
      </w:r>
      <w:r>
        <w:rPr>
          <w:b w:val="0"/>
          <w:i w:val="0"/>
        </w:rPr>
        <w:t xml:space="preserve"> («un</w:t>
      </w:r>
      <w:r>
        <w:t xml:space="preserve"> </w:t>
      </w:r>
      <w:r>
        <w:rPr>
          <w:b w:val="0"/>
          <w:i w:val="0"/>
        </w:rPr>
        <w:t>hijo y una hija» no es lo mismo que «dos hijos»).</w:t>
      </w:r>
    </w:p>
    <w:p>
      <w:pPr>
        <w:pStyle w:val="ListBullet"/>
      </w:pPr>
      <w:r>
        <w:rPr>
          <w:b w:val="0"/>
          <w:i w:val="0"/>
        </w:rPr>
        <w:t xml:space="preserve">11.1.5, </w:t>
      </w:r>
      <w:r>
        <w:rPr>
          <w:b/>
          <w:i w:val="0"/>
        </w:rPr>
        <w:t>«El masculino genérico»</w:t>
      </w:r>
      <w:r>
        <w:rPr>
          <w:b w:val="0"/>
          <w:i w:val="0"/>
        </w:rPr>
        <w:t>: cuando no exista la palabra genérica o su uso sea muy forzado,</w:t>
      </w:r>
      <w:r>
        <w:t xml:space="preserve"> </w:t>
      </w:r>
      <w:r>
        <w:rPr>
          <w:b w:val="0"/>
          <w:i w:val="0"/>
        </w:rPr>
      </w:r>
      <w:r>
        <w:rPr>
          <w:b/>
          <w:i w:val="0"/>
        </w:rPr>
        <w:t>«utilizaremos el masculino para referirnos a ambos sexos; esta es la manera correcta de hacer la</w:t>
      </w:r>
      <w:r>
        <w:t xml:space="preserve"> </w:t>
      </w:r>
      <w:r>
        <w:rPr>
          <w:b/>
          <w:i w:val="0"/>
        </w:rPr>
        <w:t>concordancia gramatical en español, y no tiene por qué implicar una conducta machista.»</w:t>
      </w:r>
      <w:r>
        <w:rPr>
          <w:b w:val="0"/>
          <w:i w:val="0"/>
        </w:rPr>
      </w:r>
    </w:p>
    <w:p>
      <w:pPr>
        <w:pStyle w:val="ListBullet"/>
      </w:pPr>
      <w:r>
        <w:rPr>
          <w:b w:val="0"/>
          <w:i w:val="0"/>
        </w:rPr>
        <w:t xml:space="preserve">11.1.6, </w:t>
      </w:r>
      <w:r>
        <w:rPr>
          <w:b/>
          <w:i w:val="0"/>
        </w:rPr>
        <w:t>«Plurales duplicados innecesarios»</w:t>
      </w:r>
      <w:r>
        <w:rPr>
          <w:b w:val="0"/>
          <w:i w:val="0"/>
        </w:rPr>
        <w:t xml:space="preserve">: </w:t>
      </w:r>
      <w:r>
        <w:rPr>
          <w:b/>
          <w:i w:val="0"/>
        </w:rPr>
        <w:t>«hay que evitar duplicar el sustantivo en</w:t>
      </w:r>
      <w:r>
        <w:t xml:space="preserve"> </w:t>
      </w:r>
      <w:r>
        <w:rPr>
          <w:b/>
          <w:i w:val="0"/>
        </w:rPr>
        <w:t>masculino y femenino; este uso, típico del lenguaje ‘políticamente correcto’, no es admisible en el</w:t>
      </w:r>
      <w:r>
        <w:t xml:space="preserve"> </w:t>
      </w:r>
      <w:r>
        <w:rPr>
          <w:b/>
          <w:i w:val="0"/>
        </w:rPr>
        <w:t>periodismo porque se aleja de la forma natural de expresarse en español.»</w:t>
      </w:r>
      <w:r>
        <w:rPr>
          <w:b w:val="0"/>
          <w:i w:val="0"/>
        </w:rPr>
        <w:t xml:space="preserve"> Uno de sus dos</w:t>
      </w:r>
      <w:r>
        <w:t xml:space="preserve"> </w:t>
      </w:r>
      <w:r>
        <w:rPr>
          <w:b w:val="0"/>
          <w:i w:val="0"/>
        </w:rPr>
        <w:t>ejemplos: «Las trabajadoras y los trabajadores han decidido ir a la huelga» (dígase «Los</w:t>
      </w:r>
      <w:r>
        <w:t xml:space="preserve"> </w:t>
      </w:r>
      <w:r>
        <w:rPr>
          <w:b w:val="0"/>
          <w:i w:val="0"/>
        </w:rPr>
        <w:t xml:space="preserve">trabajadores…»). Salvedad en nota: </w:t>
      </w:r>
      <w:r>
        <w:rPr>
          <w:b/>
          <w:i w:val="0"/>
        </w:rPr>
        <w:t>«sólo en el hipotético caso de que existiese ambigüedad</w:t>
      </w:r>
      <w:r>
        <w:t xml:space="preserve"> </w:t>
      </w:r>
      <w:r>
        <w:rPr>
          <w:b/>
          <w:i w:val="0"/>
        </w:rPr>
        <w:t>podríamos utilizarlo.»</w:t>
      </w:r>
      <w:r>
        <w:rPr>
          <w:b w:val="0"/>
          <w:i w:val="0"/>
        </w:rPr>
      </w:r>
    </w:p>
    <w:p>
      <w:pPr/>
      <w:r>
        <w:rPr>
          <w:b w:val="0"/>
          <w:i w:val="0"/>
        </w:rPr>
        <w:t>El Libro es anterior a la Ley 12/2007 (y a su reforma de 2018, que dio al artículo 58.1 el mandato</w:t>
      </w:r>
      <w:r>
        <w:t xml:space="preserve"> </w:t>
      </w:r>
      <w:r>
        <w:rPr>
          <w:b w:val="0"/>
          <w:i w:val="0"/>
        </w:rPr>
        <w:t>propio de los medios públicos), a la LAA y a la Carta de 2023. La primera regla (palabras genéricas)</w:t>
      </w:r>
      <w:r>
        <w:t xml:space="preserve"> </w:t>
      </w:r>
      <w:r>
        <w:rPr>
          <w:b w:val="0"/>
          <w:i w:val="0"/>
        </w:rPr>
        <w:t>casa con esas normas; el rechazo del desdoblamiento del 11.1.6, salvo ambigüedad, no lo recoge</w:t>
      </w:r>
      <w:r>
        <w:t xml:space="preserve"> </w:t>
      </w:r>
      <w:r>
        <w:rPr>
          <w:b w:val="0"/>
          <w:i w:val="0"/>
        </w:rPr>
        <w:t>ninguna de ellas, que se limitan a ordenar un uso no sexista del lenguaje sin prescribir técnicas.</w:t>
      </w:r>
    </w:p>
    <w:p>
      <w:pPr>
        <w:pStyle w:val="Heading3"/>
      </w:pPr>
      <w:r>
        <w:rPr>
          <w:b w:val="0"/>
          <w:i w:val="0"/>
        </w:rPr>
        <w:t>17.5.4 Pautas de oficio de la Guía de Igualdad de RTVE (2020)</w:t>
      </w:r>
    </w:p>
    <w:p>
      <w:pPr/>
      <w:r>
        <w:rPr>
          <w:b w:val="0"/>
          <w:i w:val="0"/>
        </w:rPr>
        <w:t>La Guía de Igualdad de RTVE no obliga a la RTVA; sus recursos sirven como técnica de redacción.</w:t>
      </w:r>
    </w:p>
    <w:p>
      <w:pPr/>
      <w:r>
        <w:rPr>
          <w:b w:val="0"/>
          <w:i w:val="0"/>
        </w:rPr>
        <w:t xml:space="preserve">Punto de partida de la Guía: </w:t>
      </w:r>
      <w:r>
        <w:rPr>
          <w:b/>
          <w:i w:val="0"/>
        </w:rPr>
        <w:t>«La gramática del castellano permite un lenguaje no sexista.»</w:t>
      </w:r>
      <w:r>
        <w:rPr>
          <w:b w:val="0"/>
          <w:i w:val="0"/>
        </w:rPr>
      </w:r>
    </w:p>
    <w:p>
      <w:pPr/>
      <w:r>
        <w:rPr>
          <w:b w:val="0"/>
          <w:i w:val="0"/>
        </w:rPr>
      </w:r>
      <w:r>
        <w:rPr>
          <w:b/>
          <w:i w:val="0"/>
        </w:rPr>
        <w:t>Lenguaje sexista o sexismo lingüístico</w:t>
      </w:r>
      <w:r>
        <w:rPr>
          <w:b w:val="0"/>
          <w:i w:val="0"/>
        </w:rPr>
        <w:t xml:space="preserve"> es </w:t>
      </w:r>
      <w:r>
        <w:rPr>
          <w:b/>
          <w:i w:val="0"/>
        </w:rPr>
        <w:t>el que discrimina a cualquiera de los sexos</w:t>
      </w:r>
      <w:r>
        <w:t xml:space="preserve"> </w:t>
      </w:r>
      <w:r>
        <w:rPr>
          <w:b/>
          <w:i w:val="0"/>
        </w:rPr>
        <w:t>mediante determinados usos lingüísticos</w:t>
      </w:r>
      <w:r>
        <w:rPr>
          <w:b w:val="0"/>
          <w:i w:val="0"/>
        </w:rPr>
        <w:t>. La definición es simétrica: «a cualquiera de los</w:t>
      </w:r>
      <w:r>
        <w:t xml:space="preserve"> </w:t>
      </w:r>
      <w:r>
        <w:rPr>
          <w:b w:val="0"/>
          <w:i w:val="0"/>
        </w:rPr>
        <w:t>sexos».</w:t>
      </w:r>
    </w:p>
    <w:p>
      <w:pPr/>
      <w:r>
        <w:rPr>
          <w:b w:val="0"/>
          <w:i w:val="0"/>
        </w:rPr>
      </w:r>
      <w:r>
        <w:rPr>
          <w:b/>
          <w:i w:val="0"/>
        </w:rPr>
        <w:t>Se puede detectar mediante la «regla de inversión»</w:t>
      </w:r>
      <w:r>
        <w:rPr>
          <w:b w:val="0"/>
          <w:i w:val="0"/>
        </w:rPr>
        <w:t xml:space="preserve">, que consiste en </w:t>
      </w:r>
      <w:r>
        <w:rPr>
          <w:b/>
          <w:i w:val="0"/>
        </w:rPr>
        <w:t>intercambiar las</w:t>
      </w:r>
      <w:r>
        <w:t xml:space="preserve"> </w:t>
      </w:r>
      <w:r>
        <w:rPr>
          <w:b/>
          <w:i w:val="0"/>
        </w:rPr>
        <w:t>referencias sexuadas</w:t>
      </w:r>
      <w:r>
        <w:rPr>
          <w:b w:val="0"/>
          <w:i w:val="0"/>
        </w:rPr>
        <w:t xml:space="preserve"> —cambiar un término masculino por su femenino y al revés—: </w:t>
      </w:r>
      <w:r>
        <w:rPr>
          <w:b/>
          <w:i w:val="0"/>
        </w:rPr>
        <w:t>«Si el</w:t>
      </w:r>
      <w:r>
        <w:t xml:space="preserve"> </w:t>
      </w:r>
      <w:r>
        <w:rPr>
          <w:b/>
          <w:i w:val="0"/>
        </w:rPr>
        <w:t>resultado suena inadecuado o extraño es que la primera construcción no era apropiada»</w:t>
      </w:r>
      <w:r>
        <w:rPr>
          <w:b w:val="0"/>
          <w:i w:val="0"/>
        </w:rPr>
        <w:t>.</w:t>
      </w:r>
    </w:p>
    <w:p>
      <w:pPr/>
      <w:r>
        <w:rPr>
          <w:b w:val="0"/>
          <w:i w:val="0"/>
        </w:rPr>
        <w:t xml:space="preserve">Sobre el masculino genérico: en español el género gramatical </w:t>
      </w:r>
      <w:r>
        <w:rPr>
          <w:b/>
          <w:i w:val="0"/>
        </w:rPr>
        <w:t>femenino es específico</w:t>
      </w:r>
      <w:r>
        <w:rPr>
          <w:b w:val="0"/>
          <w:i w:val="0"/>
        </w:rPr>
        <w:t xml:space="preserve"> y el</w:t>
      </w:r>
      <w:r>
        <w:t xml:space="preserve"> </w:t>
      </w:r>
      <w:r>
        <w:rPr>
          <w:b w:val="0"/>
          <w:i w:val="0"/>
        </w:rPr>
        <w:t xml:space="preserve">masculino se usa como </w:t>
      </w:r>
      <w:r>
        <w:rPr>
          <w:b/>
          <w:i w:val="0"/>
        </w:rPr>
        <w:t>«género no marcado»</w:t>
      </w:r>
      <w:r>
        <w:rPr>
          <w:b w:val="0"/>
          <w:i w:val="0"/>
        </w:rPr>
        <w:t xml:space="preserve">, genérico y específico a la vez. </w:t>
      </w:r>
      <w:r>
        <w:rPr>
          <w:b/>
          <w:i w:val="0"/>
        </w:rPr>
        <w:t>A veces, el</w:t>
      </w:r>
      <w:r>
        <w:t xml:space="preserve"> </w:t>
      </w:r>
      <w:r>
        <w:rPr>
          <w:b/>
          <w:i w:val="0"/>
        </w:rPr>
        <w:t>masculino genérico resulta útil por economía lingüística</w:t>
      </w:r>
      <w:r>
        <w:rPr>
          <w:b w:val="0"/>
          <w:i w:val="0"/>
        </w:rPr>
        <w:t xml:space="preserve">, pero </w:t>
      </w:r>
      <w:r>
        <w:rPr>
          <w:b/>
          <w:i w:val="0"/>
        </w:rPr>
        <w:t>puede generar ambigüedad u ocultar a las mujeres</w:t>
      </w:r>
      <w:r>
        <w:rPr>
          <w:b w:val="0"/>
          <w:i w:val="0"/>
        </w:rPr>
        <w:t>. Hay que</w:t>
      </w:r>
      <w:r>
        <w:t xml:space="preserve"> </w:t>
      </w:r>
      <w:r>
        <w:rPr>
          <w:b w:val="0"/>
          <w:i w:val="0"/>
        </w:rPr>
      </w:r>
      <w:r>
        <w:rPr>
          <w:b/>
          <w:i w:val="0"/>
        </w:rPr>
        <w:t>explicitar los dos géneros cuando la oposición de sexos es relevante</w:t>
      </w:r>
      <w:r>
        <w:rPr>
          <w:b w:val="0"/>
          <w:i w:val="0"/>
        </w:rPr>
        <w:t xml:space="preserve"> o cuando el</w:t>
      </w:r>
      <w:r>
        <w:t xml:space="preserve"> </w:t>
      </w:r>
      <w:r>
        <w:rPr>
          <w:b w:val="0"/>
          <w:i w:val="0"/>
        </w:rPr>
        <w:t>masculino resulte ambiguo o discriminatorio.</w:t>
      </w:r>
    </w:p>
    <w:p>
      <w:pPr>
        <w:pStyle w:val="Heading4"/>
      </w:pPr>
      <w:r>
        <w:rPr>
          <w:b w:val="0"/>
          <w:i w:val="0"/>
        </w:rPr>
        <w:t>17.5.4.1 Los recursos alternativos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 de la Guía</w:t>
            </w:r>
          </w:p>
        </w:tc>
      </w:tr>
      <w:tr>
        <w:tc>
          <w:tcPr>
            <w:tcW w:type="dxa" w:w="3137"/>
          </w:tcPr>
          <w:p>
            <w:pPr>
              <w:pStyle w:val="Tabla"/>
            </w:pPr>
            <w:r/>
            <w:r>
              <w:rPr>
                <w:b w:val="0"/>
                <w:i w:val="0"/>
              </w:rPr>
            </w:r>
            <w:r>
              <w:rPr>
                <w:b/>
                <w:i w:val="0"/>
              </w:rPr>
              <w:t>Comunes</w:t>
            </w:r>
            <w:r>
              <w:rPr>
                <w:b w:val="0"/>
                <w:i w:val="0"/>
              </w:rPr>
            </w:r>
          </w:p>
        </w:tc>
        <w:tc>
          <w:tcPr>
            <w:tcW w:type="dxa" w:w="3137"/>
          </w:tcPr>
          <w:p>
            <w:pPr>
              <w:pStyle w:val="Tabla"/>
            </w:pPr>
            <w:r/>
            <w:r>
              <w:rPr>
                <w:b w:val="0"/>
                <w:i w:val="0"/>
              </w:rPr>
            </w:r>
            <w:r>
              <w:rPr>
                <w:b/>
                <w:i w:val="0"/>
              </w:rPr>
              <w:t>Tienen la misma forma para los dos géneros gramaticales</w:t>
            </w:r>
            <w:r>
              <w:rPr>
                <w:b w:val="0"/>
                <w:i w:val="0"/>
              </w:rPr>
              <w:t>; el género lo determinan los artículos y los adjetivos</w:t>
            </w:r>
          </w:p>
        </w:tc>
        <w:tc>
          <w:tcPr>
            <w:tcW w:type="dxa" w:w="3137"/>
          </w:tcPr>
          <w:p>
            <w:pPr>
              <w:pStyle w:val="Tabla"/>
            </w:pPr>
            <w:r/>
            <w:r>
              <w:rPr>
                <w:b w:val="0"/>
                <w:i w:val="0"/>
              </w:rPr>
              <w:t>el/la pianista, el/la psiquiatra, un buen/una buena profesional</w:t>
            </w:r>
          </w:p>
        </w:tc>
      </w:tr>
      <w:tr>
        <w:tc>
          <w:tcPr>
            <w:tcW w:type="dxa" w:w="3137"/>
          </w:tcPr>
          <w:p>
            <w:pPr>
              <w:pStyle w:val="Tabla"/>
            </w:pPr>
            <w:r/>
            <w:r>
              <w:rPr>
                <w:b w:val="0"/>
                <w:i w:val="0"/>
              </w:rPr>
            </w:r>
            <w:r>
              <w:rPr>
                <w:b/>
                <w:i w:val="0"/>
              </w:rPr>
              <w:t>Epicenos</w:t>
            </w:r>
            <w:r>
              <w:rPr>
                <w:b w:val="0"/>
                <w:i w:val="0"/>
              </w:rPr>
            </w:r>
          </w:p>
        </w:tc>
        <w:tc>
          <w:tcPr>
            <w:tcW w:type="dxa" w:w="3137"/>
          </w:tcPr>
          <w:p>
            <w:pPr>
              <w:pStyle w:val="Tabla"/>
            </w:pPr>
            <w:r/>
            <w:r>
              <w:rPr>
                <w:b w:val="0"/>
                <w:i w:val="0"/>
              </w:rPr>
            </w:r>
            <w:r>
              <w:rPr>
                <w:b/>
                <w:i w:val="0"/>
              </w:rPr>
              <w:t>Su forma es única para ambos sexos</w:t>
            </w:r>
            <w:r>
              <w:rPr>
                <w:b w:val="0"/>
                <w:i w:val="0"/>
              </w:rPr>
              <w:t xml:space="preserve">; la concordancia depende </w:t>
            </w:r>
            <w:r>
              <w:rPr>
                <w:b/>
                <w:i w:val="0"/>
              </w:rPr>
              <w:t>del género gramatical del sustantivo, no del sexo del referente</w:t>
            </w:r>
            <w:r>
              <w:rPr>
                <w:b w:val="0"/>
                <w:i w:val="0"/>
              </w:rPr>
            </w:r>
          </w:p>
        </w:tc>
        <w:tc>
          <w:tcPr>
            <w:tcW w:type="dxa" w:w="3137"/>
          </w:tcPr>
          <w:p>
            <w:pPr>
              <w:pStyle w:val="Tabla"/>
            </w:pPr>
            <w:r/>
            <w:r>
              <w:rPr>
                <w:b w:val="0"/>
                <w:i w:val="0"/>
              </w:rPr>
              <w:t>persona, víctima, criatura, hormiga, perdiz. «</w:t>
            </w:r>
            <w:r>
              <w:rPr>
                <w:b/>
                <w:i w:val="0"/>
              </w:rPr>
              <w:t>La víctima, un hombre joven, fue trasladada</w:t>
            </w:r>
            <w:r>
              <w:rPr>
                <w:b w:val="0"/>
                <w:i w:val="0"/>
              </w:rPr>
              <w:t>»</w:t>
            </w:r>
          </w:p>
        </w:tc>
      </w:tr>
      <w:tr>
        <w:tc>
          <w:tcPr>
            <w:tcW w:type="dxa" w:w="3137"/>
          </w:tcPr>
          <w:p>
            <w:pPr>
              <w:pStyle w:val="Tabla"/>
            </w:pPr>
            <w:r/>
            <w:r>
              <w:rPr>
                <w:b w:val="0"/>
                <w:i w:val="0"/>
              </w:rPr>
            </w:r>
            <w:r>
              <w:rPr>
                <w:b/>
                <w:i w:val="0"/>
              </w:rPr>
              <w:t>Ambiguos</w:t>
            </w:r>
            <w:r>
              <w:rPr>
                <w:b w:val="0"/>
                <w:i w:val="0"/>
              </w:rPr>
            </w:r>
          </w:p>
        </w:tc>
        <w:tc>
          <w:tcPr>
            <w:tcW w:type="dxa" w:w="3137"/>
          </w:tcPr>
          <w:p>
            <w:pPr>
              <w:pStyle w:val="Tabla"/>
            </w:pPr>
            <w:r/>
            <w:r>
              <w:rPr>
                <w:b w:val="0"/>
                <w:i w:val="0"/>
              </w:rPr>
            </w:r>
            <w:r>
              <w:rPr>
                <w:b/>
                <w:i w:val="0"/>
              </w:rPr>
              <w:t>Admiten uno u otro género, sin que ello implique cambios de significado</w:t>
            </w:r>
            <w:r>
              <w:rPr>
                <w:b w:val="0"/>
                <w:i w:val="0"/>
              </w:rPr>
            </w:r>
          </w:p>
        </w:tc>
        <w:tc>
          <w:tcPr>
            <w:tcW w:type="dxa" w:w="3137"/>
          </w:tcPr>
          <w:p>
            <w:pPr>
              <w:pStyle w:val="Tabla"/>
            </w:pPr>
            <w:r/>
            <w:r>
              <w:rPr>
                <w:b w:val="0"/>
                <w:i w:val="0"/>
              </w:rPr>
              <w:t>el/la mar, el/la armazón, el/la vodka</w:t>
            </w:r>
          </w:p>
        </w:tc>
      </w:tr>
      <w:tr>
        <w:tc>
          <w:tcPr>
            <w:tcW w:type="dxa" w:w="3137"/>
          </w:tcPr>
          <w:p>
            <w:pPr>
              <w:pStyle w:val="Tabla"/>
            </w:pPr>
            <w:r/>
            <w:r>
              <w:rPr>
                <w:b w:val="0"/>
                <w:i w:val="0"/>
              </w:rPr>
            </w:r>
            <w:r>
              <w:rPr>
                <w:b/>
                <w:i w:val="0"/>
              </w:rPr>
              <w:t>Colectivos</w:t>
            </w:r>
            <w:r>
              <w:rPr>
                <w:b w:val="0"/>
                <w:i w:val="0"/>
              </w:rPr>
            </w:r>
          </w:p>
        </w:tc>
        <w:tc>
          <w:tcPr>
            <w:tcW w:type="dxa" w:w="3137"/>
          </w:tcPr>
          <w:p>
            <w:pPr>
              <w:pStyle w:val="Tabla"/>
            </w:pPr>
            <w:r/>
            <w:r>
              <w:rPr>
                <w:b w:val="0"/>
                <w:i w:val="0"/>
              </w:rPr>
            </w:r>
            <w:r>
              <w:rPr>
                <w:b/>
                <w:i w:val="0"/>
              </w:rPr>
              <w:t>Designan un grupo, un conjunto</w:t>
            </w:r>
            <w:r>
              <w:rPr>
                <w:b w:val="0"/>
                <w:i w:val="0"/>
              </w:rPr>
            </w:r>
          </w:p>
        </w:tc>
        <w:tc>
          <w:tcPr>
            <w:tcW w:type="dxa" w:w="3137"/>
          </w:tcPr>
          <w:p>
            <w:pPr>
              <w:pStyle w:val="Tabla"/>
            </w:pPr>
            <w:r/>
            <w:r>
              <w:rPr>
                <w:b w:val="0"/>
                <w:i w:val="0"/>
              </w:rPr>
              <w:t xml:space="preserve">ciudadanía, población, alumnado, electorado, vecindario, </w:t>
            </w:r>
            <w:r>
              <w:rPr>
                <w:b/>
                <w:i w:val="0"/>
              </w:rPr>
              <w:t>plantilla</w:t>
            </w:r>
            <w:r>
              <w:rPr>
                <w:b w:val="0"/>
                <w:i w:val="0"/>
              </w:rPr>
              <w:t>. «Se comunica a los vecinos» → «</w:t>
            </w:r>
            <w:r>
              <w:rPr>
                <w:b/>
                <w:i w:val="0"/>
              </w:rPr>
              <w:t>Se comunica al vecindario</w:t>
            </w:r>
            <w:r>
              <w:rPr>
                <w:b w:val="0"/>
                <w:i w:val="0"/>
              </w:rPr>
              <w:t>»</w:t>
            </w:r>
          </w:p>
        </w:tc>
      </w:tr>
      <w:tr>
        <w:tc>
          <w:tcPr>
            <w:tcW w:type="dxa" w:w="3137"/>
          </w:tcPr>
          <w:p>
            <w:pPr>
              <w:pStyle w:val="Tabla"/>
            </w:pPr>
            <w:r/>
            <w:r>
              <w:rPr>
                <w:b w:val="0"/>
                <w:i w:val="0"/>
              </w:rPr>
            </w:r>
            <w:r>
              <w:rPr>
                <w:b/>
                <w:i w:val="0"/>
              </w:rPr>
              <w:t>Abstractos</w:t>
            </w:r>
            <w:r>
              <w:rPr>
                <w:b w:val="0"/>
                <w:i w:val="0"/>
              </w:rPr>
            </w:r>
          </w:p>
        </w:tc>
        <w:tc>
          <w:tcPr>
            <w:tcW w:type="dxa" w:w="3137"/>
          </w:tcPr>
          <w:p>
            <w:pPr>
              <w:pStyle w:val="Tabla"/>
            </w:pPr>
            <w:r/>
            <w:r>
              <w:rPr>
                <w:b w:val="0"/>
                <w:i w:val="0"/>
              </w:rPr>
            </w:r>
            <w:r>
              <w:rPr>
                <w:b/>
                <w:i w:val="0"/>
              </w:rPr>
              <w:t>Aluden a un oficio, cargo, profesión y no a la persona que la ejerce</w:t>
            </w:r>
            <w:r>
              <w:rPr>
                <w:b w:val="0"/>
                <w:i w:val="0"/>
              </w:rPr>
            </w:r>
          </w:p>
        </w:tc>
        <w:tc>
          <w:tcPr>
            <w:tcW w:type="dxa" w:w="3137"/>
          </w:tcPr>
          <w:p>
            <w:pPr>
              <w:pStyle w:val="Tabla"/>
            </w:pPr>
            <w:r/>
            <w:r>
              <w:rPr>
                <w:b w:val="0"/>
                <w:i w:val="0"/>
              </w:rPr>
            </w:r>
            <w:r>
              <w:rPr>
                <w:b/>
                <w:i w:val="0"/>
              </w:rPr>
              <w:t>alcaldía, dirección, presidencia, inspección</w:t>
            </w:r>
            <w:r>
              <w:rPr>
                <w:b w:val="0"/>
                <w:i w:val="0"/>
              </w:rPr>
            </w:r>
          </w:p>
        </w:tc>
      </w:tr>
      <w:tr>
        <w:tc>
          <w:tcPr>
            <w:tcW w:type="dxa" w:w="3137"/>
          </w:tcPr>
          <w:p>
            <w:pPr>
              <w:pStyle w:val="Tabla"/>
            </w:pPr>
            <w:r/>
            <w:r>
              <w:rPr>
                <w:b w:val="0"/>
                <w:i w:val="0"/>
              </w:rPr>
            </w:r>
            <w:r>
              <w:rPr>
                <w:b/>
                <w:i w:val="0"/>
              </w:rPr>
              <w:t>Perífrasis</w:t>
            </w:r>
            <w:r>
              <w:rPr>
                <w:b w:val="0"/>
                <w:i w:val="0"/>
              </w:rPr>
            </w:r>
          </w:p>
        </w:tc>
        <w:tc>
          <w:tcPr>
            <w:tcW w:type="dxa" w:w="3137"/>
          </w:tcPr>
          <w:p>
            <w:pPr>
              <w:pStyle w:val="Tabla"/>
            </w:pPr>
            <w:r/>
            <w:r>
              <w:rPr>
                <w:b w:val="0"/>
                <w:i w:val="0"/>
              </w:rPr>
            </w:r>
            <w:r>
              <w:rPr>
                <w:b/>
                <w:i w:val="0"/>
              </w:rPr>
              <w:t>No recargan la información</w:t>
            </w:r>
            <w:r>
              <w:rPr>
                <w:b w:val="0"/>
                <w:i w:val="0"/>
              </w:rPr>
              <w:t>, a diferencia de los desdoblamientos</w:t>
            </w:r>
          </w:p>
        </w:tc>
        <w:tc>
          <w:tcPr>
            <w:tcW w:type="dxa" w:w="3137"/>
          </w:tcPr>
          <w:p>
            <w:pPr>
              <w:pStyle w:val="Tabla"/>
            </w:pPr>
            <w:r/>
            <w:r>
              <w:rPr>
                <w:b w:val="0"/>
                <w:i w:val="0"/>
              </w:rPr>
              <w:t xml:space="preserve">los investigadores → </w:t>
            </w:r>
            <w:r>
              <w:rPr>
                <w:b/>
                <w:i w:val="0"/>
              </w:rPr>
              <w:t>el equipo investigador</w:t>
            </w:r>
            <w:r>
              <w:rPr>
                <w:b w:val="0"/>
                <w:i w:val="0"/>
              </w:rPr>
              <w:t xml:space="preserve">; los médicos → </w:t>
            </w:r>
            <w:r>
              <w:rPr>
                <w:b/>
                <w:i w:val="0"/>
              </w:rPr>
              <w:t>el personal médico</w:t>
            </w:r>
            <w:r>
              <w:rPr>
                <w:b w:val="0"/>
                <w:i w:val="0"/>
              </w:rPr>
              <w:t xml:space="preserve">; los políticos → </w:t>
            </w:r>
            <w:r>
              <w:rPr>
                <w:b/>
                <w:i w:val="0"/>
              </w:rPr>
              <w:t>la clase política</w:t>
            </w:r>
            <w:r>
              <w:rPr>
                <w:b w:val="0"/>
                <w:i w:val="0"/>
              </w:rPr>
            </w:r>
          </w:p>
        </w:tc>
      </w:tr>
    </w:tbl>
    <w:p>
      <w:pPr/>
    </w:p>
    <w:p>
      <w:pPr>
        <w:pStyle w:val="Heading4"/>
      </w:pPr>
      <w:r>
        <w:rPr>
          <w:b w:val="0"/>
          <w:i w:val="0"/>
        </w:rPr>
        <w:t>17.5.4.2 Desdoblamientos</w:t>
      </w:r>
    </w:p>
    <w:p>
      <w:pPr/>
      <w:r>
        <w:rPr>
          <w:b w:val="0"/>
          <w:i w:val="0"/>
        </w:rPr>
        <w:t>La Guía es crítica con ellos:</w:t>
      </w:r>
    </w:p>
    <w:p>
      <w:pPr>
        <w:pStyle w:val="ListBullet"/>
      </w:pPr>
      <w:r>
        <w:rPr>
          <w:b w:val="0"/>
          <w:i w:val="0"/>
        </w:rPr>
      </w:r>
      <w:r>
        <w:rPr>
          <w:b/>
          <w:i w:val="0"/>
        </w:rPr>
        <w:t>Utilizan los dos géneros gramaticales para subrayar que es un colectivo mixto</w:t>
      </w:r>
      <w:r>
        <w:rPr>
          <w:b w:val="0"/>
          <w:i w:val="0"/>
        </w:rPr>
        <w:t xml:space="preserve"> y hacer</w:t>
      </w:r>
      <w:r>
        <w:t xml:space="preserve"> </w:t>
      </w:r>
      <w:r>
        <w:rPr>
          <w:b w:val="0"/>
          <w:i w:val="0"/>
        </w:rPr>
        <w:t>visibles a las mujeres: «trabajadores y trabajadoras», «ciudadanos y ciudadanas».</w:t>
      </w:r>
    </w:p>
    <w:p>
      <w:pPr>
        <w:pStyle w:val="ListBullet"/>
      </w:pPr>
      <w:r>
        <w:rPr>
          <w:b w:val="0"/>
          <w:i w:val="0"/>
        </w:rPr>
      </w:r>
      <w:r>
        <w:rPr>
          <w:b/>
          <w:i w:val="0"/>
        </w:rPr>
        <w:t>Aunque parezca «políticamente correcto», es incorrecto gramaticalmente</w:t>
      </w:r>
      <w:r>
        <w:rPr>
          <w:b w:val="0"/>
          <w:i w:val="0"/>
        </w:rPr>
        <w:t xml:space="preserve"> y </w:t>
      </w:r>
      <w:r>
        <w:rPr>
          <w:b/>
          <w:i w:val="0"/>
        </w:rPr>
        <w:t>puede llevar a redacciones absurdas</w:t>
      </w:r>
      <w:r>
        <w:rPr>
          <w:b w:val="0"/>
          <w:i w:val="0"/>
        </w:rPr>
        <w:t>: «algunos y algunas alumnos y alumnas son</w:t>
      </w:r>
      <w:r>
        <w:t xml:space="preserve"> </w:t>
      </w:r>
      <w:r>
        <w:rPr>
          <w:b w:val="0"/>
          <w:i w:val="0"/>
        </w:rPr>
        <w:t>extranjeros y extranjeras».</w:t>
      </w:r>
    </w:p>
    <w:p>
      <w:pPr>
        <w:pStyle w:val="ListBullet"/>
      </w:pPr>
      <w:r>
        <w:rPr>
          <w:b w:val="0"/>
          <w:i w:val="0"/>
        </w:rPr>
      </w:r>
      <w:r>
        <w:rPr>
          <w:b/>
          <w:i w:val="0"/>
        </w:rPr>
        <w:t>La forma doble solo es válida en sustantivos comunes.</w:t>
      </w:r>
      <w:r>
        <w:rPr>
          <w:b w:val="0"/>
          <w:i w:val="0"/>
        </w:rPr>
      </w:r>
    </w:p>
    <w:p>
      <w:pPr>
        <w:pStyle w:val="ListBullet"/>
      </w:pPr>
      <w:r>
        <w:rPr>
          <w:b w:val="0"/>
          <w:i w:val="0"/>
        </w:rPr>
      </w:r>
      <w:r>
        <w:rPr>
          <w:b/>
          <w:i w:val="0"/>
        </w:rPr>
        <w:t>No es incorrecta, pero sí redundante</w:t>
      </w:r>
      <w:r>
        <w:rPr>
          <w:b w:val="0"/>
          <w:i w:val="0"/>
        </w:rPr>
        <w:t xml:space="preserve">, y </w:t>
      </w:r>
      <w:r>
        <w:rPr>
          <w:b/>
          <w:i w:val="0"/>
        </w:rPr>
        <w:t>deben evitarse</w:t>
      </w:r>
      <w:r>
        <w:rPr>
          <w:b w:val="0"/>
          <w:i w:val="0"/>
        </w:rPr>
        <w:t xml:space="preserve"> —como otras construcciones</w:t>
      </w:r>
      <w:r>
        <w:t xml:space="preserve"> </w:t>
      </w:r>
      <w:r>
        <w:rPr>
          <w:b w:val="0"/>
          <w:i w:val="0"/>
        </w:rPr>
        <w:t xml:space="preserve">prolijas— </w:t>
      </w:r>
      <w:r>
        <w:rPr>
          <w:b/>
          <w:i w:val="0"/>
        </w:rPr>
        <w:t>a no ser que sean necesarias</w:t>
      </w:r>
      <w:r>
        <w:rPr>
          <w:b w:val="0"/>
          <w:i w:val="0"/>
        </w:rPr>
        <w:t xml:space="preserve">, porque </w:t>
      </w:r>
      <w:r>
        <w:rPr>
          <w:b/>
          <w:i w:val="0"/>
        </w:rPr>
        <w:t>entorpecen la información /comunicación</w:t>
      </w:r>
      <w:r>
        <w:rPr>
          <w:b w:val="0"/>
          <w:i w:val="0"/>
        </w:rPr>
        <w:t>.</w:t>
      </w:r>
    </w:p>
    <w:p>
      <w:pPr/>
      <w:r>
        <w:rPr>
          <w:b w:val="0"/>
          <w:i w:val="0"/>
        </w:rPr>
        <w:t>De ahí que la pauta no sea «desdoblar siempre», sino usar genéricos, colectivos, abstractos y</w:t>
      </w:r>
      <w:r>
        <w:t xml:space="preserve"> </w:t>
      </w:r>
      <w:r>
        <w:rPr>
          <w:b w:val="0"/>
          <w:i w:val="0"/>
        </w:rPr>
        <w:t>perífrasis, y reservar el desdoblamiento para cuando sea necesario.</w:t>
      </w:r>
    </w:p>
    <w:p>
      <w:pPr/>
      <w:r>
        <w:rPr>
          <w:b w:val="0"/>
          <w:i w:val="0"/>
        </w:rPr>
        <w:t xml:space="preserve">Pero la Guía matiza el rechazo: los desdoblamientos, </w:t>
      </w:r>
      <w:r>
        <w:rPr>
          <w:b/>
          <w:i w:val="0"/>
        </w:rPr>
        <w:t>según la Nueva Gramática de la lengua española -RAE, son</w:t>
      </w:r>
      <w:r>
        <w:t xml:space="preserve"> </w:t>
      </w:r>
      <w:r>
        <w:rPr>
          <w:b/>
          <w:i w:val="0"/>
        </w:rPr>
        <w:t>necesarios en ciertos casos</w:t>
      </w:r>
      <w:r>
        <w:rPr>
          <w:b w:val="0"/>
          <w:i w:val="0"/>
        </w:rPr>
        <w:t xml:space="preserve"> —</w:t>
      </w:r>
      <w:r>
        <w:rPr>
          <w:b/>
          <w:i w:val="0"/>
        </w:rPr>
        <w:t>si el contexto no deja claro que el masculino plural comprenden por igual a ambos</w:t>
      </w:r>
      <w:r>
        <w:t xml:space="preserve"> </w:t>
      </w:r>
      <w:r>
        <w:rPr>
          <w:b/>
          <w:i w:val="0"/>
        </w:rPr>
        <w:t>sexos</w:t>
      </w:r>
      <w:r>
        <w:rPr>
          <w:b w:val="0"/>
          <w:i w:val="0"/>
        </w:rPr>
        <w:t xml:space="preserve">, o </w:t>
      </w:r>
      <w:r>
        <w:rPr>
          <w:b/>
          <w:i w:val="0"/>
        </w:rPr>
        <w:t>si se habla de forma independiente de cada grupo</w:t>
      </w:r>
      <w:r>
        <w:rPr>
          <w:b w:val="0"/>
          <w:i w:val="0"/>
        </w:rPr>
        <w:t>: «Xuan no tiene hermanas ni</w:t>
      </w:r>
      <w:r>
        <w:t xml:space="preserve"> </w:t>
      </w:r>
      <w:r>
        <w:rPr>
          <w:b w:val="0"/>
          <w:i w:val="0"/>
        </w:rPr>
        <w:t>hermanos»—. Y añade dos recomendaciones de uso:</w:t>
      </w:r>
    </w:p>
    <w:p>
      <w:pPr>
        <w:pStyle w:val="ListBullet"/>
      </w:pPr>
      <w:r>
        <w:rPr>
          <w:b w:val="0"/>
          <w:i w:val="0"/>
        </w:rPr>
      </w:r>
      <w:r>
        <w:rPr>
          <w:b/>
          <w:i w:val="0"/>
        </w:rPr>
        <w:t>Se debe variar el orden y optar por anteponer el femenino al masculino</w:t>
      </w:r>
      <w:r>
        <w:rPr>
          <w:b w:val="0"/>
          <w:i w:val="0"/>
        </w:rPr>
        <w:t>, para no reforzar la</w:t>
      </w:r>
      <w:r>
        <w:t xml:space="preserve"> </w:t>
      </w:r>
      <w:r>
        <w:rPr>
          <w:b w:val="0"/>
          <w:i w:val="0"/>
        </w:rPr>
        <w:t>idea de prioridad masculina.</w:t>
      </w:r>
    </w:p>
    <w:p>
      <w:pPr>
        <w:pStyle w:val="ListBullet"/>
      </w:pPr>
      <w:r>
        <w:rPr>
          <w:b w:val="0"/>
          <w:i w:val="0"/>
        </w:rPr>
        <w:t xml:space="preserve">Usar </w:t>
      </w:r>
      <w:r>
        <w:rPr>
          <w:b/>
          <w:i w:val="0"/>
        </w:rPr>
        <w:t>aposiciones explicativas</w:t>
      </w:r>
      <w:r>
        <w:rPr>
          <w:b w:val="0"/>
          <w:i w:val="0"/>
        </w:rPr>
        <w:t xml:space="preserve"> para clarificar el masculino genérico: «</w:t>
      </w:r>
      <w:r>
        <w:rPr>
          <w:b/>
          <w:i w:val="0"/>
        </w:rPr>
        <w:t>los detenidos,</w:t>
      </w:r>
      <w:r>
        <w:t xml:space="preserve"> </w:t>
      </w:r>
      <w:r>
        <w:rPr>
          <w:b/>
          <w:i w:val="0"/>
        </w:rPr>
        <w:t>hombres y mujeres, serán liberados</w:t>
      </w:r>
      <w:r>
        <w:rPr>
          <w:b w:val="0"/>
          <w:i w:val="0"/>
        </w:rPr>
        <w:t>».</w:t>
      </w:r>
    </w:p>
    <w:p>
      <w:pPr>
        <w:pStyle w:val="Heading4"/>
      </w:pPr>
      <w:r>
        <w:rPr>
          <w:b w:val="0"/>
          <w:i w:val="0"/>
        </w:rPr>
        <w:t>17.5.4.3 Profesiones, cargos y oficios</w:t>
      </w:r>
    </w:p>
    <w:p>
      <w:pPr/>
      <w:r>
        <w:rPr>
          <w:b w:val="0"/>
          <w:i w:val="0"/>
        </w:rPr>
        <w:t xml:space="preserve">Feminizar los nombres de profesiones y cargos es, dice la Guía, </w:t>
      </w:r>
      <w:r>
        <w:rPr>
          <w:b/>
          <w:i w:val="0"/>
        </w:rPr>
        <w:t>una forma de hacer</w:t>
      </w:r>
      <w:r>
        <w:t xml:space="preserve"> </w:t>
      </w:r>
      <w:r>
        <w:rPr>
          <w:b/>
          <w:i w:val="0"/>
        </w:rPr>
        <w:t>visibles a las mujeres y su lugar y labor en el espacio público</w:t>
      </w:r>
      <w:r>
        <w:rPr>
          <w:b w:val="0"/>
          <w:i w:val="0"/>
        </w:rPr>
        <w:t xml:space="preserve"> y </w:t>
      </w:r>
      <w:r>
        <w:rPr>
          <w:b/>
          <w:i w:val="0"/>
        </w:rPr>
        <w:t>la lógica adaptación de la lengua a una</w:t>
      </w:r>
      <w:r>
        <w:t xml:space="preserve"> </w:t>
      </w:r>
      <w:r>
        <w:rPr>
          <w:b/>
          <w:i w:val="0"/>
        </w:rPr>
        <w:t>nueva realidad social</w:t>
      </w:r>
      <w:r>
        <w:rPr>
          <w:b w:val="0"/>
          <w:i w:val="0"/>
        </w:rPr>
        <w:t>.</w:t>
      </w:r>
    </w:p>
    <w:p>
      <w:pPr/>
      <w:r>
        <w:rPr>
          <w:b w:val="0"/>
          <w:i w:val="0"/>
        </w:rPr>
        <w:t xml:space="preserve">Citando el </w:t>
      </w:r>
      <w:r>
        <w:rPr>
          <w:b/>
          <w:i w:val="0"/>
        </w:rPr>
        <w:t>Manual del Español Urgente</w:t>
      </w:r>
      <w:r>
        <w:rPr>
          <w:b w:val="0"/>
          <w:i w:val="0"/>
        </w:rPr>
        <w:t xml:space="preserve">: </w:t>
      </w:r>
      <w:r>
        <w:rPr>
          <w:b/>
          <w:i w:val="0"/>
        </w:rPr>
        <w:t>«conviene generalizar el femenino a los nombres</w:t>
      </w:r>
      <w:r>
        <w:t xml:space="preserve"> </w:t>
      </w:r>
      <w:r>
        <w:rPr>
          <w:b/>
          <w:i w:val="0"/>
        </w:rPr>
        <w:t>de profesiones o cargos cuando estos son desempeñados por mujeres»</w:t>
      </w:r>
      <w:r>
        <w:rPr>
          <w:b w:val="0"/>
          <w:i w:val="0"/>
        </w:rPr>
        <w:t xml:space="preserve"> —</w:t>
      </w:r>
      <w:r>
        <w:rPr>
          <w:b/>
          <w:i w:val="0"/>
        </w:rPr>
        <w:t>la abogada, la</w:t>
      </w:r>
      <w:r>
        <w:t xml:space="preserve"> </w:t>
      </w:r>
      <w:r>
        <w:rPr>
          <w:b/>
          <w:i w:val="0"/>
        </w:rPr>
        <w:t>catedrática, la médica, la ministra, la diputada, la jefa</w:t>
      </w:r>
      <w:r>
        <w:rPr>
          <w:b w:val="0"/>
          <w:i w:val="0"/>
        </w:rPr>
        <w:t xml:space="preserve">—, y </w:t>
      </w:r>
      <w:r>
        <w:rPr>
          <w:b/>
          <w:i w:val="0"/>
        </w:rPr>
        <w:t>es falta gramatical</w:t>
      </w:r>
      <w:r>
        <w:rPr>
          <w:b w:val="0"/>
          <w:i w:val="0"/>
        </w:rPr>
        <w:t xml:space="preserve"> decir</w:t>
      </w:r>
      <w:r>
        <w:t xml:space="preserve"> </w:t>
      </w:r>
      <w:r>
        <w:rPr>
          <w:b w:val="0"/>
          <w:i w:val="0"/>
        </w:rPr>
        <w:t xml:space="preserve">o escribir </w:t>
      </w:r>
      <w:r>
        <w:rPr>
          <w:b/>
          <w:i w:val="0"/>
        </w:rPr>
        <w:t>«la abogado», «la médico», «la ministro»</w:t>
      </w:r>
      <w:r>
        <w:rPr>
          <w:b w:val="0"/>
          <w:i w:val="0"/>
        </w:rPr>
        <w:t xml:space="preserve">, como también </w:t>
      </w:r>
      <w:r>
        <w:rPr>
          <w:b/>
          <w:i w:val="0"/>
        </w:rPr>
        <w:t>«el modisto» en lugar</w:t>
      </w:r>
      <w:r>
        <w:t xml:space="preserve"> </w:t>
      </w:r>
      <w:r>
        <w:rPr>
          <w:b/>
          <w:i w:val="0"/>
        </w:rPr>
        <w:t>de «el modista»</w:t>
      </w:r>
      <w:r>
        <w:rPr>
          <w:b w:val="0"/>
          <w:i w:val="0"/>
        </w:rPr>
        <w:t>.</w:t>
      </w:r>
    </w:p>
    <w:p>
      <w:pPr/>
      <w:r>
        <w:rPr>
          <w:b w:val="0"/>
          <w:i w:val="0"/>
        </w:rPr>
        <w:t xml:space="preserve">El criterio de fondo: </w:t>
      </w:r>
      <w:r>
        <w:rPr>
          <w:b/>
          <w:i w:val="0"/>
        </w:rPr>
        <w:t>los cambios de los sustantivos los determinan la realidad social y el</w:t>
      </w:r>
      <w:r>
        <w:t xml:space="preserve"> </w:t>
      </w:r>
      <w:r>
        <w:rPr>
          <w:b/>
          <w:i w:val="0"/>
        </w:rPr>
        <w:t>consenso de la comunidad de hablantes</w:t>
      </w:r>
      <w:r>
        <w:rPr>
          <w:b w:val="0"/>
          <w:i w:val="0"/>
        </w:rPr>
        <w:t xml:space="preserve">, porque </w:t>
      </w:r>
      <w:r>
        <w:rPr>
          <w:b/>
          <w:i w:val="0"/>
        </w:rPr>
        <w:t>gramaticalmente no existen sustantivos</w:t>
      </w:r>
      <w:r>
        <w:t xml:space="preserve"> </w:t>
      </w:r>
      <w:r>
        <w:rPr>
          <w:b/>
          <w:i w:val="0"/>
        </w:rPr>
        <w:t>invariables</w:t>
      </w:r>
      <w:r>
        <w:rPr>
          <w:b w:val="0"/>
          <w:i w:val="0"/>
        </w:rPr>
        <w:t>.</w:t>
      </w:r>
    </w:p>
    <w:p>
      <w:pPr/>
      <w:r>
        <w:rPr>
          <w:b w:val="0"/>
          <w:i w:val="0"/>
        </w:rPr>
        <w:t xml:space="preserve">La Guía trae además un cuadro de </w:t>
      </w:r>
      <w:r>
        <w:rPr>
          <w:b/>
          <w:i w:val="0"/>
        </w:rPr>
        <w:t>terminaciones</w:t>
      </w:r>
      <w:r>
        <w:rPr>
          <w:b w:val="0"/>
          <w:i w:val="0"/>
        </w:rPr>
        <w:t xml:space="preserve"> con sus femeninos y sus excepciones: los</w:t>
      </w:r>
      <w:r>
        <w:t xml:space="preserve"> </w:t>
      </w:r>
      <w:r>
        <w:rPr>
          <w:b w:val="0"/>
          <w:i w:val="0"/>
        </w:rPr>
        <w:t xml:space="preserve">acabados en </w:t>
      </w:r>
      <w:r>
        <w:rPr>
          <w:b/>
          <w:i w:val="0"/>
        </w:rPr>
        <w:t>-o</w:t>
      </w:r>
      <w:r>
        <w:rPr>
          <w:b w:val="0"/>
          <w:i w:val="0"/>
        </w:rPr>
        <w:t xml:space="preserve"> hacen el femenino en </w:t>
      </w:r>
      <w:r>
        <w:rPr>
          <w:b/>
          <w:i w:val="0"/>
        </w:rPr>
        <w:t>-a</w:t>
      </w:r>
      <w:r>
        <w:rPr>
          <w:b w:val="0"/>
          <w:i w:val="0"/>
        </w:rPr>
        <w:t xml:space="preserve"> (bombera, médica, ingeniera, arquitecta), con</w:t>
      </w:r>
      <w:r>
        <w:t xml:space="preserve"> </w:t>
      </w:r>
      <w:r>
        <w:rPr>
          <w:b w:val="0"/>
          <w:i w:val="0"/>
        </w:rPr>
        <w:t xml:space="preserve">la excepción de </w:t>
      </w:r>
      <w:r>
        <w:rPr>
          <w:b/>
          <w:i w:val="0"/>
        </w:rPr>
        <w:t>testigo</w:t>
      </w:r>
      <w:r>
        <w:rPr>
          <w:b w:val="0"/>
          <w:i w:val="0"/>
        </w:rPr>
        <w:t xml:space="preserve">; los acabados en </w:t>
      </w:r>
      <w:r>
        <w:rPr>
          <w:b/>
          <w:i w:val="0"/>
        </w:rPr>
        <w:t>-e</w:t>
      </w:r>
      <w:r>
        <w:rPr>
          <w:b w:val="0"/>
          <w:i w:val="0"/>
        </w:rPr>
        <w:t xml:space="preserve"> tienden a funcionar como </w:t>
      </w:r>
      <w:r>
        <w:rPr>
          <w:b/>
          <w:i w:val="0"/>
        </w:rPr>
        <w:t>comunes</w:t>
      </w:r>
      <w:r>
        <w:rPr>
          <w:b w:val="0"/>
          <w:i w:val="0"/>
        </w:rPr>
      </w:r>
      <w:r>
        <w:t xml:space="preserve"> </w:t>
      </w:r>
      <w:r>
        <w:rPr>
          <w:b w:val="0"/>
          <w:i w:val="0"/>
        </w:rPr>
        <w:t>(conserje, cónyuge) aunque algunos tienen femenino propio en -esa, -isa o -ina</w:t>
      </w:r>
      <w:r>
        <w:t xml:space="preserve"> </w:t>
      </w:r>
      <w:r>
        <w:rPr>
          <w:b w:val="0"/>
          <w:i w:val="0"/>
        </w:rPr>
        <w:t xml:space="preserve">(alcaldesa, sacerdotisa, heroína); los acabados en </w:t>
      </w:r>
      <w:r>
        <w:rPr>
          <w:b/>
          <w:i w:val="0"/>
        </w:rPr>
        <w:t>-i, -u, -y</w:t>
      </w:r>
      <w:r>
        <w:rPr>
          <w:b w:val="0"/>
          <w:i w:val="0"/>
        </w:rPr>
        <w:t xml:space="preserve"> son </w:t>
      </w:r>
      <w:r>
        <w:rPr>
          <w:b/>
          <w:i w:val="0"/>
        </w:rPr>
        <w:t>comunes</w:t>
      </w:r>
      <w:r>
        <w:rPr>
          <w:b w:val="0"/>
          <w:i w:val="0"/>
        </w:rPr>
        <w:t xml:space="preserve"> (maniquí,</w:t>
      </w:r>
      <w:r>
        <w:t xml:space="preserve"> </w:t>
      </w:r>
      <w:r>
        <w:rPr>
          <w:b w:val="0"/>
          <w:i w:val="0"/>
        </w:rPr>
        <w:t xml:space="preserve">gurú, yóquey); los de -or, -ón, -ín hacen femenino en </w:t>
      </w:r>
      <w:r>
        <w:rPr>
          <w:b/>
          <w:i w:val="0"/>
        </w:rPr>
        <w:t>-a</w:t>
      </w:r>
      <w:r>
        <w:rPr>
          <w:b w:val="0"/>
          <w:i w:val="0"/>
        </w:rPr>
        <w:t xml:space="preserve"> o </w:t>
      </w:r>
      <w:r>
        <w:rPr>
          <w:b/>
          <w:i w:val="0"/>
        </w:rPr>
        <w:t>-triz</w:t>
      </w:r>
      <w:r>
        <w:rPr>
          <w:b w:val="0"/>
          <w:i w:val="0"/>
        </w:rPr>
      </w:r>
      <w:r>
        <w:t xml:space="preserve"> </w:t>
      </w:r>
      <w:r>
        <w:rPr>
          <w:b w:val="0"/>
          <w:i w:val="0"/>
        </w:rPr>
        <w:t xml:space="preserve">(escritora, ladrona, bailarina, </w:t>
      </w:r>
      <w:r>
        <w:rPr>
          <w:b/>
          <w:i w:val="0"/>
        </w:rPr>
        <w:t>actriz</w:t>
      </w:r>
      <w:r>
        <w:rPr>
          <w:b w:val="0"/>
          <w:i w:val="0"/>
        </w:rPr>
        <w:t xml:space="preserve">); los de </w:t>
      </w:r>
      <w:r>
        <w:rPr>
          <w:b/>
          <w:i w:val="0"/>
        </w:rPr>
        <w:t>-ar, -er, -ir, -ur</w:t>
      </w:r>
      <w:r>
        <w:rPr>
          <w:b w:val="0"/>
          <w:i w:val="0"/>
        </w:rPr>
        <w:t xml:space="preserve"> son por lo general</w:t>
      </w:r>
      <w:r>
        <w:t xml:space="preserve"> </w:t>
      </w:r>
      <w:r>
        <w:rPr>
          <w:b w:val="0"/>
          <w:i w:val="0"/>
        </w:rPr>
      </w:r>
      <w:r>
        <w:rPr>
          <w:b/>
          <w:i w:val="0"/>
        </w:rPr>
        <w:t>comunes</w:t>
      </w:r>
      <w:r>
        <w:rPr>
          <w:b w:val="0"/>
          <w:i w:val="0"/>
        </w:rPr>
        <w:t xml:space="preserve"> (militar, chófer, faquir, augur, mártir, prócer); los de </w:t>
      </w:r>
      <w:r>
        <w:rPr>
          <w:b/>
          <w:i w:val="0"/>
        </w:rPr>
        <w:t>-l</w:t>
      </w:r>
      <w:r>
        <w:rPr>
          <w:b w:val="0"/>
          <w:i w:val="0"/>
        </w:rPr>
        <w:t xml:space="preserve"> y </w:t>
      </w:r>
      <w:r>
        <w:rPr>
          <w:b/>
          <w:i w:val="0"/>
        </w:rPr>
        <w:t>-z</w:t>
      </w:r>
      <w:r>
        <w:rPr>
          <w:b w:val="0"/>
          <w:i w:val="0"/>
        </w:rPr>
        <w:t xml:space="preserve"> </w:t>
      </w:r>
      <w:r>
        <w:rPr>
          <w:b/>
          <w:i w:val="0"/>
        </w:rPr>
        <w:t>suelen</w:t>
      </w:r>
      <w:r>
        <w:t xml:space="preserve"> </w:t>
      </w:r>
      <w:r>
        <w:rPr>
          <w:b/>
          <w:i w:val="0"/>
        </w:rPr>
        <w:t>funcionar como comunes</w:t>
      </w:r>
      <w:r>
        <w:rPr>
          <w:b w:val="0"/>
          <w:i w:val="0"/>
        </w:rPr>
        <w:t xml:space="preserve"> (corresponsal, portavoz), con las excepciones juez/jueza,</w:t>
      </w:r>
      <w:r>
        <w:t xml:space="preserve"> </w:t>
      </w:r>
      <w:r>
        <w:rPr>
          <w:b w:val="0"/>
          <w:i w:val="0"/>
        </w:rPr>
        <w:t xml:space="preserve">concejal/concejala y aprendiz/aprendiza; y son </w:t>
      </w:r>
      <w:r>
        <w:rPr>
          <w:b/>
          <w:i w:val="0"/>
        </w:rPr>
        <w:t>comunes</w:t>
      </w:r>
      <w:r>
        <w:rPr>
          <w:b w:val="0"/>
          <w:i w:val="0"/>
        </w:rPr>
        <w:t xml:space="preserve"> los </w:t>
      </w:r>
      <w:r>
        <w:rPr>
          <w:b/>
          <w:i w:val="0"/>
        </w:rPr>
        <w:t>grados militares</w:t>
      </w:r>
      <w:r>
        <w:rPr>
          <w:b w:val="0"/>
          <w:i w:val="0"/>
        </w:rPr>
        <w:t xml:space="preserve"> (cabo,</w:t>
      </w:r>
      <w:r>
        <w:t xml:space="preserve"> </w:t>
      </w:r>
      <w:r>
        <w:rPr>
          <w:b w:val="0"/>
          <w:i w:val="0"/>
        </w:rPr>
        <w:t xml:space="preserve">teniente) y </w:t>
      </w:r>
      <w:r>
        <w:rPr>
          <w:b/>
          <w:i w:val="0"/>
        </w:rPr>
        <w:t>los que designan al músico por el instrumento que toca</w:t>
      </w:r>
      <w:r>
        <w:rPr>
          <w:b w:val="0"/>
          <w:i w:val="0"/>
        </w:rPr>
        <w:t xml:space="preserve"> (batería, contrabajo). Casos</w:t>
      </w:r>
      <w:r>
        <w:t xml:space="preserve"> </w:t>
      </w:r>
      <w:r>
        <w:rPr>
          <w:b w:val="0"/>
          <w:i w:val="0"/>
        </w:rPr>
        <w:t xml:space="preserve">sueltos: </w:t>
      </w:r>
      <w:r>
        <w:rPr>
          <w:b/>
          <w:i w:val="0"/>
        </w:rPr>
        <w:t>el/la piloto</w:t>
      </w:r>
      <w:r>
        <w:rPr>
          <w:b w:val="0"/>
          <w:i w:val="0"/>
        </w:rPr>
        <w:t xml:space="preserve">, </w:t>
      </w:r>
      <w:r>
        <w:rPr>
          <w:b/>
          <w:i w:val="0"/>
        </w:rPr>
        <w:t>el/la soldado</w:t>
      </w:r>
      <w:r>
        <w:rPr>
          <w:b w:val="0"/>
          <w:i w:val="0"/>
        </w:rPr>
        <w:t xml:space="preserve">, </w:t>
      </w:r>
      <w:r>
        <w:rPr>
          <w:b/>
          <w:i w:val="0"/>
        </w:rPr>
        <w:t>papa/papisa</w:t>
      </w:r>
      <w:r>
        <w:rPr>
          <w:b w:val="0"/>
          <w:i w:val="0"/>
        </w:rPr>
        <w:t xml:space="preserve">, </w:t>
      </w:r>
      <w:r>
        <w:rPr>
          <w:b/>
          <w:i w:val="0"/>
        </w:rPr>
        <w:t>rey/reina</w:t>
      </w:r>
      <w:r>
        <w:rPr>
          <w:b w:val="0"/>
          <w:i w:val="0"/>
        </w:rPr>
        <w:t>,</w:t>
      </w:r>
      <w:r>
        <w:t xml:space="preserve"> </w:t>
      </w:r>
      <w:r>
        <w:rPr>
          <w:b w:val="0"/>
          <w:i w:val="0"/>
        </w:rPr>
      </w:r>
      <w:r>
        <w:rPr>
          <w:b/>
          <w:i w:val="0"/>
        </w:rPr>
        <w:t>juglar/juglaresa</w:t>
      </w:r>
      <w:r>
        <w:rPr>
          <w:b w:val="0"/>
          <w:i w:val="0"/>
        </w:rPr>
        <w:t xml:space="preserve">, </w:t>
      </w:r>
      <w:r>
        <w:rPr>
          <w:b/>
          <w:i w:val="0"/>
        </w:rPr>
        <w:t>cliente/clienta</w:t>
      </w:r>
      <w:r>
        <w:rPr>
          <w:b w:val="0"/>
          <w:i w:val="0"/>
        </w:rPr>
        <w:t xml:space="preserve">, </w:t>
      </w:r>
      <w:r>
        <w:rPr>
          <w:b/>
          <w:i w:val="0"/>
        </w:rPr>
        <w:t>jefe/jefa</w:t>
      </w:r>
      <w:r>
        <w:rPr>
          <w:b w:val="0"/>
          <w:i w:val="0"/>
        </w:rPr>
        <w:t xml:space="preserve">, </w:t>
      </w:r>
      <w:r>
        <w:rPr>
          <w:b/>
          <w:i w:val="0"/>
        </w:rPr>
        <w:t>azafata/azafato</w:t>
      </w:r>
      <w:r>
        <w:rPr>
          <w:b w:val="0"/>
          <w:i w:val="0"/>
        </w:rPr>
        <w:t xml:space="preserve"> y</w:t>
      </w:r>
      <w:r>
        <w:t xml:space="preserve"> </w:t>
      </w:r>
      <w:r>
        <w:rPr>
          <w:b w:val="0"/>
          <w:i w:val="0"/>
        </w:rPr>
      </w:r>
      <w:r>
        <w:rPr>
          <w:b/>
          <w:i w:val="0"/>
        </w:rPr>
        <w:t>modista/modisto</w:t>
      </w:r>
      <w:r>
        <w:rPr>
          <w:b w:val="0"/>
          <w:i w:val="0"/>
        </w:rPr>
        <w:t>.</w:t>
      </w:r>
    </w:p>
    <w:p>
      <w:pPr>
        <w:pStyle w:val="Heading4"/>
      </w:pPr>
      <w:r>
        <w:rPr>
          <w:b w:val="0"/>
          <w:i w:val="0"/>
        </w:rPr>
        <w:t>17.5.4.4 Construcciones y sesgos sexistas</w:t>
      </w:r>
    </w:p>
    <w:p>
      <w:pPr/>
      <w:r>
        <w:rPr>
          <w:b w:val="0"/>
          <w:i w:val="0"/>
        </w:rPr>
        <w:t xml:space="preserve">La Guía señala </w:t>
      </w:r>
      <w:r>
        <w:rPr>
          <w:b/>
          <w:i w:val="0"/>
        </w:rPr>
        <w:t>cuatro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Construcción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Duales aparentes</w:t>
            </w:r>
            <w:r>
              <w:rPr>
                <w:b w:val="0"/>
                <w:i w:val="0"/>
              </w:rPr>
            </w:r>
          </w:p>
        </w:tc>
        <w:tc>
          <w:tcPr>
            <w:tcW w:type="dxa" w:w="4706"/>
          </w:tcPr>
          <w:p>
            <w:pPr>
              <w:pStyle w:val="Tabla"/>
            </w:pPr>
            <w:r/>
            <w:r>
              <w:rPr>
                <w:b w:val="0"/>
                <w:i w:val="0"/>
              </w:rPr>
            </w:r>
            <w:r>
              <w:rPr>
                <w:b/>
                <w:i w:val="0"/>
              </w:rPr>
              <w:t>Pares léxicos con significado distinto según el género</w:t>
            </w:r>
            <w:r>
              <w:rPr>
                <w:b w:val="0"/>
                <w:i w:val="0"/>
              </w:rPr>
              <w:t xml:space="preserve">; </w:t>
            </w:r>
            <w:r>
              <w:rPr>
                <w:b/>
                <w:i w:val="0"/>
              </w:rPr>
              <w:t>la forma femenina suele indicar menor categoría o trato denigrante</w:t>
            </w:r>
            <w:r>
              <w:rPr>
                <w:b w:val="0"/>
                <w:i w:val="0"/>
              </w:rPr>
            </w:r>
          </w:p>
        </w:tc>
      </w:tr>
      <w:tr>
        <w:tc>
          <w:tcPr>
            <w:tcW w:type="dxa" w:w="4706"/>
          </w:tcPr>
          <w:p>
            <w:pPr>
              <w:pStyle w:val="Tabla"/>
            </w:pPr>
            <w:r/>
            <w:r>
              <w:rPr>
                <w:b w:val="0"/>
                <w:i w:val="0"/>
              </w:rPr>
            </w:r>
            <w:r>
              <w:rPr>
                <w:b/>
                <w:i w:val="0"/>
              </w:rPr>
              <w:t>Denominación dependiente</w:t>
            </w:r>
            <w:r>
              <w:rPr>
                <w:b w:val="0"/>
                <w:i w:val="0"/>
              </w:rPr>
            </w:r>
          </w:p>
        </w:tc>
        <w:tc>
          <w:tcPr>
            <w:tcW w:type="dxa" w:w="4706"/>
          </w:tcPr>
          <w:p>
            <w:pPr>
              <w:pStyle w:val="Tabla"/>
            </w:pPr>
            <w:r/>
            <w:r>
              <w:rPr>
                <w:b w:val="0"/>
                <w:i w:val="0"/>
              </w:rPr>
            </w:r>
            <w:r>
              <w:rPr>
                <w:b/>
                <w:i w:val="0"/>
              </w:rPr>
              <w:t>Cuando se nombra a las mujeres por su relación o el apellido de un hombre</w:t>
            </w:r>
            <w:r>
              <w:rPr>
                <w:b w:val="0"/>
                <w:i w:val="0"/>
              </w:rPr>
              <w:t xml:space="preserve"> —«esposa de», «mujer de», «señora de»—, y también cuando se las presenta como meras acompañantes o en papeles secundarios y pasivos</w:t>
            </w:r>
          </w:p>
        </w:tc>
      </w:tr>
      <w:tr>
        <w:tc>
          <w:tcPr>
            <w:tcW w:type="dxa" w:w="4706"/>
          </w:tcPr>
          <w:p>
            <w:pPr>
              <w:pStyle w:val="Tabla"/>
            </w:pPr>
            <w:r/>
            <w:r>
              <w:rPr>
                <w:b w:val="0"/>
                <w:i w:val="0"/>
              </w:rPr>
            </w:r>
            <w:r>
              <w:rPr>
                <w:b/>
                <w:i w:val="0"/>
              </w:rPr>
              <w:t>Denominación infantilizada</w:t>
            </w:r>
            <w:r>
              <w:rPr>
                <w:b w:val="0"/>
                <w:i w:val="0"/>
              </w:rPr>
            </w:r>
          </w:p>
        </w:tc>
        <w:tc>
          <w:tcPr>
            <w:tcW w:type="dxa" w:w="4706"/>
          </w:tcPr>
          <w:p>
            <w:pPr>
              <w:pStyle w:val="Tabla"/>
            </w:pPr>
            <w:r/>
            <w:r>
              <w:rPr>
                <w:b w:val="0"/>
                <w:i w:val="0"/>
              </w:rPr>
            </w:r>
            <w:r>
              <w:rPr>
                <w:b/>
                <w:i w:val="0"/>
              </w:rPr>
              <w:t>Uso de forma en diminutivo o de términos que infantilizan</w:t>
            </w:r>
            <w:r>
              <w:rPr>
                <w:b w:val="0"/>
                <w:i w:val="0"/>
              </w:rPr>
              <w:t xml:space="preserve"> y, por tanto, </w:t>
            </w:r>
            <w:r>
              <w:rPr>
                <w:b/>
                <w:i w:val="0"/>
              </w:rPr>
              <w:t>desprestigian o desprecian</w:t>
            </w:r>
            <w:r>
              <w:rPr>
                <w:b w:val="0"/>
                <w:i w:val="0"/>
              </w:rPr>
              <w:t xml:space="preserve"> a las mujeres</w:t>
            </w:r>
          </w:p>
        </w:tc>
      </w:tr>
      <w:tr>
        <w:tc>
          <w:tcPr>
            <w:tcW w:type="dxa" w:w="4706"/>
          </w:tcPr>
          <w:p>
            <w:pPr>
              <w:pStyle w:val="Tabla"/>
            </w:pPr>
            <w:r/>
            <w:r>
              <w:rPr>
                <w:b w:val="0"/>
                <w:i w:val="0"/>
              </w:rPr>
            </w:r>
            <w:r>
              <w:rPr>
                <w:b/>
                <w:i w:val="0"/>
              </w:rPr>
              <w:t>Imágenes sexistas y/o estereotipadas</w:t>
            </w:r>
            <w:r>
              <w:rPr>
                <w:b w:val="0"/>
                <w:i w:val="0"/>
              </w:rPr>
            </w:r>
          </w:p>
        </w:tc>
        <w:tc>
          <w:tcPr>
            <w:tcW w:type="dxa" w:w="4706"/>
          </w:tcPr>
          <w:p>
            <w:pPr>
              <w:pStyle w:val="Tabla"/>
            </w:pPr>
            <w:r/>
            <w:r>
              <w:rPr>
                <w:b w:val="0"/>
                <w:i w:val="0"/>
              </w:rPr>
            </w:r>
            <w:r>
              <w:rPr>
                <w:b/>
                <w:i w:val="0"/>
              </w:rPr>
              <w:t>No solo hay que cuidar los textos, sino también las imágenes que los acompañan</w:t>
            </w:r>
            <w:r>
              <w:rPr>
                <w:b w:val="0"/>
                <w:i w:val="0"/>
              </w:rPr>
            </w:r>
          </w:p>
        </w:tc>
      </w:tr>
    </w:tbl>
    <w:p>
      <w:pPr/>
    </w:p>
    <w:p>
      <w:pPr/>
      <w:r>
        <w:rPr>
          <w:b w:val="0"/>
          <w:i w:val="0"/>
        </w:rPr>
        <w:t xml:space="preserve">Los </w:t>
      </w:r>
      <w:r>
        <w:rPr>
          <w:b/>
          <w:i w:val="0"/>
        </w:rPr>
        <w:t>duales aparentes</w:t>
      </w:r>
      <w:r>
        <w:rPr>
          <w:b w:val="0"/>
          <w:i w:val="0"/>
        </w:rPr>
        <w:t xml:space="preserve"> la Guía los ejemplifica en una tabla de pares asimétricos (abajo).</w:t>
      </w:r>
    </w:p>
    <w:p>
      <w:pPr>
        <w:pStyle w:val="Heading4"/>
      </w:pPr>
      <w:r>
        <w:rPr>
          <w:b w:val="0"/>
          <w:i w:val="0"/>
        </w:rPr>
        <w:t>17.5.4.5 El uso de «@», «x» y «-e»</w:t>
      </w:r>
    </w:p>
    <w:p>
      <w:pPr/>
      <w:r>
        <w:rPr>
          <w:b w:val="0"/>
          <w:i w:val="0"/>
        </w:rPr>
        <w:t>Recogiendo el criterio de la Fundación del Español Urgente (</w:t>
      </w:r>
      <w:r>
        <w:rPr>
          <w:b/>
          <w:i w:val="0"/>
        </w:rPr>
        <w:t>FUNDÉU</w:t>
      </w:r>
      <w:r>
        <w:rPr>
          <w:b w:val="0"/>
          <w:i w:val="0"/>
        </w:rPr>
        <w:t>):</w:t>
      </w:r>
    </w:p>
    <w:p>
      <w:pPr>
        <w:pStyle w:val="ListBullet"/>
      </w:pPr>
      <w:r>
        <w:rPr>
          <w:b w:val="0"/>
          <w:i w:val="0"/>
        </w:rPr>
      </w:r>
      <w:r>
        <w:rPr>
          <w:b/>
          <w:i w:val="0"/>
        </w:rPr>
        <w:t>«La @ no es un signo lingüístico.»</w:t>
      </w:r>
      <w:r>
        <w:rPr>
          <w:b w:val="0"/>
          <w:i w:val="0"/>
        </w:rPr>
      </w:r>
    </w:p>
    <w:p>
      <w:pPr>
        <w:pStyle w:val="ListBullet"/>
      </w:pPr>
      <w:r>
        <w:rPr>
          <w:b w:val="0"/>
          <w:i w:val="0"/>
        </w:rPr>
        <w:t>Puede ser admisible en contextos creativos y provocadores, como pancartas y lemas,</w:t>
      </w:r>
      <w:r>
        <w:t xml:space="preserve"> </w:t>
      </w:r>
      <w:r>
        <w:rPr>
          <w:b w:val="0"/>
          <w:i w:val="0"/>
        </w:rPr>
        <w:t>donde resulta expresivo.</w:t>
      </w:r>
    </w:p>
    <w:p>
      <w:pPr>
        <w:pStyle w:val="ListBullet"/>
      </w:pPr>
      <w:r>
        <w:rPr>
          <w:b w:val="0"/>
          <w:i w:val="0"/>
        </w:rPr>
      </w:r>
      <w:r>
        <w:rPr>
          <w:b/>
          <w:i w:val="0"/>
        </w:rPr>
        <w:t>Se recomienda no emplearlo en textos generales</w:t>
      </w:r>
      <w:r>
        <w:rPr>
          <w:b w:val="0"/>
          <w:i w:val="0"/>
        </w:rPr>
        <w:t xml:space="preserve">, entre otras razones por </w:t>
      </w:r>
      <w:r>
        <w:rPr>
          <w:b/>
          <w:i w:val="0"/>
        </w:rPr>
        <w:t>la imposible</w:t>
      </w:r>
      <w:r>
        <w:t xml:space="preserve"> </w:t>
      </w:r>
      <w:r>
        <w:rPr>
          <w:b/>
          <w:i w:val="0"/>
        </w:rPr>
        <w:t>pronunciación</w:t>
      </w:r>
      <w:r>
        <w:rPr>
          <w:b w:val="0"/>
          <w:i w:val="0"/>
        </w:rPr>
        <w:t xml:space="preserve"> de las palabras resultantes.</w:t>
      </w:r>
    </w:p>
    <w:p>
      <w:pPr>
        <w:pStyle w:val="ListBullet"/>
      </w:pPr>
      <w:r>
        <w:rPr>
          <w:b w:val="0"/>
          <w:i w:val="0"/>
        </w:rPr>
      </w:r>
      <w:r>
        <w:rPr>
          <w:b/>
          <w:i w:val="0"/>
        </w:rPr>
        <w:t>No siempre es aplicable a la estructura de la lengua</w:t>
      </w:r>
      <w:r>
        <w:rPr>
          <w:b w:val="0"/>
          <w:i w:val="0"/>
        </w:rPr>
        <w:t xml:space="preserve">: en el «Día del Niñ@», </w:t>
      </w:r>
      <w:r>
        <w:rPr>
          <w:b/>
          <w:i w:val="0"/>
        </w:rPr>
        <w:t>del solo</w:t>
      </w:r>
      <w:r>
        <w:t xml:space="preserve"> </w:t>
      </w:r>
      <w:r>
        <w:rPr>
          <w:b/>
          <w:i w:val="0"/>
        </w:rPr>
        <w:t>puede concordar con el masculino</w:t>
      </w:r>
      <w:r>
        <w:rPr>
          <w:b w:val="0"/>
          <w:i w:val="0"/>
        </w:rPr>
        <w:t>.</w:t>
      </w:r>
    </w:p>
    <w:p>
      <w:pPr>
        <w:pStyle w:val="ListBullet"/>
      </w:pPr>
      <w:r>
        <w:rPr>
          <w:b w:val="0"/>
          <w:i w:val="0"/>
        </w:rPr>
        <w:t xml:space="preserve">Se reconoce que </w:t>
      </w:r>
      <w:r>
        <w:rPr>
          <w:b/>
          <w:i w:val="0"/>
        </w:rPr>
        <w:t>algunas agrupaciones del colectivo LGTB</w:t>
      </w:r>
      <w:r>
        <w:rPr>
          <w:b w:val="0"/>
          <w:i w:val="0"/>
        </w:rPr>
        <w:t xml:space="preserve"> (así, sin la I, en la Guía) emplean</w:t>
      </w:r>
      <w:r>
        <w:t xml:space="preserve"> </w:t>
      </w:r>
      <w:r>
        <w:rPr>
          <w:b w:val="0"/>
          <w:i w:val="0"/>
        </w:rPr>
        <w:t xml:space="preserve">la @ o la x para referirse a </w:t>
      </w:r>
      <w:r>
        <w:rPr>
          <w:b/>
          <w:i w:val="0"/>
        </w:rPr>
        <w:t>aquellas personas que no se sienten identificadas como mujeres o</w:t>
      </w:r>
      <w:r>
        <w:t xml:space="preserve"> </w:t>
      </w:r>
      <w:r>
        <w:rPr>
          <w:b/>
          <w:i w:val="0"/>
        </w:rPr>
        <w:t>como hombres</w:t>
      </w:r>
      <w:r>
        <w:rPr>
          <w:b w:val="0"/>
          <w:i w:val="0"/>
        </w:rPr>
        <w:t>.</w:t>
      </w:r>
    </w:p>
    <w:p>
      <w:pPr>
        <w:pStyle w:val="Heading4"/>
      </w:pPr>
      <w:r>
        <w:rPr>
          <w:b w:val="0"/>
          <w:i w:val="0"/>
        </w:rPr>
        <w:t>17.5.4.6 Los duales aparentes, uno a uno</w:t>
      </w:r>
    </w:p>
    <w:p>
      <w:pPr/>
      <w:r>
        <w:rPr>
          <w:b w:val="0"/>
          <w:i w:val="0"/>
        </w:rPr>
        <w:t xml:space="preserve">La tabla de ejemplos de </w:t>
      </w:r>
      <w:r>
        <w:rPr>
          <w:b/>
          <w:i w:val="0"/>
        </w:rPr>
        <w:t>duales aparentes</w:t>
      </w:r>
      <w:r>
        <w:rPr>
          <w:b w:val="0"/>
          <w:i w:val="0"/>
        </w:rPr>
        <w:t xml:space="preserve"> de la Guía (epígrafe 5.4), pares aparentemente</w:t>
      </w:r>
      <w:r>
        <w:t xml:space="preserve"> </w:t>
      </w:r>
      <w:r>
        <w:rPr>
          <w:b w:val="0"/>
          <w:i w:val="0"/>
        </w:rPr>
        <w:t xml:space="preserve">simétricos cuyo femenino está devaluado: </w:t>
      </w:r>
      <w:r>
        <w:rPr>
          <w:b/>
          <w:i w:val="0"/>
        </w:rPr>
        <w:t>señorita</w:t>
      </w:r>
      <w:r>
        <w:rPr>
          <w:b w:val="0"/>
          <w:i w:val="0"/>
        </w:rPr>
        <w:t xml:space="preserve"> (mujer soltera, dependienta, maestra,</w:t>
      </w:r>
      <w:r>
        <w:t xml:space="preserve"> </w:t>
      </w:r>
      <w:r>
        <w:rPr>
          <w:b w:val="0"/>
          <w:i w:val="0"/>
        </w:rPr>
        <w:t xml:space="preserve">secretaria) frente a </w:t>
      </w:r>
      <w:r>
        <w:rPr>
          <w:b/>
          <w:i w:val="0"/>
        </w:rPr>
        <w:t>señorito</w:t>
      </w:r>
      <w:r>
        <w:rPr>
          <w:b w:val="0"/>
          <w:i w:val="0"/>
        </w:rPr>
        <w:t xml:space="preserve"> (amo, joven ocioso); </w:t>
      </w:r>
      <w:r>
        <w:rPr>
          <w:b/>
          <w:i w:val="0"/>
        </w:rPr>
        <w:t>asistenta</w:t>
      </w:r>
      <w:r>
        <w:rPr>
          <w:b w:val="0"/>
          <w:i w:val="0"/>
        </w:rPr>
        <w:t xml:space="preserve"> (criada) frente a</w:t>
      </w:r>
      <w:r>
        <w:t xml:space="preserve"> </w:t>
      </w:r>
      <w:r>
        <w:rPr>
          <w:b w:val="0"/>
          <w:i w:val="0"/>
        </w:rPr>
      </w:r>
      <w:r>
        <w:rPr>
          <w:b/>
          <w:i w:val="0"/>
        </w:rPr>
        <w:t>asistente</w:t>
      </w:r>
      <w:r>
        <w:rPr>
          <w:b w:val="0"/>
          <w:i w:val="0"/>
        </w:rPr>
        <w:t xml:space="preserve">; </w:t>
      </w:r>
      <w:r>
        <w:rPr>
          <w:b/>
          <w:i w:val="0"/>
        </w:rPr>
        <w:t>ayudanta</w:t>
      </w:r>
      <w:r>
        <w:rPr>
          <w:b w:val="0"/>
          <w:i w:val="0"/>
        </w:rPr>
        <w:t xml:space="preserve"> (mujer que realiza trabajos subalternos) frente a </w:t>
      </w:r>
      <w:r>
        <w:rPr>
          <w:b/>
          <w:i w:val="0"/>
        </w:rPr>
        <w:t>ayudante</w:t>
      </w:r>
      <w:r>
        <w:rPr>
          <w:b w:val="0"/>
          <w:i w:val="0"/>
        </w:rPr>
      </w:r>
      <w:r>
        <w:t xml:space="preserve"> </w:t>
      </w:r>
      <w:r>
        <w:rPr>
          <w:b w:val="0"/>
          <w:i w:val="0"/>
        </w:rPr>
        <w:t xml:space="preserve">(subalterno); </w:t>
      </w:r>
      <w:r>
        <w:rPr>
          <w:b/>
          <w:i w:val="0"/>
        </w:rPr>
        <w:t>gobernanta</w:t>
      </w:r>
      <w:r>
        <w:rPr>
          <w:b w:val="0"/>
          <w:i w:val="0"/>
        </w:rPr>
        <w:t xml:space="preserve"> (encargada de una casa u hotel)</w:t>
      </w:r>
      <w:r>
        <w:t xml:space="preserve"> </w:t>
      </w:r>
      <w:r>
        <w:rPr>
          <w:b w:val="0"/>
          <w:i w:val="0"/>
        </w:rPr>
        <w:t xml:space="preserve">frente a </w:t>
      </w:r>
      <w:r>
        <w:rPr>
          <w:b/>
          <w:i w:val="0"/>
        </w:rPr>
        <w:t>gobernante</w:t>
      </w:r>
      <w:r>
        <w:rPr>
          <w:b w:val="0"/>
          <w:i w:val="0"/>
        </w:rPr>
        <w:t xml:space="preserve"> (quien gobierna); </w:t>
      </w:r>
      <w:r>
        <w:rPr>
          <w:b/>
          <w:i w:val="0"/>
        </w:rPr>
        <w:t>secretaria</w:t>
      </w:r>
      <w:r>
        <w:rPr>
          <w:b w:val="0"/>
          <w:i w:val="0"/>
        </w:rPr>
        <w:t xml:space="preserve"> (labores administrativas) frente a</w:t>
      </w:r>
      <w:r>
        <w:t xml:space="preserve"> </w:t>
      </w:r>
      <w:r>
        <w:rPr>
          <w:b w:val="0"/>
          <w:i w:val="0"/>
        </w:rPr>
      </w:r>
      <w:r>
        <w:rPr>
          <w:b/>
          <w:i w:val="0"/>
        </w:rPr>
        <w:t>secretario</w:t>
      </w:r>
      <w:r>
        <w:rPr>
          <w:b w:val="0"/>
          <w:i w:val="0"/>
        </w:rPr>
        <w:t xml:space="preserve"> (alto cargo); y las parejas </w:t>
      </w:r>
      <w:r>
        <w:rPr>
          <w:b/>
          <w:i w:val="0"/>
        </w:rPr>
        <w:t>bruja / brujo</w:t>
      </w:r>
      <w:r>
        <w:rPr>
          <w:b w:val="0"/>
          <w:i w:val="0"/>
        </w:rPr>
        <w:t xml:space="preserve">, </w:t>
      </w:r>
      <w:r>
        <w:rPr>
          <w:b/>
          <w:i w:val="0"/>
        </w:rPr>
        <w:t>mujer pública / hombre público</w:t>
      </w:r>
      <w:r>
        <w:rPr>
          <w:b w:val="0"/>
          <w:i w:val="0"/>
        </w:rPr>
        <w:t xml:space="preserve">, </w:t>
      </w:r>
      <w:r>
        <w:rPr>
          <w:b/>
          <w:i w:val="0"/>
        </w:rPr>
        <w:t>golfa /</w:t>
      </w:r>
      <w:r>
        <w:t xml:space="preserve"> </w:t>
      </w:r>
      <w:r>
        <w:rPr>
          <w:b/>
          <w:i w:val="0"/>
        </w:rPr>
        <w:t>golfo</w:t>
      </w:r>
      <w:r>
        <w:rPr>
          <w:b w:val="0"/>
          <w:i w:val="0"/>
        </w:rPr>
        <w:t xml:space="preserve">, </w:t>
      </w:r>
      <w:r>
        <w:rPr>
          <w:b/>
          <w:i w:val="0"/>
        </w:rPr>
        <w:t>zorra / zorro</w:t>
      </w:r>
      <w:r>
        <w:rPr>
          <w:b w:val="0"/>
          <w:i w:val="0"/>
        </w:rPr>
        <w:t xml:space="preserve">, </w:t>
      </w:r>
      <w:r>
        <w:rPr>
          <w:b/>
          <w:i w:val="0"/>
        </w:rPr>
        <w:t>fulana / fulano</w:t>
      </w:r>
      <w:r>
        <w:rPr>
          <w:b w:val="0"/>
          <w:i w:val="0"/>
        </w:rPr>
        <w:t xml:space="preserve">, </w:t>
      </w:r>
      <w:r>
        <w:rPr>
          <w:b/>
          <w:i w:val="0"/>
        </w:rPr>
        <w:t>cortesana / cortesano</w:t>
      </w:r>
      <w:r>
        <w:rPr>
          <w:b w:val="0"/>
          <w:i w:val="0"/>
        </w:rPr>
        <w:t xml:space="preserve">, </w:t>
      </w:r>
      <w:r>
        <w:rPr>
          <w:b/>
          <w:i w:val="0"/>
        </w:rPr>
        <w:t>solterona /</w:t>
      </w:r>
      <w:r>
        <w:t xml:space="preserve"> </w:t>
      </w:r>
      <w:r>
        <w:rPr>
          <w:b/>
          <w:i w:val="0"/>
        </w:rPr>
        <w:t>soltero</w:t>
      </w:r>
      <w:r>
        <w:rPr>
          <w:b w:val="0"/>
          <w:i w:val="0"/>
        </w:rPr>
        <w:t xml:space="preserve"> y </w:t>
      </w:r>
      <w:r>
        <w:rPr>
          <w:b/>
          <w:i w:val="0"/>
        </w:rPr>
        <w:t>coñazo / cojonudo</w:t>
      </w:r>
      <w:r>
        <w:rPr>
          <w:b w:val="0"/>
          <w:i w:val="0"/>
        </w:rPr>
        <w:t>.</w:t>
      </w:r>
    </w:p>
    <w:p>
      <w:pPr>
        <w:pStyle w:val="Separador"/>
        <w:pBdr>
          <w:bottom w:val="single" w:sz="4" w:color="BBBBBB"/>
        </w:pBdr>
      </w:pPr>
    </w:p>
    <w:p>
      <w:pPr>
        <w:pStyle w:val="Heading2"/>
      </w:pPr>
      <w:r>
        <w:rPr>
          <w:b w:val="0"/>
          <w:i w:val="0"/>
        </w:rPr>
        <w:t>17.6 Representación equilibrada</w:t>
      </w:r>
    </w:p>
    <w:p>
      <w:pPr/>
      <w:r>
        <w:rPr>
          <w:b w:val="0"/>
          <w:i w:val="0"/>
        </w:rPr>
        <w:t>La Ley 12/2007 la define (artículo 3.3):</w:t>
      </w:r>
    </w:p>
    <w:p>
      <w:pPr/>
      <w:r>
        <w:rPr>
          <w:b w:val="0"/>
          <w:i w:val="0"/>
        </w:rPr>
        <w:t xml:space="preserve">Representación equilibrada: </w:t>
      </w:r>
      <w:r>
        <w:rPr>
          <w:b/>
          <w:i w:val="0"/>
        </w:rPr>
        <w:t>«aquella situación que garantice la presencia de mujeres</w:t>
      </w:r>
      <w:r>
        <w:t xml:space="preserve"> </w:t>
      </w:r>
      <w:r>
        <w:rPr>
          <w:b/>
          <w:i w:val="0"/>
        </w:rPr>
        <w:t>y hombres de forma que, en el conjunto de personas a que se refiera cada sexo ni supere el</w:t>
      </w:r>
      <w:r>
        <w:t xml:space="preserve"> </w:t>
      </w:r>
      <w:r>
        <w:rPr>
          <w:b/>
          <w:i w:val="0"/>
        </w:rPr>
        <w:t>sesenta por ciento ni sea menos del cuarenta por ciento.»</w:t>
      </w:r>
      <w:r>
        <w:rPr>
          <w:b w:val="0"/>
          <w:i w:val="0"/>
        </w:rPr>
        <w:t xml:space="preserve"> (Se transcribe con la sintaxis</w:t>
      </w:r>
      <w:r>
        <w:t xml:space="preserve"> </w:t>
      </w:r>
      <w:r>
        <w:rPr>
          <w:b w:val="0"/>
          <w:i w:val="0"/>
        </w:rPr>
        <w:t>del original.)</w:t>
      </w:r>
    </w:p>
    <w:p>
      <w:pPr/>
      <w:r>
        <w:rPr>
          <w:b w:val="0"/>
          <w:i w:val="0"/>
        </w:rPr>
        <w:t>La disposición adicional tercera de la Ley 18/2007 fija el mismo umbral para la RTVA (epígrafe 2).</w:t>
      </w:r>
      <w:r>
        <w:t xml:space="preserve"> </w:t>
      </w:r>
      <w:r>
        <w:rPr>
          <w:b w:val="0"/>
          <w:i w:val="0"/>
        </w:rPr>
        <w:t>Donde la norma la pide en el contenido informativo:</w:t>
      </w:r>
    </w:p>
    <w:p>
      <w:pPr>
        <w:pStyle w:val="ListBullet"/>
      </w:pPr>
      <w:r>
        <w:rPr>
          <w:b w:val="0"/>
          <w:i w:val="0"/>
        </w:rPr>
        <w:t xml:space="preserve">Ley 12/2007, artículo 58.2: los medios </w:t>
      </w:r>
      <w:r>
        <w:rPr>
          <w:b/>
          <w:i w:val="0"/>
        </w:rPr>
        <w:t>«darán visibilidad a las mujeres en la programación y</w:t>
      </w:r>
      <w:r>
        <w:t xml:space="preserve"> </w:t>
      </w:r>
      <w:r>
        <w:rPr>
          <w:b/>
          <w:i w:val="0"/>
        </w:rPr>
        <w:t>contenidos y promoverán una representación equilibrada de mujeres y hombres en los debates</w:t>
      </w:r>
      <w:r>
        <w:t xml:space="preserve"> </w:t>
      </w:r>
      <w:r>
        <w:rPr>
          <w:b/>
          <w:i w:val="0"/>
        </w:rPr>
        <w:t>públicos con personas expertas.»</w:t>
      </w:r>
      <w:r>
        <w:rPr>
          <w:b w:val="0"/>
          <w:i w:val="0"/>
        </w:rPr>
        <w:t xml:space="preserve"> El 58.4 lleva la presencia equilibrada a los órganos de</w:t>
      </w:r>
      <w:r>
        <w:t xml:space="preserve"> </w:t>
      </w:r>
      <w:r>
        <w:rPr>
          <w:b w:val="0"/>
          <w:i w:val="0"/>
        </w:rPr>
        <w:t>dirección y decisión de los medios.</w:t>
      </w:r>
    </w:p>
    <w:p>
      <w:pPr>
        <w:pStyle w:val="ListBullet"/>
      </w:pPr>
      <w:r>
        <w:rPr>
          <w:b w:val="0"/>
          <w:i w:val="0"/>
        </w:rPr>
        <w:t>LGCA, artículo 6: imagen igualitaria (6.1), autorregulación para una representación igualitaria de</w:t>
      </w:r>
      <w:r>
        <w:t xml:space="preserve"> </w:t>
      </w:r>
      <w:r>
        <w:rPr>
          <w:b w:val="0"/>
          <w:i w:val="0"/>
        </w:rPr>
        <w:t>las mujeres en el sector (6.2) y el informe anual sobre la representación de las mujeres en</w:t>
      </w:r>
      <w:r>
        <w:t xml:space="preserve"> </w:t>
      </w:r>
      <w:r>
        <w:rPr>
          <w:b w:val="0"/>
          <w:i w:val="0"/>
        </w:rPr>
        <w:t>noticiarios e informativos, referido a los prestadores de ámbito estatal (6.4) (epígrafe 1).</w:t>
      </w:r>
    </w:p>
    <w:p>
      <w:pPr>
        <w:pStyle w:val="ListBullet"/>
      </w:pPr>
      <w:r>
        <w:rPr>
          <w:b w:val="0"/>
          <w:i w:val="0"/>
        </w:rPr>
        <w:t xml:space="preserve">LGCA, artículo 7.2: presencia de las personas con discapacidad </w:t>
      </w:r>
      <w:r>
        <w:rPr>
          <w:b/>
          <w:i w:val="0"/>
        </w:rPr>
        <w:t>proporcional al peso y a la</w:t>
      </w:r>
      <w:r>
        <w:t xml:space="preserve"> </w:t>
      </w:r>
      <w:r>
        <w:rPr>
          <w:b/>
          <w:i w:val="0"/>
        </w:rPr>
        <w:t>participación de dichas personas en el conjunto de la sociedad</w:t>
      </w:r>
      <w:r>
        <w:rPr>
          <w:b w:val="0"/>
          <w:i w:val="0"/>
        </w:rPr>
        <w:t xml:space="preserve"> (epígrafe 1).</w:t>
      </w:r>
    </w:p>
    <w:p>
      <w:pPr/>
      <w:r>
        <w:rPr>
          <w:b w:val="0"/>
          <w:i w:val="0"/>
        </w:rPr>
        <w:t>El compromiso de Canal Sur que baja a la redacción es el punto 57 del Contrato-programa 2024-2026:</w:t>
      </w:r>
      <w:r>
        <w:t xml:space="preserve"> </w:t>
      </w:r>
      <w:r>
        <w:rPr>
          <w:b w:val="0"/>
          <w:i w:val="0"/>
        </w:rPr>
      </w:r>
      <w:r>
        <w:rPr>
          <w:b/>
          <w:i w:val="0"/>
        </w:rPr>
        <w:t>«Los equipos de personal de redacción de programas y de los servicios informativos de todos los</w:t>
      </w:r>
      <w:r>
        <w:t xml:space="preserve"> </w:t>
      </w:r>
      <w:r>
        <w:rPr>
          <w:b/>
          <w:i w:val="0"/>
        </w:rPr>
        <w:t>medios de Canal Sur tenderán a una composición proporcional equilibrada efectiva en pro de la</w:t>
      </w:r>
      <w:r>
        <w:t xml:space="preserve"> </w:t>
      </w:r>
      <w:r>
        <w:rPr>
          <w:b/>
          <w:i w:val="0"/>
        </w:rPr>
        <w:t>igualdad de la mujer en puestos de redacción, de presentación, y de edición. Será un objetivo</w:t>
      </w:r>
      <w:r>
        <w:t xml:space="preserve"> </w:t>
      </w:r>
      <w:r>
        <w:rPr>
          <w:b/>
          <w:i w:val="0"/>
        </w:rPr>
        <w:t>permanente equilibrar la representación de la mujer en todo tipo de programas, espacios y</w:t>
      </w:r>
      <w:r>
        <w:t xml:space="preserve"> </w:t>
      </w:r>
      <w:r>
        <w:rPr>
          <w:b/>
          <w:i w:val="0"/>
        </w:rPr>
        <w:t>contenidos, especialmente en noticiarios, informativos de actualidad y divulgativos y culturales, y</w:t>
      </w:r>
      <w:r>
        <w:t xml:space="preserve"> </w:t>
      </w:r>
      <w:r>
        <w:rPr>
          <w:b/>
          <w:i w:val="0"/>
        </w:rPr>
        <w:t>su representación equilibrada igualmente en relación a las personas consultadas e invitadas en</w:t>
      </w:r>
      <w:r>
        <w:t xml:space="preserve"> </w:t>
      </w:r>
      <w:r>
        <w:rPr>
          <w:b/>
          <w:i w:val="0"/>
        </w:rPr>
        <w:t>programas para tratamiento de análisis sobre temas de actualidad e interés social, contando con</w:t>
      </w:r>
      <w:r>
        <w:t xml:space="preserve"> </w:t>
      </w:r>
      <w:r>
        <w:rPr>
          <w:b/>
          <w:i w:val="0"/>
        </w:rPr>
        <w:t>mujeres expertas e intervinientes en tertulias, espacios de opinión y debates.»</w:t>
      </w:r>
      <w:r>
        <w:rPr>
          <w:b w:val="0"/>
          <w:i w:val="0"/>
        </w:rPr>
        <w:t xml:space="preserve"> Para el redactor se</w:t>
      </w:r>
      <w:r>
        <w:t xml:space="preserve"> </w:t>
      </w:r>
      <w:r>
        <w:rPr>
          <w:b w:val="0"/>
          <w:i w:val="0"/>
        </w:rPr>
        <w:t>traduce en la elección de fuentes, expertas y testimonios.</w:t>
      </w:r>
    </w:p>
    <w:p>
      <w:pPr>
        <w:pStyle w:val="Heading2"/>
      </w:pPr>
      <w:r>
        <w:rPr>
          <w:b w:val="0"/>
          <w:i w:val="0"/>
        </w:rPr>
        <w:t>17.7 Subtitulado y audiodescripción</w:t>
      </w:r>
    </w:p>
    <w:p>
      <w:pPr/>
      <w:r>
        <w:rPr>
          <w:b w:val="0"/>
          <w:i w:val="0"/>
        </w:rPr>
        <w:t>Las cuotas legales están en el epígrafe 3: para el servicio público televisivo lineal en abierto, el</w:t>
      </w:r>
      <w:r>
        <w:t xml:space="preserve"> </w:t>
      </w:r>
      <w:r>
        <w:rPr>
          <w:b w:val="0"/>
          <w:i w:val="0"/>
        </w:rPr>
        <w:t>artículo 102.2 de la LGCA exige el 90 % de programas subtitulados y quince horas semanales de lengua</w:t>
      </w:r>
      <w:r>
        <w:t xml:space="preserve"> </w:t>
      </w:r>
      <w:r>
        <w:rPr>
          <w:b w:val="0"/>
          <w:i w:val="0"/>
        </w:rPr>
        <w:t>de signos y de audiodescripción; en Andalucía, la disposición transitoria primera de la LAA conserva un</w:t>
      </w:r>
      <w:r>
        <w:t xml:space="preserve"> </w:t>
      </w:r>
      <w:r>
        <w:rPr>
          <w:b w:val="0"/>
          <w:i w:val="0"/>
        </w:rPr>
        <w:t>calendario que para la televisión pública autonómica llega en 2021 al 100 % de subtitulación y a</w:t>
      </w:r>
      <w:r>
        <w:t xml:space="preserve"> </w:t>
      </w:r>
      <w:r>
        <w:rPr>
          <w:b w:val="0"/>
          <w:i w:val="0"/>
        </w:rPr>
        <w:t>quince horas diarias de signos y de audiodescripción, más todas las informativas; pero lo refiere a</w:t>
      </w:r>
      <w:r>
        <w:t xml:space="preserve"> </w:t>
      </w:r>
      <w:r>
        <w:rPr>
          <w:b w:val="0"/>
          <w:i w:val="0"/>
        </w:rPr>
        <w:t>las obligaciones del artículo 9, que desde 2024 ya no contiene cifras (nota del epígrafe 3). A eso se suman la ley propia de la RTVA y los</w:t>
      </w:r>
      <w:r>
        <w:t xml:space="preserve"> </w:t>
      </w:r>
      <w:r>
        <w:rPr>
          <w:b w:val="0"/>
          <w:i w:val="0"/>
        </w:rPr>
        <w:t>compromisos de Canal Sur.</w:t>
      </w:r>
    </w:p>
    <w:p>
      <w:pPr>
        <w:pStyle w:val="Heading3"/>
      </w:pPr>
      <w:r>
        <w:rPr>
          <w:b w:val="0"/>
          <w:i w:val="0"/>
        </w:rPr>
        <w:t>17.7.1 La Ley 18/2007</w:t>
      </w:r>
    </w:p>
    <w:p>
      <w:pPr/>
      <w:r>
        <w:rPr>
          <w:b w:val="0"/>
          <w:i w:val="0"/>
        </w:rPr>
        <w:t>Accesibilidad (artículo 29 y disposiciones adicional segunda y transitoria tercera):</w:t>
      </w:r>
    </w:p>
    <w:p>
      <w:pPr>
        <w:pStyle w:val="ListBullet"/>
      </w:pPr>
      <w:r>
        <w:rPr>
          <w:b w:val="0"/>
          <w:i w:val="0"/>
        </w:rPr>
        <w:t>La RTVA y sus filiales «</w:t>
      </w:r>
      <w:r>
        <w:rPr>
          <w:b/>
          <w:i w:val="0"/>
        </w:rPr>
        <w:t>favorecerán</w:t>
      </w:r>
      <w:r>
        <w:rPr>
          <w:b w:val="0"/>
          <w:i w:val="0"/>
        </w:rPr>
        <w:t>» la integración de las personas con discapacidad</w:t>
      </w:r>
      <w:r>
        <w:t xml:space="preserve"> </w:t>
      </w:r>
      <w:r>
        <w:rPr>
          <w:b w:val="0"/>
          <w:i w:val="0"/>
        </w:rPr>
        <w:t>auditiva y visual, con subtitulado y lengua de signos española para personas sordas y</w:t>
      </w:r>
      <w:r>
        <w:t xml:space="preserve"> </w:t>
      </w:r>
      <w:r>
        <w:rPr>
          <w:b w:val="0"/>
          <w:i w:val="0"/>
        </w:rPr>
        <w:t>audiodescripción para personas ciegas (29.1); «</w:t>
      </w:r>
      <w:r>
        <w:rPr>
          <w:b/>
          <w:i w:val="0"/>
        </w:rPr>
        <w:t>producirán</w:t>
      </w:r>
      <w:r>
        <w:rPr>
          <w:b w:val="0"/>
          <w:i w:val="0"/>
        </w:rPr>
        <w:t>» programas específicos</w:t>
      </w:r>
      <w:r>
        <w:t xml:space="preserve"> </w:t>
      </w:r>
      <w:r>
        <w:rPr>
          <w:b w:val="0"/>
          <w:i w:val="0"/>
        </w:rPr>
        <w:t>accesibles, con especial atención a la infancia, la juventud y las personas mayores (29.2); y</w:t>
      </w:r>
      <w:r>
        <w:t xml:space="preserve"> </w:t>
      </w:r>
      <w:r>
        <w:rPr>
          <w:b w:val="0"/>
          <w:i w:val="0"/>
        </w:rPr>
        <w:t>fomentarán archivos comunes de subtitulación, lengua de signos y audiodescripción (29.3).</w:t>
      </w:r>
    </w:p>
    <w:p>
      <w:pPr>
        <w:pStyle w:val="ListBullet"/>
      </w:pPr>
      <w:r>
        <w:rPr>
          <w:b w:val="0"/>
          <w:i w:val="0"/>
        </w:rPr>
        <w:t>Porcentajes: la totalidad de las programaciones generalistas de televisión digital terrestre</w:t>
      </w:r>
      <w:r>
        <w:t xml:space="preserve"> </w:t>
      </w:r>
      <w:r>
        <w:rPr>
          <w:b w:val="0"/>
          <w:i w:val="0"/>
        </w:rPr>
        <w:t>de la sociedad filial de televisión «</w:t>
      </w:r>
      <w:r>
        <w:rPr>
          <w:b/>
          <w:i w:val="0"/>
        </w:rPr>
        <w:t>tenderán a la inclusión de sistemas de subtitulado: el diez por ciento</w:t>
      </w:r>
      <w:r>
        <w:t xml:space="preserve"> </w:t>
      </w:r>
      <w:r>
        <w:rPr>
          <w:b/>
          <w:i w:val="0"/>
        </w:rPr>
        <w:t>incorporarán servicios de emisión en lengua de signos española, y el diez por ciento de las</w:t>
      </w:r>
      <w:r>
        <w:t xml:space="preserve"> </w:t>
      </w:r>
      <w:r>
        <w:rPr>
          <w:b/>
          <w:i w:val="0"/>
        </w:rPr>
        <w:t>programaciones incluirán servicios de audiodescripción</w:t>
      </w:r>
      <w:r>
        <w:rPr>
          <w:b w:val="0"/>
          <w:i w:val="0"/>
        </w:rPr>
        <w:t>» (disposición adicional segunda).</w:t>
      </w:r>
    </w:p>
    <w:p>
      <w:pPr>
        <w:pStyle w:val="ListBullet"/>
      </w:pPr>
      <w:r>
        <w:rPr>
          <w:b w:val="0"/>
          <w:i w:val="0"/>
        </w:rPr>
        <w:t>Calendario: la transitoria tercera fijó una progresión, sobre el tiempo semanal de emisión</w:t>
      </w:r>
      <w:r>
        <w:t xml:space="preserve"> </w:t>
      </w:r>
      <w:r>
        <w:rPr>
          <w:b w:val="0"/>
          <w:i w:val="0"/>
        </w:rPr>
        <w:t>sin publicidad ni televenta y a cada 31 de diciembre, que terminaba en 2015 con el 100 % de</w:t>
      </w:r>
      <w:r>
        <w:t xml:space="preserve"> </w:t>
      </w:r>
      <w:r>
        <w:rPr>
          <w:b w:val="0"/>
          <w:i w:val="0"/>
        </w:rPr>
        <w:t>subtitulación y el 10 % de lengua de signos y de audiodescripción (en 2008, 50 %, 3 % y 3 %).</w:t>
      </w:r>
      <w:r>
        <w:t xml:space="preserve"> </w:t>
      </w:r>
      <w:r>
        <w:rPr>
          <w:b w:val="0"/>
          <w:i w:val="0"/>
        </w:rPr>
        <w:t>El Consejo de Gobierno quedó autorizado a modificar ese calendario reglamentariamente, oído el</w:t>
      </w:r>
      <w:r>
        <w:t xml:space="preserve"> </w:t>
      </w:r>
      <w:r>
        <w:rPr>
          <w:b w:val="0"/>
          <w:i w:val="0"/>
        </w:rPr>
        <w:t>Consejo Audiovisual.</w:t>
      </w:r>
    </w:p>
    <w:p>
      <w:pPr/>
      <w:r>
        <w:rPr>
          <w:b w:val="0"/>
          <w:i w:val="0"/>
        </w:rPr>
        <w:t>El artículo 29 y la disposición adicional segunda conservan su redacción original; son los que el</w:t>
      </w:r>
      <w:r>
        <w:t xml:space="preserve"> </w:t>
      </w:r>
      <w:r>
        <w:rPr>
          <w:b w:val="0"/>
          <w:i w:val="0"/>
        </w:rPr>
        <w:t>Contrato-programa invoca para la audiodescripción (punto 93, abajo).</w:t>
      </w:r>
    </w:p>
    <w:p>
      <w:pPr>
        <w:pStyle w:val="Heading3"/>
      </w:pPr>
      <w:r>
        <w:rPr>
          <w:b w:val="0"/>
          <w:i w:val="0"/>
        </w:rPr>
        <w:t>17.7.2 Los informativos</w:t>
      </w:r>
    </w:p>
    <w:p>
      <w:pPr>
        <w:pStyle w:val="ListBullet"/>
      </w:pPr>
      <w:r>
        <w:rPr>
          <w:b w:val="0"/>
          <w:i w:val="0"/>
        </w:rPr>
        <w:t xml:space="preserve">Carta del Servicio Público, artículo 13.9: </w:t>
      </w:r>
      <w:r>
        <w:rPr>
          <w:b/>
          <w:i w:val="0"/>
        </w:rPr>
        <w:t>«Todos los programas de servicios informativos de</w:t>
      </w:r>
      <w:r>
        <w:t xml:space="preserve"> </w:t>
      </w:r>
      <w:r>
        <w:rPr>
          <w:b/>
          <w:i w:val="0"/>
        </w:rPr>
        <w:t>noticias en televisión lineal serán subtitulados para favorecer una mejor comprensión de los</w:t>
      </w:r>
      <w:r>
        <w:t xml:space="preserve"> </w:t>
      </w:r>
      <w:r>
        <w:rPr>
          <w:b/>
          <w:i w:val="0"/>
        </w:rPr>
        <w:t>mensajes por parte de la ciudadanía en general y de las personas con diversidad funcional</w:t>
      </w:r>
      <w:r>
        <w:t xml:space="preserve"> </w:t>
      </w:r>
      <w:r>
        <w:rPr>
          <w:b/>
          <w:i w:val="0"/>
        </w:rPr>
        <w:t>sensorial auditiva en particular. Además, dispondrán de otras prestaciones de accesibilidad</w:t>
      </w:r>
      <w:r>
        <w:t xml:space="preserve"> </w:t>
      </w:r>
      <w:r>
        <w:rPr>
          <w:b/>
          <w:i w:val="0"/>
        </w:rPr>
        <w:t>conforme a la normativa aplicable»</w:t>
      </w:r>
      <w:r>
        <w:rPr>
          <w:b w:val="0"/>
          <w:i w:val="0"/>
        </w:rPr>
        <w:t>, incluidas las de la televisión híbrida HbbTV y los soportes</w:t>
      </w:r>
      <w:r>
        <w:t xml:space="preserve"> </w:t>
      </w:r>
      <w:r>
        <w:rPr>
          <w:b w:val="0"/>
          <w:i w:val="0"/>
        </w:rPr>
        <w:t>web, en directo, grabados y «a petición».</w:t>
      </w:r>
    </w:p>
    <w:p>
      <w:pPr>
        <w:pStyle w:val="ListBullet"/>
      </w:pPr>
      <w:r>
        <w:rPr>
          <w:b w:val="0"/>
          <w:i w:val="0"/>
        </w:rPr>
        <w:t xml:space="preserve">Contrato-programa 2024-2026, punto 12: los mismos informativos </w:t>
      </w:r>
      <w:r>
        <w:rPr>
          <w:b/>
          <w:i w:val="0"/>
        </w:rPr>
        <w:t>«en todo soporte tecnológico</w:t>
      </w:r>
      <w:r>
        <w:t xml:space="preserve"> </w:t>
      </w:r>
      <w:r>
        <w:rPr>
          <w:b/>
          <w:i w:val="0"/>
        </w:rPr>
        <w:t>serán subtitulados»</w:t>
      </w:r>
      <w:r>
        <w:rPr>
          <w:b w:val="0"/>
          <w:i w:val="0"/>
        </w:rPr>
        <w:t xml:space="preserve"> y </w:t>
      </w:r>
      <w:r>
        <w:rPr>
          <w:b/>
          <w:i w:val="0"/>
        </w:rPr>
        <w:t>«Además, dispondrán del servicio de traducción a Lengua de Signos</w:t>
      </w:r>
      <w:r>
        <w:t xml:space="preserve"> </w:t>
      </w:r>
      <w:r>
        <w:rPr>
          <w:b/>
          <w:i w:val="0"/>
        </w:rPr>
        <w:t>Española»</w:t>
      </w:r>
      <w:r>
        <w:rPr>
          <w:b w:val="0"/>
          <w:i w:val="0"/>
        </w:rPr>
        <w:t xml:space="preserve">; las prestaciones de accesibilidad de los informativos </w:t>
      </w:r>
      <w:r>
        <w:rPr>
          <w:b/>
          <w:i w:val="0"/>
        </w:rPr>
        <w:t>«se ampliarán paulatinamente</w:t>
      </w:r>
      <w:r>
        <w:t xml:space="preserve"> </w:t>
      </w:r>
      <w:r>
        <w:rPr>
          <w:b/>
          <w:i w:val="0"/>
        </w:rPr>
        <w:t>a los servicios de la plataforma OTT Canal Sur Más»</w:t>
      </w:r>
      <w:r>
        <w:rPr>
          <w:b w:val="0"/>
          <w:i w:val="0"/>
        </w:rPr>
        <w:t>.</w:t>
      </w:r>
    </w:p>
    <w:p>
      <w:pPr>
        <w:pStyle w:val="Heading3"/>
      </w:pPr>
      <w:r>
        <w:rPr>
          <w:b w:val="0"/>
          <w:i w:val="0"/>
        </w:rPr>
        <w:t>17.7.3 La programación en general</w:t>
      </w:r>
    </w:p>
    <w:p>
      <w:pPr>
        <w:pStyle w:val="ListBullet"/>
      </w:pPr>
      <w:r>
        <w:rPr>
          <w:b w:val="0"/>
          <w:i w:val="0"/>
        </w:rPr>
        <w:t>Carta, artículo 25.1 (</w:t>
      </w:r>
      <w:r>
        <w:rPr>
          <w:b/>
          <w:i w:val="0"/>
        </w:rPr>
        <w:t>«Accesibilidad audiovisual»</w:t>
      </w:r>
      <w:r>
        <w:rPr>
          <w:b w:val="0"/>
          <w:i w:val="0"/>
        </w:rPr>
        <w:t xml:space="preserve">): los medios de Canal Sur asumirán </w:t>
      </w:r>
      <w:r>
        <w:rPr>
          <w:b/>
          <w:i w:val="0"/>
        </w:rPr>
        <w:t>«un</w:t>
      </w:r>
      <w:r>
        <w:t xml:space="preserve"> </w:t>
      </w:r>
      <w:r>
        <w:rPr>
          <w:b/>
          <w:i w:val="0"/>
        </w:rPr>
        <w:t>esfuerzo tecnológico, operativo y presupuestario»</w:t>
      </w:r>
      <w:r>
        <w:rPr>
          <w:b w:val="0"/>
          <w:i w:val="0"/>
        </w:rPr>
        <w:t xml:space="preserve"> para ofrecer medidas de accesibilidad de</w:t>
      </w:r>
      <w:r>
        <w:t xml:space="preserve"> </w:t>
      </w:r>
      <w:r>
        <w:rPr>
          <w:b w:val="0"/>
          <w:i w:val="0"/>
        </w:rPr>
      </w:r>
      <w:r>
        <w:rPr>
          <w:b/>
          <w:i w:val="0"/>
        </w:rPr>
        <w:t>«subtitulación, traducción a lengua de signos española, y audiodescripición»</w:t>
      </w:r>
      <w:r>
        <w:rPr>
          <w:b w:val="0"/>
          <w:i w:val="0"/>
        </w:rPr>
        <w:t xml:space="preserve"> [sic] para personas</w:t>
      </w:r>
      <w:r>
        <w:t xml:space="preserve"> </w:t>
      </w:r>
      <w:r>
        <w:rPr>
          <w:b w:val="0"/>
          <w:i w:val="0"/>
        </w:rPr>
        <w:t xml:space="preserve">con diversidad funcional sensorial, en cumplimiento de la Ley 18/2007, la LAA y la LGCA; </w:t>
      </w:r>
      <w:r>
        <w:rPr>
          <w:b/>
          <w:i w:val="0"/>
        </w:rPr>
        <w:t>«en cada</w:t>
      </w:r>
      <w:r>
        <w:t xml:space="preserve"> </w:t>
      </w:r>
      <w:r>
        <w:rPr>
          <w:b/>
          <w:i w:val="0"/>
        </w:rPr>
        <w:t>plan anual de actuación en desarrollo del Contrato-Programa»</w:t>
      </w:r>
      <w:r>
        <w:rPr>
          <w:b w:val="0"/>
          <w:i w:val="0"/>
        </w:rPr>
        <w:t xml:space="preserve"> se concretan los porcentajes.</w:t>
      </w:r>
    </w:p>
    <w:p>
      <w:pPr>
        <w:pStyle w:val="ListBullet"/>
      </w:pPr>
      <w:r>
        <w:rPr>
          <w:b w:val="0"/>
          <w:i w:val="0"/>
        </w:rPr>
        <w:t xml:space="preserve">Contrato-programa, apartado 3.17, </w:t>
      </w:r>
      <w:r>
        <w:rPr>
          <w:b/>
          <w:i w:val="0"/>
        </w:rPr>
        <w:t>«Accesibilidad para las personas con diversidad funcional»</w:t>
      </w:r>
      <w:r>
        <w:rPr>
          <w:b w:val="0"/>
          <w:i w:val="0"/>
        </w:rPr>
        <w:t>:</w:t>
      </w:r>
    </w:p>
    <w:p>
      <w:pPr>
        <w:pStyle w:val="ListBullet2"/>
      </w:pPr>
      <w:r>
        <w:rPr>
          <w:b w:val="0"/>
          <w:i w:val="0"/>
        </w:rPr>
        <w:t xml:space="preserve">Punto 93: Canal Sur mantendrá durante la vigencia del Contrato-programa </w:t>
      </w:r>
      <w:r>
        <w:rPr>
          <w:b/>
          <w:i w:val="0"/>
        </w:rPr>
        <w:t>«el cumplimiento del</w:t>
      </w:r>
      <w:r>
        <w:t xml:space="preserve"> </w:t>
      </w:r>
      <w:r>
        <w:rPr>
          <w:b/>
          <w:i w:val="0"/>
        </w:rPr>
        <w:t>100% de subtitulación de la programación televisiva lineal para personas sordas»</w:t>
      </w:r>
      <w:r>
        <w:rPr>
          <w:b w:val="0"/>
          <w:i w:val="0"/>
        </w:rPr>
        <w:t>;</w:t>
      </w:r>
      <w:r>
        <w:t xml:space="preserve"> </w:t>
      </w:r>
      <w:r>
        <w:rPr>
          <w:b w:val="0"/>
          <w:i w:val="0"/>
        </w:rPr>
      </w:r>
      <w:r>
        <w:rPr>
          <w:b/>
          <w:i w:val="0"/>
        </w:rPr>
        <w:t>«Conforme a la Ley 18/2007 en su artículo 29 y Disposición Adicional Segunda»</w:t>
      </w:r>
      <w:r>
        <w:rPr>
          <w:b w:val="0"/>
          <w:i w:val="0"/>
        </w:rPr>
        <w:t xml:space="preserve"> cumplirá</w:t>
      </w:r>
      <w:r>
        <w:t xml:space="preserve"> </w:t>
      </w:r>
      <w:r>
        <w:rPr>
          <w:b w:val="0"/>
          <w:i w:val="0"/>
        </w:rPr>
      </w:r>
      <w:r>
        <w:rPr>
          <w:b/>
          <w:i w:val="0"/>
        </w:rPr>
        <w:t>«con el servicio de audiodescripción»</w:t>
      </w:r>
      <w:r>
        <w:rPr>
          <w:b w:val="0"/>
          <w:i w:val="0"/>
        </w:rPr>
        <w:t xml:space="preserve"> y </w:t>
      </w:r>
      <w:r>
        <w:rPr>
          <w:b/>
          <w:i w:val="0"/>
        </w:rPr>
        <w:t>«con el 100% del servicio traducción a Lengua de</w:t>
      </w:r>
      <w:r>
        <w:t xml:space="preserve"> </w:t>
      </w:r>
      <w:r>
        <w:rPr>
          <w:b/>
          <w:i w:val="0"/>
        </w:rPr>
        <w:t>Signos Española en la primera emisión lineal televisiva por ondas hertzianas terrestres de todo</w:t>
      </w:r>
      <w:r>
        <w:t xml:space="preserve"> </w:t>
      </w:r>
      <w:r>
        <w:rPr>
          <w:b/>
          <w:i w:val="0"/>
        </w:rPr>
        <w:t>programa de producción propia interna y de aquellos otros programas cuya posesión de derechos de</w:t>
      </w:r>
      <w:r>
        <w:t xml:space="preserve"> </w:t>
      </w:r>
      <w:r>
        <w:rPr>
          <w:b/>
          <w:i w:val="0"/>
        </w:rPr>
        <w:t>explotación lo permita»</w:t>
      </w:r>
      <w:r>
        <w:rPr>
          <w:b w:val="0"/>
          <w:i w:val="0"/>
        </w:rPr>
        <w:t xml:space="preserve">, en progresión hacia los parámetros del artículo 9 de la LAA </w:t>
      </w:r>
      <w:r>
        <w:rPr>
          <w:b/>
          <w:i w:val="0"/>
        </w:rPr>
        <w:t>«en</w:t>
      </w:r>
      <w:r>
        <w:t xml:space="preserve"> </w:t>
      </w:r>
      <w:r>
        <w:rPr>
          <w:b/>
          <w:i w:val="0"/>
        </w:rPr>
        <w:t>concordancia con el artículo 102.2 de la Ley 13/2022»</w:t>
      </w:r>
      <w:r>
        <w:rPr>
          <w:b w:val="0"/>
          <w:i w:val="0"/>
        </w:rPr>
        <w:t>.</w:t>
      </w:r>
    </w:p>
    <w:p>
      <w:pPr>
        <w:pStyle w:val="ListBullet2"/>
      </w:pPr>
      <w:r>
        <w:rPr>
          <w:b w:val="0"/>
          <w:i w:val="0"/>
        </w:rPr>
        <w:t xml:space="preserve">Punto 94: los servicios de la OTT Canal Sur Más y demás soportes a petición </w:t>
      </w:r>
      <w:r>
        <w:rPr>
          <w:b/>
          <w:i w:val="0"/>
        </w:rPr>
        <w:t>«tenderán</w:t>
      </w:r>
      <w:r>
        <w:t xml:space="preserve"> </w:t>
      </w:r>
      <w:r>
        <w:rPr>
          <w:b/>
          <w:i w:val="0"/>
        </w:rPr>
        <w:t>progresivamente»</w:t>
      </w:r>
      <w:r>
        <w:rPr>
          <w:b w:val="0"/>
          <w:i w:val="0"/>
        </w:rPr>
        <w:t xml:space="preserve"> a los valores del artículo 104.1 de la LGCA.</w:t>
      </w:r>
    </w:p>
    <w:p>
      <w:pPr>
        <w:pStyle w:val="ListBullet2"/>
      </w:pPr>
      <w:r>
        <w:rPr>
          <w:b w:val="0"/>
          <w:i w:val="0"/>
        </w:rPr>
        <w:t xml:space="preserve">Punto 92: la expansión de la accesibilidad por la TDT híbrida HbbTV, </w:t>
      </w:r>
      <w:r>
        <w:rPr>
          <w:b/>
          <w:i w:val="0"/>
        </w:rPr>
        <w:t>«por medio del ‘botón</w:t>
      </w:r>
      <w:r>
        <w:t xml:space="preserve"> </w:t>
      </w:r>
      <w:r>
        <w:rPr>
          <w:b/>
          <w:i w:val="0"/>
        </w:rPr>
        <w:t>rojo’»</w:t>
      </w:r>
      <w:r>
        <w:rPr>
          <w:b w:val="0"/>
          <w:i w:val="0"/>
        </w:rPr>
        <w:t xml:space="preserve">, y en webs y aplicaciones conforme al </w:t>
      </w:r>
      <w:r>
        <w:rPr>
          <w:b/>
          <w:i w:val="0"/>
        </w:rPr>
        <w:t>Real Decreto 1112/2018, de 7 de septiembre</w:t>
      </w:r>
      <w:r>
        <w:rPr>
          <w:b w:val="0"/>
          <w:i w:val="0"/>
        </w:rPr>
        <w:t>.</w:t>
      </w:r>
    </w:p>
    <w:p>
      <w:pPr/>
      <w:r>
        <w:rPr>
          <w:b w:val="0"/>
          <w:i w:val="0"/>
        </w:rPr>
        <w:t xml:space="preserve">Los requisitos técnicos de calidad del subtitulado y la audiodescripción se remiten a la </w:t>
      </w:r>
      <w:r>
        <w:rPr>
          <w:b/>
          <w:i w:val="0"/>
        </w:rPr>
        <w:t>normativa</w:t>
      </w:r>
      <w:r>
        <w:t xml:space="preserve"> </w:t>
      </w:r>
      <w:r>
        <w:rPr>
          <w:b/>
          <w:i w:val="0"/>
        </w:rPr>
        <w:t>de calidad española UNE</w:t>
      </w:r>
      <w:r>
        <w:rPr>
          <w:b w:val="0"/>
          <w:i w:val="0"/>
        </w:rPr>
        <w:t xml:space="preserve"> (artículo 101.1.d LGCA), sin que la ley nombre ninguna norma concreta.</w:t>
      </w:r>
      <w:r>
        <w:t xml:space="preserve"> </w:t>
      </w:r>
      <w:r>
        <w:rPr>
          <w:b w:val="0"/>
          <w:i w:val="0"/>
        </w:rPr>
        <w:t>En el catálogo de AENOR constan en vigor, sobre esas dos materias, estas normas UNE: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Título</w:t>
            </w:r>
          </w:p>
        </w:tc>
        <w:tc>
          <w:tcPr>
            <w:tcW w:type="dxa" w:w="2353"/>
            <w:shd w:val="clear" w:color="auto" w:fill="E4E4E4"/>
          </w:tcPr>
          <w:p>
            <w:pPr>
              <w:pStyle w:val="Tablacabecera"/>
            </w:pPr>
            <w:r/>
            <w:r>
              <w:rPr>
                <w:b w:val="0"/>
                <w:i w:val="0"/>
              </w:rPr>
              <w:t>Edición</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UNE 153010:2012</w:t>
            </w:r>
          </w:p>
        </w:tc>
        <w:tc>
          <w:tcPr>
            <w:tcW w:type="dxa" w:w="2353"/>
          </w:tcPr>
          <w:p>
            <w:pPr>
              <w:pStyle w:val="Tabla"/>
            </w:pPr>
            <w:r/>
            <w:r>
              <w:rPr>
                <w:b w:val="0"/>
                <w:i w:val="0"/>
              </w:rPr>
              <w:t>Subtitulado para personas sordas y personas con discapacidad auditiva</w:t>
            </w:r>
          </w:p>
        </w:tc>
        <w:tc>
          <w:tcPr>
            <w:tcW w:type="dxa" w:w="2353"/>
          </w:tcPr>
          <w:p>
            <w:pPr>
              <w:pStyle w:val="Tabla"/>
            </w:pPr>
            <w:r/>
            <w:r>
              <w:rPr>
                <w:b w:val="0"/>
                <w:i w:val="0"/>
              </w:rPr>
              <w:t>30-05-2012; anula la UNE 153010:2003</w:t>
            </w:r>
          </w:p>
        </w:tc>
        <w:tc>
          <w:tcPr>
            <w:tcW w:type="dxa" w:w="2353"/>
          </w:tcPr>
          <w:p>
            <w:pPr>
              <w:pStyle w:val="Tabla"/>
            </w:pPr>
            <w:r/>
            <w:r>
              <w:rPr>
                <w:b w:val="0"/>
                <w:i w:val="0"/>
              </w:rPr>
              <w:t>En vigor</w:t>
            </w:r>
          </w:p>
        </w:tc>
      </w:tr>
      <w:tr>
        <w:tc>
          <w:tcPr>
            <w:tcW w:type="dxa" w:w="2353"/>
          </w:tcPr>
          <w:p>
            <w:pPr>
              <w:pStyle w:val="Tabla"/>
            </w:pPr>
            <w:r/>
            <w:r>
              <w:rPr>
                <w:b w:val="0"/>
                <w:i w:val="0"/>
              </w:rPr>
              <w:t>UNE 153020:2005</w:t>
            </w:r>
          </w:p>
        </w:tc>
        <w:tc>
          <w:tcPr>
            <w:tcW w:type="dxa" w:w="2353"/>
          </w:tcPr>
          <w:p>
            <w:pPr>
              <w:pStyle w:val="Tabla"/>
            </w:pPr>
            <w:r/>
            <w:r>
              <w:rPr>
                <w:b w:val="0"/>
                <w:i w:val="0"/>
              </w:rPr>
              <w:t>Audiodescripción para personas con discapacidad visual. Requisitos para la audiodescripción y elaboración de audioguías</w:t>
            </w:r>
          </w:p>
        </w:tc>
        <w:tc>
          <w:tcPr>
            <w:tcW w:type="dxa" w:w="2353"/>
          </w:tcPr>
          <w:p>
            <w:pPr>
              <w:pStyle w:val="Tabla"/>
            </w:pPr>
            <w:r/>
            <w:r>
              <w:rPr>
                <w:b w:val="0"/>
                <w:i w:val="0"/>
              </w:rPr>
              <w:t>26-01-2005</w:t>
            </w:r>
          </w:p>
        </w:tc>
        <w:tc>
          <w:tcPr>
            <w:tcW w:type="dxa" w:w="2353"/>
          </w:tcPr>
          <w:p>
            <w:pPr>
              <w:pStyle w:val="Tabla"/>
            </w:pPr>
            <w:r/>
            <w:r>
              <w:rPr>
                <w:b w:val="0"/>
                <w:i w:val="0"/>
              </w:rPr>
              <w:t>En vigor</w:t>
            </w:r>
          </w:p>
        </w:tc>
      </w:tr>
    </w:tbl>
    <w:p>
      <w:pPr/>
    </w:p>
    <w:p>
      <w:pPr/>
      <w:r>
        <w:rPr>
          <w:b w:val="0"/>
          <w:i w:val="0"/>
        </w:rPr>
        <w:t>Su contenido técnico no se ha leído y este tema no lo da.</w:t>
      </w:r>
    </w:p>
    <w:p>
      <w:pPr>
        <w:pStyle w:val="Heading2"/>
      </w:pPr>
      <w:r>
        <w:rPr>
          <w:b w:val="0"/>
          <w:i w:val="0"/>
        </w:rPr>
        <w:t>17.8 Protección de menores</w:t>
      </w:r>
    </w:p>
    <w:p>
      <w:pPr/>
      <w:r>
        <w:rPr>
          <w:b w:val="0"/>
          <w:i w:val="0"/>
        </w:rPr>
        <w:t>La protección de los menores en la información (identificación, víctimas, consentimiento) se trata</w:t>
      </w:r>
      <w:r>
        <w:t xml:space="preserve"> </w:t>
      </w:r>
      <w:r>
        <w:rPr>
          <w:b w:val="0"/>
          <w:i w:val="0"/>
        </w:rPr>
        <w:t>con detalle en los temas 11 y 16. Aquí, el marco audiovisual.</w:t>
      </w:r>
    </w:p>
    <w:p>
      <w:pPr>
        <w:pStyle w:val="Heading3"/>
      </w:pPr>
      <w:r>
        <w:rPr>
          <w:b w:val="0"/>
          <w:i w:val="0"/>
        </w:rPr>
        <w:t>17.8.1 En la Ley 13/2022</w:t>
      </w:r>
    </w:p>
    <w:p>
      <w:pPr/>
      <w:r>
        <w:rPr>
          <w:b w:val="0"/>
          <w:i w:val="0"/>
        </w:rPr>
        <w:t xml:space="preserve">El núcleo es el </w:t>
      </w:r>
      <w:r>
        <w:rPr>
          <w:b/>
          <w:i w:val="0"/>
        </w:rPr>
        <w:t>capítulo I del título VI</w:t>
      </w:r>
      <w:r>
        <w:rPr>
          <w:b w:val="0"/>
          <w:i w:val="0"/>
        </w:rPr>
        <w:t>, «</w:t>
      </w:r>
      <w:r>
        <w:rPr>
          <w:b/>
          <w:i w:val="0"/>
        </w:rPr>
        <w:t>Protección de los menores</w:t>
      </w:r>
      <w:r>
        <w:rPr>
          <w:b w:val="0"/>
          <w:i w:val="0"/>
        </w:rPr>
        <w:t>», artículos 95 a 100.</w:t>
      </w:r>
      <w:r>
        <w:t xml:space="preserve"> </w:t>
      </w:r>
      <w:r>
        <w:rPr>
          <w:b w:val="0"/>
          <w:i w:val="0"/>
        </w:rPr>
        <w:t xml:space="preserve">Como el título VI regula las obligaciones de los prestadores del servicio </w:t>
      </w:r>
      <w:r>
        <w:rPr>
          <w:b/>
          <w:i w:val="0"/>
        </w:rPr>
        <w:t>televisivo</w:t>
      </w:r>
      <w:r>
        <w:rPr>
          <w:b w:val="0"/>
          <w:i w:val="0"/>
        </w:rPr>
        <w:t>, la radio</w:t>
      </w:r>
      <w:r>
        <w:t xml:space="preserve"> </w:t>
      </w:r>
      <w:r>
        <w:rPr>
          <w:b w:val="0"/>
          <w:i w:val="0"/>
        </w:rPr>
        <w:t>tiene su propio artículo, el 83. Y completan la rúbrica varias reglas de comunicaciones</w:t>
      </w:r>
      <w:r>
        <w:t xml:space="preserve"> </w:t>
      </w:r>
      <w:r>
        <w:rPr>
          <w:b w:val="0"/>
          <w:i w:val="0"/>
        </w:rPr>
        <w:t>comerciales (la protección de los menores del artículo 124, las franjas de la publicidad de</w:t>
      </w:r>
      <w:r>
        <w:t xml:space="preserve"> </w:t>
      </w:r>
      <w:r>
        <w:rPr>
          <w:b w:val="0"/>
          <w:i w:val="0"/>
        </w:rPr>
        <w:t>esoterismo, juego y alcohol del artículo 123 y las de los programas infantiles de los artículos</w:t>
      </w:r>
      <w:r>
        <w:t xml:space="preserve"> </w:t>
      </w:r>
      <w:r>
        <w:rPr>
          <w:b w:val="0"/>
          <w:i w:val="0"/>
        </w:rPr>
        <w:t>129, 131 y 138) y dos piezas del título I: la alfabetización mediática de los menores (10.4) y los</w:t>
      </w:r>
      <w:r>
        <w:t xml:space="preserve"> </w:t>
      </w:r>
      <w:r>
        <w:rPr>
          <w:b w:val="0"/>
          <w:i w:val="0"/>
        </w:rPr>
        <w:t>códigos de conducta obligados sobre menores (15.4, letras c a f).</w:t>
      </w:r>
    </w:p>
    <w:p>
      <w:pPr>
        <w:pStyle w:val="Heading4"/>
      </w:pPr>
      <w:r>
        <w:rPr>
          <w:b w:val="0"/>
          <w:i w:val="0"/>
        </w:rPr>
        <w:t>17.8.1.1 Artículo 95. Derechos de los menores en el ámbito audiovisual</w:t>
      </w:r>
    </w:p>
    <w:p>
      <w:pPr>
        <w:pStyle w:val="ListNumber"/>
      </w:pPr>
      <w:r>
        <w:rPr>
          <w:b w:val="0"/>
          <w:i w:val="0"/>
        </w:rPr>
        <w:t xml:space="preserve">Derecho a que </w:t>
      </w:r>
      <w:r>
        <w:rPr>
          <w:b/>
          <w:i w:val="0"/>
        </w:rPr>
        <w:t>su imagen y su voz no se utilicen</w:t>
      </w:r>
      <w:r>
        <w:rPr>
          <w:b w:val="0"/>
          <w:i w:val="0"/>
        </w:rPr>
        <w:t xml:space="preserve"> en los servicios de comunicación</w:t>
      </w:r>
      <w:r>
        <w:t xml:space="preserve"> </w:t>
      </w:r>
      <w:r>
        <w:rPr>
          <w:b w:val="0"/>
          <w:i w:val="0"/>
        </w:rPr>
        <w:t xml:space="preserve">audiovisual </w:t>
      </w:r>
      <w:r>
        <w:rPr>
          <w:b/>
          <w:i w:val="0"/>
        </w:rPr>
        <w:t>sin su consentimiento o el de su representante legal</w:t>
      </w:r>
      <w:r>
        <w:rPr>
          <w:b w:val="0"/>
          <w:i w:val="0"/>
        </w:rPr>
        <w:t>, de acuerdo con la</w:t>
      </w:r>
      <w:r>
        <w:t xml:space="preserve"> </w:t>
      </w:r>
      <w:r>
        <w:rPr>
          <w:b w:val="0"/>
          <w:i w:val="0"/>
        </w:rPr>
        <w:t>normativa vigente.</w:t>
      </w:r>
    </w:p>
    <w:p>
      <w:pPr>
        <w:pStyle w:val="ListNumber"/>
      </w:pPr>
      <w:r>
        <w:rPr>
          <w:b w:val="0"/>
          <w:i w:val="0"/>
        </w:rPr>
        <w:t>«</w:t>
      </w:r>
      <w:r>
        <w:rPr>
          <w:b/>
          <w:i w:val="0"/>
        </w:rPr>
        <w:t>Está prohibida la difusión del nombre, la imagen u otros datos que permitan la</w:t>
      </w:r>
      <w:r>
        <w:t xml:space="preserve"> </w:t>
      </w:r>
      <w:r>
        <w:rPr>
          <w:b/>
          <w:i w:val="0"/>
        </w:rPr>
        <w:t>identificación de los menores en el contexto de hechos delictivos, de emisiones en las que se</w:t>
      </w:r>
      <w:r>
        <w:t xml:space="preserve"> </w:t>
      </w:r>
      <w:r>
        <w:rPr>
          <w:b/>
          <w:i w:val="0"/>
        </w:rPr>
        <w:t>discuta su tutela o filiación, o relativas a situaciones en las que menores hayan sido víctimas</w:t>
      </w:r>
      <w:r>
        <w:t xml:space="preserve"> </w:t>
      </w:r>
      <w:r>
        <w:rPr>
          <w:b/>
          <w:i w:val="0"/>
        </w:rPr>
        <w:t>de violencia en cualquiera de sus manifestaciones.</w:t>
      </w:r>
      <w:r>
        <w:rPr>
          <w:b w:val="0"/>
          <w:i w:val="0"/>
        </w:rPr>
        <w:t>»</w:t>
      </w:r>
    </w:p>
    <w:p>
      <w:pPr>
        <w:pStyle w:val="ListNumber"/>
      </w:pPr>
      <w:r>
        <w:rPr>
          <w:b w:val="0"/>
          <w:i w:val="0"/>
        </w:rPr>
        <w:t>Sus datos personales «</w:t>
      </w:r>
      <w:r>
        <w:rPr>
          <w:b/>
          <w:i w:val="0"/>
        </w:rPr>
        <w:t>no podrán ser tratados con fines comerciales, como mercadotecnia</w:t>
      </w:r>
      <w:r>
        <w:t xml:space="preserve"> </w:t>
      </w:r>
      <w:r>
        <w:rPr>
          <w:b/>
          <w:i w:val="0"/>
        </w:rPr>
        <w:t>directa, elaboración de perfiles o publicidad personalizada basada en el comportamiento</w:t>
      </w:r>
      <w:r>
        <w:rPr>
          <w:b w:val="0"/>
          <w:i w:val="0"/>
        </w:rPr>
        <w:t>»; y,</w:t>
      </w:r>
      <w:r>
        <w:t xml:space="preserve"> </w:t>
      </w:r>
      <w:r>
        <w:rPr>
          <w:b w:val="0"/>
          <w:i w:val="0"/>
        </w:rPr>
        <w:t>«</w:t>
      </w:r>
      <w:r>
        <w:rPr>
          <w:b/>
          <w:i w:val="0"/>
        </w:rPr>
        <w:t>Sin perjuicio de lo anterior, en todo caso el tratamiento de datos de menores quedará</w:t>
      </w:r>
      <w:r>
        <w:t xml:space="preserve"> </w:t>
      </w:r>
      <w:r>
        <w:rPr>
          <w:b/>
          <w:i w:val="0"/>
        </w:rPr>
        <w:t>sometido a lo previsto en la normativa de protección de datos</w:t>
      </w:r>
      <w:r>
        <w:rPr>
          <w:b w:val="0"/>
          <w:i w:val="0"/>
        </w:rPr>
        <w:t>», en particular al artículo 8 del Reglamento (UE) 2016/679 y</w:t>
      </w:r>
      <w:r>
        <w:t xml:space="preserve"> </w:t>
      </w:r>
      <w:r>
        <w:rPr>
          <w:b w:val="0"/>
          <w:i w:val="0"/>
        </w:rPr>
        <w:t>al artículo 7 de la Ley Orgánica 3/2018.</w:t>
      </w:r>
    </w:p>
    <w:p>
      <w:pPr>
        <w:pStyle w:val="Heading4"/>
      </w:pPr>
      <w:r>
        <w:rPr>
          <w:b w:val="0"/>
          <w:i w:val="0"/>
        </w:rPr>
        <w:t>17.8.1.2 Artículo 96. Códigos de conducta en informativos</w:t>
      </w:r>
    </w:p>
    <w:p>
      <w:pPr/>
      <w:r>
        <w:rPr>
          <w:b w:val="0"/>
          <w:i w:val="0"/>
        </w:rPr>
        <w:t xml:space="preserve">La autoridad audiovisual competente </w:t>
      </w:r>
      <w:r>
        <w:rPr>
          <w:b/>
          <w:i w:val="0"/>
        </w:rPr>
        <w:t>promoverá</w:t>
      </w:r>
      <w:r>
        <w:rPr>
          <w:b w:val="0"/>
          <w:i w:val="0"/>
        </w:rPr>
        <w:t xml:space="preserve"> entre los prestadores televisivos, lineales y a</w:t>
      </w:r>
      <w:r>
        <w:t xml:space="preserve"> </w:t>
      </w:r>
      <w:r>
        <w:rPr>
          <w:b w:val="0"/>
          <w:i w:val="0"/>
        </w:rPr>
        <w:t xml:space="preserve">petición, códigos de conducta para dar un tratamiento adecuado a los menores </w:t>
      </w:r>
      <w:r>
        <w:rPr>
          <w:b/>
          <w:i w:val="0"/>
        </w:rPr>
        <w:t>en noticiarios y</w:t>
      </w:r>
      <w:r>
        <w:t xml:space="preserve"> </w:t>
      </w:r>
      <w:r>
        <w:rPr>
          <w:b/>
          <w:i w:val="0"/>
        </w:rPr>
        <w:t>programas de contenido informativo de actualidad</w:t>
      </w:r>
      <w:r>
        <w:rPr>
          <w:b w:val="0"/>
          <w:i w:val="0"/>
        </w:rPr>
        <w:t xml:space="preserve"> en los que:</w:t>
      </w:r>
    </w:p>
    <w:p>
      <w:pPr>
        <w:pStyle w:val="ListBullet"/>
      </w:pPr>
      <w:r>
        <w:rPr>
          <w:b w:val="0"/>
          <w:i w:val="0"/>
        </w:rPr>
        <w:t>a) «</w:t>
      </w:r>
      <w:r>
        <w:rPr>
          <w:b/>
          <w:i w:val="0"/>
        </w:rPr>
        <w:t>Se informe de que un menor de edad se ha visto involucrado, de cualquier modo, en una</w:t>
      </w:r>
      <w:r>
        <w:t xml:space="preserve"> </w:t>
      </w:r>
      <w:r>
        <w:rPr>
          <w:b/>
          <w:i w:val="0"/>
        </w:rPr>
        <w:t>situación de riesgo o violencia, incluso si no llega a ser un hecho constitutivo de</w:t>
      </w:r>
      <w:r>
        <w:t xml:space="preserve"> </w:t>
      </w:r>
      <w:r>
        <w:rPr>
          <w:b/>
          <w:i w:val="0"/>
        </w:rPr>
        <w:t>delito.</w:t>
      </w:r>
      <w:r>
        <w:rPr>
          <w:b w:val="0"/>
          <w:i w:val="0"/>
        </w:rPr>
        <w:t>»</w:t>
      </w:r>
    </w:p>
    <w:p>
      <w:pPr>
        <w:pStyle w:val="ListBullet"/>
      </w:pPr>
      <w:r>
        <w:rPr>
          <w:b w:val="0"/>
          <w:i w:val="0"/>
        </w:rPr>
        <w:t>b) «</w:t>
      </w:r>
      <w:r>
        <w:rPr>
          <w:b/>
          <w:i w:val="0"/>
        </w:rPr>
        <w:t>Aparezcan menores en situaciones de vulnerabilidad.</w:t>
      </w:r>
      <w:r>
        <w:rPr>
          <w:b w:val="0"/>
          <w:i w:val="0"/>
        </w:rPr>
        <w:t>»</w:t>
      </w:r>
    </w:p>
    <w:p>
      <w:pPr>
        <w:pStyle w:val="Heading4"/>
      </w:pPr>
      <w:r>
        <w:rPr>
          <w:b w:val="0"/>
          <w:i w:val="0"/>
        </w:rPr>
        <w:t>17.8.1.3 Artículos 97 y 98. Descriptores y calificación por edades</w:t>
      </w:r>
    </w:p>
    <w:p>
      <w:pPr>
        <w:pStyle w:val="ListBullet"/>
      </w:pPr>
      <w:r>
        <w:rPr>
          <w:b w:val="0"/>
          <w:i w:val="0"/>
        </w:rPr>
      </w:r>
      <w:r>
        <w:rPr>
          <w:b/>
          <w:i w:val="0"/>
        </w:rPr>
        <w:t>Descriptores (97)</w:t>
      </w:r>
      <w:r>
        <w:rPr>
          <w:b w:val="0"/>
          <w:i w:val="0"/>
        </w:rPr>
        <w:t xml:space="preserve">: los prestadores </w:t>
      </w:r>
      <w:r>
        <w:rPr>
          <w:b/>
          <w:i w:val="0"/>
        </w:rPr>
        <w:t>facilitarán información suficiente</w:t>
      </w:r>
      <w:r>
        <w:rPr>
          <w:b w:val="0"/>
          <w:i w:val="0"/>
        </w:rPr>
        <w:t xml:space="preserve"> sobre los</w:t>
      </w:r>
      <w:r>
        <w:t xml:space="preserve"> </w:t>
      </w:r>
      <w:r>
        <w:rPr>
          <w:b w:val="0"/>
          <w:i w:val="0"/>
        </w:rPr>
        <w:t xml:space="preserve">programas y </w:t>
      </w:r>
      <w:r>
        <w:rPr>
          <w:b/>
          <w:i w:val="0"/>
        </w:rPr>
        <w:t>utilizarán un sistema de descriptores adoptado mediante acuerdo de</w:t>
      </w:r>
      <w:r>
        <w:t xml:space="preserve"> </w:t>
      </w:r>
      <w:r>
        <w:rPr>
          <w:b/>
          <w:i w:val="0"/>
        </w:rPr>
        <w:t>corregulación</w:t>
      </w:r>
      <w:r>
        <w:rPr>
          <w:b w:val="0"/>
          <w:i w:val="0"/>
        </w:rPr>
        <w:t xml:space="preserve">, </w:t>
      </w:r>
      <w:r>
        <w:rPr>
          <w:b/>
          <w:i w:val="0"/>
        </w:rPr>
        <w:t>garantizando su utilidad en cualquier dispositivo</w:t>
      </w:r>
      <w:r>
        <w:rPr>
          <w:b w:val="0"/>
          <w:i w:val="0"/>
        </w:rPr>
        <w:t>.</w:t>
      </w:r>
    </w:p>
    <w:p>
      <w:pPr>
        <w:pStyle w:val="ListBullet"/>
      </w:pPr>
      <w:r>
        <w:rPr>
          <w:b w:val="0"/>
          <w:i w:val="0"/>
        </w:rPr>
      </w:r>
      <w:r>
        <w:rPr>
          <w:b/>
          <w:i w:val="0"/>
        </w:rPr>
        <w:t>Calificación obligatoria (98.1)</w:t>
      </w:r>
      <w:r>
        <w:rPr>
          <w:b w:val="0"/>
          <w:i w:val="0"/>
        </w:rPr>
        <w:t xml:space="preserve">: los prestadores televisivos, lineales o a petición, </w:t>
      </w:r>
      <w:r>
        <w:rPr>
          <w:b/>
          <w:i w:val="0"/>
        </w:rPr>
        <w:t>están</w:t>
      </w:r>
      <w:r>
        <w:t xml:space="preserve"> </w:t>
      </w:r>
      <w:r>
        <w:rPr>
          <w:b/>
          <w:i w:val="0"/>
        </w:rPr>
        <w:t>obligados a que los programas emitidos dispongan de una calificación por edades, visible en</w:t>
      </w:r>
      <w:r>
        <w:t xml:space="preserve"> </w:t>
      </w:r>
      <w:r>
        <w:rPr>
          <w:b/>
          <w:i w:val="0"/>
        </w:rPr>
        <w:t>pantalla mediante indicativo visual y fácilmente comprensible para todas las personas</w:t>
      </w:r>
      <w:r>
        <w:rPr>
          <w:b w:val="0"/>
          <w:i w:val="0"/>
        </w:rPr>
        <w:t>.</w:t>
      </w:r>
    </w:p>
    <w:p>
      <w:pPr>
        <w:pStyle w:val="ListBullet"/>
      </w:pPr>
      <w:r>
        <w:rPr>
          <w:b w:val="0"/>
          <w:i w:val="0"/>
        </w:rPr>
      </w:r>
      <w:r>
        <w:rPr>
          <w:b/>
          <w:i w:val="0"/>
        </w:rPr>
        <w:t>Acuerdo de corregulación estatal (98.2)</w:t>
      </w:r>
      <w:r>
        <w:rPr>
          <w:b w:val="0"/>
          <w:i w:val="0"/>
        </w:rPr>
        <w:t>: la CNMC «</w:t>
      </w:r>
      <w:r>
        <w:rPr>
          <w:b/>
          <w:i w:val="0"/>
        </w:rPr>
        <w:t>firmará un acuerdo de corregulación</w:t>
      </w:r>
      <w:r>
        <w:rPr>
          <w:b w:val="0"/>
          <w:i w:val="0"/>
        </w:rPr>
        <w:t>», entre otros, con</w:t>
      </w:r>
      <w:r>
        <w:t xml:space="preserve"> </w:t>
      </w:r>
      <w:r>
        <w:rPr>
          <w:b w:val="0"/>
          <w:i w:val="0"/>
        </w:rPr>
        <w:t xml:space="preserve">los prestadores televisivos y de plataformas, </w:t>
      </w:r>
      <w:r>
        <w:rPr>
          <w:b/>
          <w:i w:val="0"/>
        </w:rPr>
        <w:t>garantizando la participación de las</w:t>
      </w:r>
      <w:r>
        <w:t xml:space="preserve"> </w:t>
      </w:r>
      <w:r>
        <w:rPr>
          <w:b/>
          <w:i w:val="0"/>
        </w:rPr>
        <w:t>asociaciones de consumidores y usuarios y de las organizaciones representativas de los usuarios</w:t>
      </w:r>
      <w:r>
        <w:t xml:space="preserve"> </w:t>
      </w:r>
      <w:r>
        <w:rPr>
          <w:b/>
          <w:i w:val="0"/>
        </w:rPr>
        <w:t>de los medios</w:t>
      </w:r>
      <w:r>
        <w:rPr>
          <w:b w:val="0"/>
          <w:i w:val="0"/>
        </w:rPr>
        <w:t>.</w:t>
      </w:r>
    </w:p>
    <w:p>
      <w:pPr>
        <w:pStyle w:val="ListBullet"/>
      </w:pPr>
      <w:r>
        <w:rPr>
          <w:b w:val="0"/>
          <w:i w:val="0"/>
        </w:rPr>
      </w:r>
      <w:r>
        <w:rPr>
          <w:b/>
          <w:i w:val="0"/>
        </w:rPr>
        <w:t>Informe preceptivo (98.3)</w:t>
      </w:r>
      <w:r>
        <w:rPr>
          <w:b w:val="0"/>
          <w:i w:val="0"/>
        </w:rPr>
        <w:t>: si ese acuerdo puede afectar a la calificación y a la</w:t>
      </w:r>
      <w:r>
        <w:t xml:space="preserve"> </w:t>
      </w:r>
      <w:r>
        <w:rPr>
          <w:b w:val="0"/>
          <w:i w:val="0"/>
        </w:rPr>
        <w:t>recomendación por edad, la CNMC pedirá informe preceptivo a la autoridad audiovisual</w:t>
      </w:r>
      <w:r>
        <w:t xml:space="preserve"> </w:t>
      </w:r>
      <w:r>
        <w:rPr>
          <w:b w:val="0"/>
          <w:i w:val="0"/>
        </w:rPr>
        <w:t>competente, al Instituto de la Cinematografía y de las Artes Audiovisuales y a los órganos</w:t>
      </w:r>
      <w:r>
        <w:t xml:space="preserve"> </w:t>
      </w:r>
      <w:r>
        <w:rPr>
          <w:b w:val="0"/>
          <w:i w:val="0"/>
        </w:rPr>
        <w:t>correspondientes de las Comunidades Autónomas con competencia en la materia.</w:t>
      </w:r>
    </w:p>
    <w:p>
      <w:pPr>
        <w:pStyle w:val="ListBullet"/>
      </w:pPr>
      <w:r>
        <w:rPr>
          <w:b w:val="0"/>
          <w:i w:val="0"/>
        </w:rPr>
      </w:r>
      <w:r>
        <w:rPr>
          <w:b/>
          <w:i w:val="0"/>
        </w:rPr>
        <w:t>La pieza autonómica (98.7)</w:t>
      </w:r>
      <w:r>
        <w:rPr>
          <w:b w:val="0"/>
          <w:i w:val="0"/>
        </w:rPr>
        <w:t>: «</w:t>
      </w:r>
      <w:r>
        <w:rPr>
          <w:b/>
          <w:i w:val="0"/>
        </w:rPr>
        <w:t>Las autoridades audiovisuales competentes de ámbito</w:t>
      </w:r>
      <w:r>
        <w:t xml:space="preserve"> </w:t>
      </w:r>
      <w:r>
        <w:rPr>
          <w:b/>
          <w:i w:val="0"/>
        </w:rPr>
        <w:t>autonómico podrán formalizar acuerdos de corregulación con los prestadores del servicio de</w:t>
      </w:r>
      <w:r>
        <w:t xml:space="preserve"> </w:t>
      </w:r>
      <w:r>
        <w:rPr>
          <w:b/>
          <w:i w:val="0"/>
        </w:rPr>
        <w:t>comunicación audiovisual autonómico, con objeto de coadyuvar al cumplimiento de las obligaciones</w:t>
      </w:r>
      <w:r>
        <w:t xml:space="preserve"> </w:t>
      </w:r>
      <w:r>
        <w:rPr>
          <w:b/>
          <w:i w:val="0"/>
        </w:rPr>
        <w:t>establecidas en este artículo.</w:t>
      </w:r>
      <w:r>
        <w:rPr>
          <w:b w:val="0"/>
          <w:i w:val="0"/>
        </w:rPr>
        <w:t>» Es potestativo («podrán»).</w:t>
      </w:r>
    </w:p>
    <w:p>
      <w:pPr/>
      <w:r>
        <w:rPr>
          <w:b w:val="0"/>
          <w:i w:val="0"/>
        </w:rPr>
        <w:t xml:space="preserve">Mientras no se apruebe el acuerdo de corregulación del artículo 98.2, la </w:t>
      </w:r>
      <w:r>
        <w:rPr>
          <w:b/>
          <w:i w:val="0"/>
        </w:rPr>
        <w:t>disposición transitoria</w:t>
      </w:r>
      <w:r>
        <w:t xml:space="preserve"> </w:t>
      </w:r>
      <w:r>
        <w:rPr>
          <w:b/>
          <w:i w:val="0"/>
        </w:rPr>
        <w:t>segunda</w:t>
      </w:r>
      <w:r>
        <w:rPr>
          <w:b w:val="0"/>
          <w:i w:val="0"/>
        </w:rPr>
        <w:t xml:space="preserve"> manda calificar y recomendar los programas por edad conforme a unos criterios que</w:t>
      </w:r>
      <w:r>
        <w:t xml:space="preserve"> </w:t>
      </w:r>
      <w:r>
        <w:rPr>
          <w:b w:val="0"/>
          <w:i w:val="0"/>
        </w:rPr>
        <w:t>distinguen: apta para todos los públicos, +7, +12, +16, +18 y X.</w:t>
      </w:r>
    </w:p>
    <w:p>
      <w:pPr>
        <w:pStyle w:val="Heading4"/>
      </w:pPr>
      <w:r>
        <w:rPr>
          <w:b w:val="0"/>
          <w:i w:val="0"/>
        </w:rPr>
        <w:t>17.8.1.4 Artículo 99. Contenidos perjudiciales</w:t>
      </w:r>
    </w:p>
    <w:p>
      <w:pPr/>
      <w:r>
        <w:rPr>
          <w:b w:val="0"/>
          <w:i w:val="0"/>
        </w:rPr>
      </w:r>
      <w:r>
        <w:rPr>
          <w:b/>
          <w:i w:val="0"/>
        </w:rPr>
        <w:t>Información (99.1).</w:t>
      </w:r>
      <w:r>
        <w:rPr>
          <w:b w:val="0"/>
          <w:i w:val="0"/>
        </w:rPr>
        <w:t xml:space="preserve"> Todos los prestadores televisivos —lineales en abierto y de acceso</w:t>
      </w:r>
      <w:r>
        <w:t xml:space="preserve"> </w:t>
      </w:r>
      <w:r>
        <w:rPr>
          <w:b w:val="0"/>
          <w:i w:val="0"/>
        </w:rPr>
        <w:t>condicional, y a petición— facilitarán a los usuarios «</w:t>
      </w:r>
      <w:r>
        <w:rPr>
          <w:b/>
          <w:i w:val="0"/>
        </w:rPr>
        <w:t>información suficiente e inequívoca</w:t>
      </w:r>
      <w:r>
        <w:rPr>
          <w:b w:val="0"/>
          <w:i w:val="0"/>
        </w:rPr>
        <w:t>»</w:t>
      </w:r>
      <w:r>
        <w:t xml:space="preserve"> </w:t>
      </w:r>
      <w:r>
        <w:rPr>
          <w:b w:val="0"/>
          <w:i w:val="0"/>
        </w:rPr>
        <w:t>sobre la naturaleza potencialmente perjudicial de los contenidos, «</w:t>
      </w:r>
      <w:r>
        <w:rPr>
          <w:b/>
          <w:i w:val="0"/>
        </w:rPr>
        <w:t>mediante la utilización de un</w:t>
      </w:r>
      <w:r>
        <w:t xml:space="preserve"> </w:t>
      </w:r>
      <w:r>
        <w:rPr>
          <w:b/>
          <w:i w:val="0"/>
        </w:rPr>
        <w:t>sistema de descripción del contenido, advertencia acústica, símbolo visual o cualquier otro medio</w:t>
      </w:r>
      <w:r>
        <w:t xml:space="preserve"> </w:t>
      </w:r>
      <w:r>
        <w:rPr>
          <w:b/>
          <w:i w:val="0"/>
        </w:rPr>
        <w:t>técnico</w:t>
      </w:r>
      <w:r>
        <w:rPr>
          <w:b w:val="0"/>
          <w:i w:val="0"/>
        </w:rPr>
        <w:t>»,</w:t>
      </w:r>
      <w:r>
        <w:t xml:space="preserve"> </w:t>
      </w:r>
      <w:r>
        <w:rPr>
          <w:b w:val="0"/>
          <w:i w:val="0"/>
        </w:rPr>
        <w:t>de acuerdo con el acuerdo de corregulación del artículo 98.2.</w:t>
      </w:r>
    </w:p>
    <w:p>
      <w:pPr/>
      <w:r>
        <w:rPr>
          <w:b w:val="0"/>
          <w:i w:val="0"/>
        </w:rPr>
      </w:r>
      <w:r>
        <w:rPr>
          <w:b/>
          <w:i w:val="0"/>
        </w:rPr>
        <w:t>Obligaciones según el tipo de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Obligaciones</w:t>
            </w:r>
          </w:p>
        </w:tc>
      </w:tr>
      <w:tr>
        <w:tc>
          <w:tcPr>
            <w:tcW w:type="dxa" w:w="4706"/>
          </w:tcPr>
          <w:p>
            <w:pPr>
              <w:pStyle w:val="Tabla"/>
            </w:pPr>
            <w:r/>
            <w:r>
              <w:rPr>
                <w:b w:val="0"/>
                <w:i w:val="0"/>
              </w:rPr>
            </w:r>
            <w:r>
              <w:rPr>
                <w:b/>
                <w:i w:val="0"/>
              </w:rPr>
              <w:t>Lineal en abierto</w:t>
            </w:r>
            <w:r>
              <w:rPr>
                <w:b w:val="0"/>
                <w:i w:val="0"/>
              </w:rPr>
              <w:t xml:space="preserve"> (99.2)</w:t>
            </w:r>
          </w:p>
        </w:tc>
        <w:tc>
          <w:tcPr>
            <w:tcW w:type="dxa" w:w="4706"/>
          </w:tcPr>
          <w:p>
            <w:pPr>
              <w:pStyle w:val="Tabla"/>
            </w:pPr>
            <w:r/>
            <w:r>
              <w:rPr>
                <w:b w:val="0"/>
                <w:i w:val="0"/>
              </w:rPr>
              <w:t xml:space="preserve">a) </w:t>
            </w:r>
            <w:r>
              <w:rPr>
                <w:b/>
                <w:i w:val="0"/>
              </w:rPr>
              <w:t>Se prohíbe</w:t>
            </w:r>
            <w:r>
              <w:rPr>
                <w:b w:val="0"/>
                <w:i w:val="0"/>
              </w:rPr>
              <w:t xml:space="preserve"> la emisión de escenas de </w:t>
            </w:r>
            <w:r>
              <w:rPr>
                <w:b/>
                <w:i w:val="0"/>
              </w:rPr>
              <w:t>violencia gratuita o pornografía</w:t>
            </w:r>
            <w:r>
              <w:rPr>
                <w:b w:val="0"/>
                <w:i w:val="0"/>
              </w:rPr>
              <w:t>. b) Otros contenidos perjudiciales exigen que el prestador «</w:t>
            </w:r>
            <w:r>
              <w:rPr>
                <w:b/>
                <w:i w:val="0"/>
              </w:rPr>
              <w:t>forme parte del código de corregulación que se prevé en el artículo 98.2 y disponga de mecanismos de control parental o sistemas de codificación digital</w:t>
            </w:r>
            <w:r>
              <w:rPr>
                <w:b w:val="0"/>
                <w:i w:val="0"/>
              </w:rPr>
              <w:t xml:space="preserve">». c) Los programas </w:t>
            </w:r>
            <w:r>
              <w:rPr>
                <w:b/>
                <w:i w:val="0"/>
              </w:rPr>
              <w:t>«No recomendada para menores de dieciocho años» solo podrán emitirse entre las 22:00 y las 6:00 horas</w:t>
            </w:r>
            <w:r>
              <w:rPr>
                <w:b w:val="0"/>
                <w:i w:val="0"/>
              </w:rPr>
            </w:r>
          </w:p>
        </w:tc>
      </w:tr>
      <w:tr>
        <w:tc>
          <w:tcPr>
            <w:tcW w:type="dxa" w:w="4706"/>
          </w:tcPr>
          <w:p>
            <w:pPr>
              <w:pStyle w:val="Tabla"/>
            </w:pPr>
            <w:r/>
            <w:r>
              <w:rPr>
                <w:b w:val="0"/>
                <w:i w:val="0"/>
              </w:rPr>
            </w:r>
            <w:r>
              <w:rPr>
                <w:b/>
                <w:i w:val="0"/>
              </w:rPr>
              <w:t>Lineal de acceso condicional</w:t>
            </w:r>
            <w:r>
              <w:rPr>
                <w:b w:val="0"/>
                <w:i w:val="0"/>
              </w:rPr>
              <w:t xml:space="preserve"> (99.3)</w:t>
            </w:r>
          </w:p>
        </w:tc>
        <w:tc>
          <w:tcPr>
            <w:tcW w:type="dxa" w:w="4706"/>
          </w:tcPr>
          <w:p>
            <w:pPr>
              <w:pStyle w:val="Tabla"/>
            </w:pPr>
            <w:r/>
            <w:r>
              <w:rPr>
                <w:b w:val="0"/>
                <w:i w:val="0"/>
              </w:rPr>
              <w:t>Formar parte del código de corregulación y proporcionar control parental o codificación digital</w:t>
            </w:r>
          </w:p>
        </w:tc>
      </w:tr>
      <w:tr>
        <w:tc>
          <w:tcPr>
            <w:tcW w:type="dxa" w:w="4706"/>
          </w:tcPr>
          <w:p>
            <w:pPr>
              <w:pStyle w:val="Tabla"/>
            </w:pPr>
            <w:r/>
            <w:r>
              <w:rPr>
                <w:b w:val="0"/>
                <w:i w:val="0"/>
              </w:rPr>
            </w:r>
            <w:r>
              <w:rPr>
                <w:b/>
                <w:i w:val="0"/>
              </w:rPr>
              <w:t>A petición</w:t>
            </w:r>
            <w:r>
              <w:rPr>
                <w:b w:val="0"/>
                <w:i w:val="0"/>
              </w:rPr>
              <w:t xml:space="preserve"> (99.4)</w:t>
            </w:r>
          </w:p>
        </w:tc>
        <w:tc>
          <w:tcPr>
            <w:tcW w:type="dxa" w:w="4706"/>
          </w:tcPr>
          <w:p>
            <w:pPr>
              <w:pStyle w:val="Tabla"/>
            </w:pPr>
            <w:r/>
            <w:r>
              <w:rPr>
                <w:b w:val="0"/>
                <w:i w:val="0"/>
              </w:rPr>
              <w:t xml:space="preserve">Incluir los contenidos con pornografía o violencia gratuita </w:t>
            </w:r>
            <w:r>
              <w:rPr>
                <w:b/>
                <w:i w:val="0"/>
              </w:rPr>
              <w:t>en catálogos separados</w:t>
            </w:r>
            <w:r>
              <w:rPr>
                <w:b w:val="0"/>
                <w:i w:val="0"/>
              </w:rPr>
              <w:t>, formar parte del código de corregulación y proporcionar control parental o codificación digital</w:t>
            </w:r>
          </w:p>
        </w:tc>
      </w:tr>
    </w:tbl>
    <w:p>
      <w:pPr/>
    </w:p>
    <w:p>
      <w:pPr/>
      <w:r>
        <w:rPr>
          <w:b w:val="0"/>
          <w:i w:val="0"/>
        </w:rPr>
        <w:t>Obsérvese la asimetría: la violencia gratuita y la pornografía están prohibidas en el lineal en</w:t>
      </w:r>
      <w:r>
        <w:t xml:space="preserve"> </w:t>
      </w:r>
      <w:r>
        <w:rPr>
          <w:b w:val="0"/>
          <w:i w:val="0"/>
        </w:rPr>
        <w:t>abierto; en el a petición, en cambio, se separan en catálogos.</w:t>
      </w:r>
    </w:p>
    <w:p>
      <w:pPr/>
      <w:r>
        <w:rPr>
          <w:b w:val="0"/>
          <w:i w:val="0"/>
        </w:rPr>
      </w:r>
      <w:r>
        <w:rPr>
          <w:b/>
          <w:i w:val="0"/>
        </w:rPr>
        <w:t>Las tres franjas horarias: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Franja permitida</w:t>
            </w:r>
          </w:p>
        </w:tc>
      </w:tr>
      <w:tr>
        <w:tc>
          <w:tcPr>
            <w:tcW w:type="dxa" w:w="4706"/>
          </w:tcPr>
          <w:p>
            <w:pPr>
              <w:pStyle w:val="Tabla"/>
            </w:pPr>
            <w:r/>
            <w:r>
              <w:rPr>
                <w:b w:val="0"/>
                <w:i w:val="0"/>
              </w:rPr>
              <w:t xml:space="preserve">Programas calificados </w:t>
            </w:r>
            <w:r>
              <w:rPr>
                <w:b/>
                <w:i w:val="0"/>
              </w:rPr>
              <w:t>«No recomendada para menores de dieciocho años»</w:t>
            </w:r>
            <w:r>
              <w:rPr>
                <w:b w:val="0"/>
                <w:i w:val="0"/>
              </w:rPr>
              <w:t xml:space="preserve"> (99.2.c)</w:t>
            </w:r>
          </w:p>
        </w:tc>
        <w:tc>
          <w:tcPr>
            <w:tcW w:type="dxa" w:w="4706"/>
          </w:tcPr>
          <w:p>
            <w:pPr>
              <w:pStyle w:val="Tabla"/>
            </w:pPr>
            <w:r/>
            <w:r>
              <w:rPr>
                <w:b w:val="0"/>
                <w:i w:val="0"/>
              </w:rPr>
            </w:r>
            <w:r>
              <w:rPr>
                <w:b/>
                <w:i w:val="0"/>
              </w:rPr>
              <w:t>Entre las 22:00 y las 6:00 horas</w:t>
            </w:r>
            <w:r>
              <w:rPr>
                <w:b w:val="0"/>
                <w:i w:val="0"/>
              </w:rPr>
            </w:r>
          </w:p>
        </w:tc>
      </w:tr>
      <w:tr>
        <w:tc>
          <w:tcPr>
            <w:tcW w:type="dxa" w:w="4706"/>
          </w:tcPr>
          <w:p>
            <w:pPr>
              <w:pStyle w:val="Tabla"/>
            </w:pPr>
            <w:r/>
            <w:r>
              <w:rPr>
                <w:b w:val="0"/>
                <w:i w:val="0"/>
              </w:rPr>
              <w:t xml:space="preserve">Programas relacionados con </w:t>
            </w:r>
            <w:r>
              <w:rPr>
                <w:b/>
                <w:i w:val="0"/>
              </w:rPr>
              <w:t>el esoterismo y las paraciencias</w:t>
            </w:r>
            <w:r>
              <w:rPr>
                <w:b w:val="0"/>
                <w:i w:val="0"/>
              </w:rPr>
              <w:t>, basados en la participación activa de los usuarios (99.5)</w:t>
            </w:r>
          </w:p>
        </w:tc>
        <w:tc>
          <w:tcPr>
            <w:tcW w:type="dxa" w:w="4706"/>
          </w:tcPr>
          <w:p>
            <w:pPr>
              <w:pStyle w:val="Tabla"/>
            </w:pPr>
            <w:r/>
            <w:r>
              <w:rPr>
                <w:b w:val="0"/>
                <w:i w:val="0"/>
              </w:rPr>
            </w:r>
            <w:r>
              <w:rPr>
                <w:b/>
                <w:i w:val="0"/>
              </w:rPr>
              <w:t>Entre la 1:00 y las 5:00 horas</w:t>
            </w:r>
            <w:r>
              <w:rPr>
                <w:b w:val="0"/>
                <w:i w:val="0"/>
              </w:rPr>
            </w:r>
          </w:p>
        </w:tc>
      </w:tr>
      <w:tr>
        <w:tc>
          <w:tcPr>
            <w:tcW w:type="dxa" w:w="4706"/>
          </w:tcPr>
          <w:p>
            <w:pPr>
              <w:pStyle w:val="Tabla"/>
            </w:pPr>
            <w:r/>
            <w:r>
              <w:rPr>
                <w:b w:val="0"/>
                <w:i w:val="0"/>
              </w:rPr>
              <w:t xml:space="preserve">Programas de </w:t>
            </w:r>
            <w:r>
              <w:rPr>
                <w:b/>
                <w:i w:val="0"/>
              </w:rPr>
              <w:t>juegos de azar y apuestas</w:t>
            </w:r>
            <w:r>
              <w:rPr>
                <w:b w:val="0"/>
                <w:i w:val="0"/>
              </w:rPr>
              <w:t xml:space="preserve"> (99.6)</w:t>
            </w:r>
          </w:p>
        </w:tc>
        <w:tc>
          <w:tcPr>
            <w:tcW w:type="dxa" w:w="4706"/>
          </w:tcPr>
          <w:p>
            <w:pPr>
              <w:pStyle w:val="Tabla"/>
            </w:pPr>
            <w:r/>
            <w:r>
              <w:rPr>
                <w:b w:val="0"/>
                <w:i w:val="0"/>
              </w:rPr>
            </w:r>
            <w:r>
              <w:rPr>
                <w:b/>
                <w:i w:val="0"/>
              </w:rPr>
              <w:t>Entre la 1:00 y las 5:00 horas</w:t>
            </w:r>
            <w:r>
              <w:rPr>
                <w:b w:val="0"/>
                <w:i w:val="0"/>
              </w:rPr>
            </w:r>
          </w:p>
        </w:tc>
      </w:tr>
    </w:tbl>
    <w:p>
      <w:pPr/>
    </w:p>
    <w:p>
      <w:pPr/>
      <w:r>
        <w:rPr>
          <w:b w:val="0"/>
          <w:i w:val="0"/>
        </w:rPr>
        <w:t xml:space="preserve">En los programas de esoterismo el prestador tiene </w:t>
      </w:r>
      <w:r>
        <w:rPr>
          <w:b/>
          <w:i w:val="0"/>
        </w:rPr>
        <w:t>responsabilidad subsidiaria sobre los delitos</w:t>
      </w:r>
      <w:r>
        <w:t xml:space="preserve"> </w:t>
      </w:r>
      <w:r>
        <w:rPr>
          <w:b/>
          <w:i w:val="0"/>
        </w:rPr>
        <w:t>que puedan cometerse y los daños que puedan causarse</w:t>
      </w:r>
      <w:r>
        <w:rPr>
          <w:b w:val="0"/>
          <w:i w:val="0"/>
        </w:rPr>
        <w:t xml:space="preserve"> a través de ellos (99.5).</w:t>
      </w:r>
    </w:p>
    <w:p>
      <w:pPr/>
      <w:r>
        <w:rPr>
          <w:b w:val="0"/>
          <w:i w:val="0"/>
        </w:rPr>
        <w:t xml:space="preserve">La limitación horaria del juego tiene </w:t>
      </w:r>
      <w:r>
        <w:rPr>
          <w:b/>
          <w:i w:val="0"/>
        </w:rPr>
        <w:t>dos salvedades</w:t>
      </w:r>
      <w:r>
        <w:rPr>
          <w:b w:val="0"/>
          <w:i w:val="0"/>
        </w:rPr>
        <w:t xml:space="preserve"> (99.6):</w:t>
      </w:r>
    </w:p>
    <w:p>
      <w:pPr>
        <w:pStyle w:val="ListBullet"/>
      </w:pPr>
      <w:r>
        <w:rPr>
          <w:b w:val="0"/>
          <w:i w:val="0"/>
        </w:rPr>
        <w:t xml:space="preserve">los </w:t>
      </w:r>
      <w:r>
        <w:rPr>
          <w:b/>
          <w:i w:val="0"/>
        </w:rPr>
        <w:t>sorteos de modalidades o productos de lotería</w:t>
      </w:r>
      <w:r>
        <w:rPr>
          <w:b w:val="0"/>
          <w:i w:val="0"/>
        </w:rPr>
        <w:t xml:space="preserve"> cuya comercialización está reservada en</w:t>
      </w:r>
      <w:r>
        <w:t xml:space="preserve"> </w:t>
      </w:r>
      <w:r>
        <w:rPr>
          <w:b w:val="0"/>
          <w:i w:val="0"/>
        </w:rPr>
        <w:t xml:space="preserve">exclusiva a los operadores designados por la </w:t>
      </w:r>
      <w:r>
        <w:rPr>
          <w:b/>
          <w:i w:val="0"/>
        </w:rPr>
        <w:t>Ley 13/2011, de 27 de mayo, de Regulación del</w:t>
      </w:r>
      <w:r>
        <w:t xml:space="preserve"> </w:t>
      </w:r>
      <w:r>
        <w:rPr>
          <w:b/>
          <w:i w:val="0"/>
        </w:rPr>
        <w:t>Juego</w:t>
      </w:r>
      <w:r>
        <w:rPr>
          <w:b w:val="0"/>
          <w:i w:val="0"/>
        </w:rPr>
        <w:t>, «</w:t>
      </w:r>
      <w:r>
        <w:rPr>
          <w:b/>
          <w:i w:val="0"/>
        </w:rPr>
        <w:t>o por la correspondiente legislación autonómica</w:t>
      </w:r>
      <w:r>
        <w:rPr>
          <w:b w:val="0"/>
          <w:i w:val="0"/>
        </w:rPr>
        <w:t>», que pueden emitirse sin</w:t>
      </w:r>
      <w:r>
        <w:t xml:space="preserve"> </w:t>
      </w:r>
      <w:r>
        <w:rPr>
          <w:b w:val="0"/>
          <w:i w:val="0"/>
        </w:rPr>
        <w:t>limitación horaria;</w:t>
      </w:r>
    </w:p>
    <w:p>
      <w:pPr>
        <w:pStyle w:val="ListBullet"/>
      </w:pPr>
      <w:r>
        <w:rPr>
          <w:b w:val="0"/>
          <w:i w:val="0"/>
        </w:rPr>
        <w:t xml:space="preserve">los </w:t>
      </w:r>
      <w:r>
        <w:rPr>
          <w:b/>
          <w:i w:val="0"/>
        </w:rPr>
        <w:t>juegos de concursos</w:t>
      </w:r>
      <w:r>
        <w:rPr>
          <w:b w:val="0"/>
          <w:i w:val="0"/>
        </w:rPr>
        <w:t xml:space="preserve"> emitidos por esos mismos prestadores, </w:t>
      </w:r>
      <w:r>
        <w:rPr>
          <w:b/>
          <w:i w:val="0"/>
        </w:rPr>
        <w:t>siempre que</w:t>
      </w:r>
      <w:r>
        <w:rPr>
          <w:b w:val="0"/>
          <w:i w:val="0"/>
        </w:rPr>
        <w:t xml:space="preserve"> estén</w:t>
      </w:r>
      <w:r>
        <w:t xml:space="preserve"> </w:t>
      </w:r>
      <w:r>
        <w:rPr>
          <w:b w:val="0"/>
          <w:i w:val="0"/>
        </w:rPr>
        <w:t>«</w:t>
      </w:r>
      <w:r>
        <w:rPr>
          <w:b/>
          <w:i w:val="0"/>
        </w:rPr>
        <w:t>conexos o subordinados a la actividad ordinaria de esos prestadores y, además, no se utilice</w:t>
      </w:r>
      <w:r>
        <w:t xml:space="preserve"> </w:t>
      </w:r>
      <w:r>
        <w:rPr>
          <w:b/>
          <w:i w:val="0"/>
        </w:rPr>
        <w:t>su difusión para promocionar, de forma directa o indirecta, ninguna otra actividad de juegos de</w:t>
      </w:r>
      <w:r>
        <w:t xml:space="preserve"> </w:t>
      </w:r>
      <w:r>
        <w:rPr>
          <w:b/>
          <w:i w:val="0"/>
        </w:rPr>
        <w:t>azar o de apuestas</w:t>
      </w:r>
      <w:r>
        <w:rPr>
          <w:b w:val="0"/>
          <w:i w:val="0"/>
        </w:rPr>
        <w:t>».</w:t>
      </w:r>
    </w:p>
    <w:p>
      <w:pPr>
        <w:pStyle w:val="Heading4"/>
      </w:pPr>
      <w:r>
        <w:rPr>
          <w:b w:val="0"/>
          <w:i w:val="0"/>
        </w:rPr>
        <w:t>17.8.1.5 Artículo 100. Contenido especialmente recomendado</w:t>
      </w:r>
    </w:p>
    <w:p>
      <w:pPr/>
      <w:r>
        <w:rPr>
          <w:b w:val="0"/>
          <w:i w:val="0"/>
        </w:rPr>
        <w:t xml:space="preserve">La autoridad audiovisual competente </w:t>
      </w:r>
      <w:r>
        <w:rPr>
          <w:b/>
          <w:i w:val="0"/>
        </w:rPr>
        <w:t>pondrá en marcha actuaciones</w:t>
      </w:r>
      <w:r>
        <w:rPr>
          <w:b w:val="0"/>
          <w:i w:val="0"/>
        </w:rPr>
        <w:t xml:space="preserve"> para fomentar la producción y</w:t>
      </w:r>
      <w:r>
        <w:t xml:space="preserve"> </w:t>
      </w:r>
      <w:r>
        <w:rPr>
          <w:b w:val="0"/>
          <w:i w:val="0"/>
        </w:rPr>
        <w:t xml:space="preserve">emisión de programas </w:t>
      </w:r>
      <w:r>
        <w:rPr>
          <w:b/>
          <w:i w:val="0"/>
        </w:rPr>
        <w:t>especialmente recomendados para menores</w:t>
      </w:r>
      <w:r>
        <w:rPr>
          <w:b w:val="0"/>
          <w:i w:val="0"/>
        </w:rPr>
        <w:t>, adaptados a su edad, madurez y</w:t>
      </w:r>
      <w:r>
        <w:t xml:space="preserve"> </w:t>
      </w:r>
      <w:r>
        <w:rPr>
          <w:b w:val="0"/>
          <w:i w:val="0"/>
        </w:rPr>
        <w:t>lenguaje, que promuevan su desarrollo y bienestar integral.</w:t>
      </w:r>
    </w:p>
    <w:p>
      <w:pPr>
        <w:pStyle w:val="Heading3"/>
      </w:pPr>
      <w:r>
        <w:rPr>
          <w:b w:val="0"/>
          <w:i w:val="0"/>
        </w:rPr>
        <w:t>17.8.2 En la Ley 10/2018</w:t>
      </w:r>
    </w:p>
    <w:p>
      <w:pPr/>
      <w:r>
        <w:rPr>
          <w:b w:val="0"/>
          <w:i w:val="0"/>
        </w:rPr>
        <w:t xml:space="preserve">El principio está en el </w:t>
      </w:r>
      <w:r>
        <w:rPr>
          <w:b/>
          <w:i w:val="0"/>
        </w:rPr>
        <w:t>artículo 2.1.e)</w:t>
      </w:r>
      <w:r>
        <w:rPr>
          <w:b w:val="0"/>
          <w:i w:val="0"/>
        </w:rPr>
        <w:t>: «</w:t>
      </w:r>
      <w:r>
        <w:rPr>
          <w:b/>
          <w:i w:val="0"/>
        </w:rPr>
        <w:t>La protección de la infancia, la juventud y las</w:t>
      </w:r>
      <w:r>
        <w:t xml:space="preserve"> </w:t>
      </w:r>
      <w:r>
        <w:rPr>
          <w:b/>
          <w:i w:val="0"/>
        </w:rPr>
        <w:t>personas con discapacidad</w:t>
      </w:r>
      <w:r>
        <w:rPr>
          <w:b w:val="0"/>
          <w:i w:val="0"/>
        </w:rPr>
        <w:t>». Pero en esta rúbrica la ley andaluza es la que más ha cambiado:</w:t>
      </w:r>
      <w:r>
        <w:t xml:space="preserve"> </w:t>
      </w:r>
      <w:r>
        <w:rPr>
          <w:b w:val="0"/>
          <w:i w:val="0"/>
        </w:rPr>
        <w:t xml:space="preserve">el </w:t>
      </w:r>
      <w:r>
        <w:rPr>
          <w:b/>
          <w:i w:val="0"/>
        </w:rPr>
        <w:t>Decreto-ley 3/2024</w:t>
      </w:r>
      <w:r>
        <w:rPr>
          <w:b w:val="0"/>
          <w:i w:val="0"/>
        </w:rPr>
        <w:t xml:space="preserve">, en vigor el </w:t>
      </w:r>
      <w:r>
        <w:rPr>
          <w:b/>
          <w:i w:val="0"/>
        </w:rPr>
        <w:t>17 de febrero de 2024</w:t>
      </w:r>
      <w:r>
        <w:rPr>
          <w:b w:val="0"/>
          <w:i w:val="0"/>
        </w:rPr>
        <w:t>, sustituyó varias de sus reglas</w:t>
      </w:r>
      <w:r>
        <w:t xml:space="preserve"> </w:t>
      </w:r>
      <w:r>
        <w:rPr>
          <w:b w:val="0"/>
          <w:i w:val="0"/>
        </w:rPr>
        <w:t>propias sobre menores por remisiones a la Ley 13/2022 y suprimió otras.</w:t>
      </w:r>
    </w:p>
    <w:p>
      <w:pPr>
        <w:pStyle w:val="Heading4"/>
      </w:pPr>
      <w:r>
        <w:rPr>
          <w:b w:val="0"/>
          <w:i w:val="0"/>
        </w:rPr>
        <w:t>17.8.2.1 Artículo 8. Derechos de las personas menores</w:t>
      </w:r>
    </w:p>
    <w:p>
      <w:pPr/>
      <w:r>
        <w:rPr>
          <w:b w:val="0"/>
          <w:i w:val="0"/>
        </w:rPr>
      </w:r>
      <w:r>
        <w:rPr>
          <w:b/>
          <w:i w:val="0"/>
        </w:rPr>
        <w:t>Redacción vigente</w:t>
      </w:r>
      <w:r>
        <w:rPr>
          <w:b w:val="0"/>
          <w:i w:val="0"/>
        </w:rPr>
        <w:t xml:space="preserve"> (Decreto-ley 3/2024). «</w:t>
      </w:r>
      <w:r>
        <w:rPr>
          <w:b/>
          <w:i w:val="0"/>
        </w:rPr>
        <w:t>Sin perjuicio de los derechos que les reconoce la</w:t>
      </w:r>
      <w:r>
        <w:t xml:space="preserve"> </w:t>
      </w:r>
      <w:r>
        <w:rPr>
          <w:b/>
          <w:i w:val="0"/>
        </w:rPr>
        <w:t>legislación comunitaria y estatal</w:t>
      </w:r>
      <w:r>
        <w:rPr>
          <w:b w:val="0"/>
          <w:i w:val="0"/>
        </w:rPr>
        <w:t xml:space="preserve">», las personas menores tienen </w:t>
      </w:r>
      <w:r>
        <w:rPr>
          <w:b/>
          <w:i w:val="0"/>
        </w:rPr>
        <w:t>tres</w:t>
      </w:r>
      <w:r>
        <w:rPr>
          <w:b w:val="0"/>
          <w:i w:val="0"/>
        </w:rPr>
        <w:t xml:space="preserve"> derechos:</w:t>
      </w:r>
    </w:p>
    <w:p>
      <w:pPr>
        <w:pStyle w:val="ListBullet"/>
      </w:pPr>
      <w:r>
        <w:rPr>
          <w:b w:val="0"/>
          <w:i w:val="0"/>
        </w:rPr>
        <w:t>a) «</w:t>
      </w:r>
      <w:r>
        <w:rPr>
          <w:b/>
          <w:i w:val="0"/>
        </w:rPr>
        <w:t>Los derechos que les reconoce el Capítulo I del Título VI de la Ley 13/2022, de 7 de julio,</w:t>
      </w:r>
      <w:r>
        <w:t xml:space="preserve"> </w:t>
      </w:r>
      <w:r>
        <w:rPr>
          <w:b/>
          <w:i w:val="0"/>
        </w:rPr>
        <w:t>General de Comunicación Audiovisual.</w:t>
      </w:r>
      <w:r>
        <w:rPr>
          <w:b w:val="0"/>
          <w:i w:val="0"/>
        </w:rPr>
        <w:t>» Es decir, los de los artículos 95 a 100 que se acaban de</w:t>
      </w:r>
      <w:r>
        <w:t xml:space="preserve"> </w:t>
      </w:r>
      <w:r>
        <w:rPr>
          <w:b w:val="0"/>
          <w:i w:val="0"/>
        </w:rPr>
        <w:t>estudiar.</w:t>
      </w:r>
    </w:p>
    <w:p>
      <w:pPr>
        <w:pStyle w:val="ListBullet"/>
      </w:pPr>
      <w:r>
        <w:rPr>
          <w:b w:val="0"/>
          <w:i w:val="0"/>
        </w:rPr>
        <w:t>b) «</w:t>
      </w:r>
      <w:r>
        <w:rPr>
          <w:b/>
          <w:i w:val="0"/>
        </w:rPr>
        <w:t>Al acceso a contenidos que fomenten valores educativos y formativos acordes con su edad y</w:t>
      </w:r>
      <w:r>
        <w:t xml:space="preserve"> </w:t>
      </w:r>
      <w:r>
        <w:rPr>
          <w:b/>
          <w:i w:val="0"/>
        </w:rPr>
        <w:t>que contribuyan a su desarrollo integral como persona.</w:t>
      </w:r>
      <w:r>
        <w:rPr>
          <w:b w:val="0"/>
          <w:i w:val="0"/>
        </w:rPr>
        <w:t>»</w:t>
      </w:r>
    </w:p>
    <w:p>
      <w:pPr>
        <w:pStyle w:val="ListBullet"/>
      </w:pPr>
      <w:r>
        <w:rPr>
          <w:b w:val="0"/>
          <w:i w:val="0"/>
        </w:rPr>
        <w:t>c) «</w:t>
      </w:r>
      <w:r>
        <w:rPr>
          <w:b/>
          <w:i w:val="0"/>
        </w:rPr>
        <w:t>Al fomento de estilos de vida saludables y de la dieta mediterránea como patrimonio de la</w:t>
      </w:r>
      <w:r>
        <w:t xml:space="preserve"> </w:t>
      </w:r>
      <w:r>
        <w:rPr>
          <w:b/>
          <w:i w:val="0"/>
        </w:rPr>
        <w:t>humanidad.</w:t>
      </w:r>
      <w:r>
        <w:rPr>
          <w:b w:val="0"/>
          <w:i w:val="0"/>
        </w:rPr>
        <w:t>»</w:t>
      </w:r>
    </w:p>
    <w:p>
      <w:pPr/>
      <w:r>
        <w:rPr>
          <w:b w:val="0"/>
          <w:i w:val="0"/>
        </w:rPr>
      </w:r>
      <w:r>
        <w:rPr>
          <w:b/>
          <w:i w:val="0"/>
        </w:rPr>
        <w:t>Cadena de redacciones: dos.</w:t>
      </w:r>
      <w:r>
        <w:rPr>
          <w:b w:val="0"/>
          <w:i w:val="0"/>
        </w:rPr>
        <w:t xml:space="preserve"> La redacción original de 2018 tenía </w:t>
      </w:r>
      <w:r>
        <w:rPr>
          <w:b/>
          <w:i w:val="0"/>
        </w:rPr>
        <w:t>cinco</w:t>
      </w:r>
      <w:r>
        <w:rPr>
          <w:b w:val="0"/>
          <w:i w:val="0"/>
        </w:rPr>
        <w:t xml:space="preserve"> letras. Conservaba</w:t>
      </w:r>
      <w:r>
        <w:t xml:space="preserve"> </w:t>
      </w:r>
      <w:r>
        <w:rPr>
          <w:b w:val="0"/>
          <w:i w:val="0"/>
        </w:rPr>
        <w:t>como a) y e) las que hoy son b) y c), y tenía tres que el Decreto-ley 3/2024 suprimió:</w:t>
      </w:r>
    </w:p>
    <w:p>
      <w:pPr>
        <w:pStyle w:val="ListBullet"/>
      </w:pPr>
      <w:r>
        <w:rPr>
          <w:b w:val="0"/>
          <w:i w:val="0"/>
        </w:rPr>
        <w:t>que los contenidos «</w:t>
      </w:r>
      <w:r>
        <w:rPr>
          <w:b/>
          <w:i w:val="0"/>
        </w:rPr>
        <w:t>no perjudiquen su desarrollo físico, mental o moral</w:t>
      </w:r>
      <w:r>
        <w:rPr>
          <w:b w:val="0"/>
          <w:i w:val="0"/>
        </w:rPr>
        <w:t>»;</w:t>
      </w:r>
    </w:p>
    <w:p>
      <w:pPr>
        <w:pStyle w:val="ListBullet"/>
      </w:pPr>
      <w:r>
        <w:rPr>
          <w:b w:val="0"/>
          <w:i w:val="0"/>
        </w:rPr>
        <w:t>una prohibición adicional a la del artículo 7.2 de la Ley 7/2010: la de programas que</w:t>
      </w:r>
      <w:r>
        <w:t xml:space="preserve"> </w:t>
      </w:r>
      <w:r>
        <w:rPr>
          <w:b w:val="0"/>
          <w:i w:val="0"/>
        </w:rPr>
        <w:t xml:space="preserve">fomenten </w:t>
      </w:r>
      <w:r>
        <w:rPr>
          <w:b/>
          <w:i w:val="0"/>
        </w:rPr>
        <w:t>actitudes, conductas y estereotipos sexistas, el maltrato animal o acciones contra la</w:t>
      </w:r>
      <w:r>
        <w:t xml:space="preserve"> </w:t>
      </w:r>
      <w:r>
        <w:rPr>
          <w:b/>
          <w:i w:val="0"/>
        </w:rPr>
        <w:t>naturaleza</w:t>
      </w:r>
      <w:r>
        <w:rPr>
          <w:b w:val="0"/>
          <w:i w:val="0"/>
        </w:rPr>
        <w:t>;</w:t>
      </w:r>
    </w:p>
    <w:p>
      <w:pPr>
        <w:pStyle w:val="ListBullet"/>
      </w:pPr>
      <w:r>
        <w:rPr>
          <w:b w:val="0"/>
          <w:i w:val="0"/>
        </w:rPr>
        <w:t>el derecho a la información sobre la idoneidad de los programas, con señalización acústica y</w:t>
      </w:r>
      <w:r>
        <w:t xml:space="preserve"> </w:t>
      </w:r>
      <w:r>
        <w:rPr>
          <w:b w:val="0"/>
          <w:i w:val="0"/>
        </w:rPr>
        <w:t>visual obligatoria en televisión, advertencia verbal previa en los informativos, y criterios</w:t>
      </w:r>
      <w:r>
        <w:t xml:space="preserve"> </w:t>
      </w:r>
      <w:r>
        <w:rPr>
          <w:b w:val="0"/>
          <w:i w:val="0"/>
        </w:rPr>
        <w:t>fijados «</w:t>
      </w:r>
      <w:r>
        <w:rPr>
          <w:b/>
          <w:i w:val="0"/>
        </w:rPr>
        <w:t>por el Consejo Audiovisual de Andalucía</w:t>
      </w:r>
      <w:r>
        <w:rPr>
          <w:b w:val="0"/>
          <w:i w:val="0"/>
        </w:rPr>
        <w:t>».</w:t>
      </w:r>
    </w:p>
    <w:p>
      <w:pPr>
        <w:pStyle w:val="Heading4"/>
      </w:pPr>
      <w:r>
        <w:rPr>
          <w:b w:val="0"/>
          <w:i w:val="0"/>
        </w:rPr>
        <w:t>17.8.2.2 Artículo 31.1. Las obligaciones de los prestadores respecto de los menores</w:t>
      </w:r>
    </w:p>
    <w:p>
      <w:pPr>
        <w:pStyle w:val="ListBullet"/>
      </w:pPr>
      <w:r>
        <w:rPr>
          <w:b w:val="0"/>
          <w:i w:val="0"/>
        </w:rPr>
      </w:r>
      <w:r>
        <w:rPr>
          <w:b/>
          <w:i w:val="0"/>
        </w:rPr>
        <w:t>e)</w:t>
      </w:r>
      <w:r>
        <w:rPr>
          <w:b w:val="0"/>
          <w:i w:val="0"/>
        </w:rPr>
        <w:t xml:space="preserve"> Respetar el honor, la intimidad y la propia imagen, «</w:t>
      </w:r>
      <w:r>
        <w:rPr>
          <w:b/>
          <w:i w:val="0"/>
        </w:rPr>
        <w:t>especialmente de los menores de</w:t>
      </w:r>
      <w:r>
        <w:t xml:space="preserve"> </w:t>
      </w:r>
      <w:r>
        <w:rPr>
          <w:b/>
          <w:i w:val="0"/>
        </w:rPr>
        <w:t>edad y de las personas con discapacidad</w:t>
      </w:r>
      <w:r>
        <w:rPr>
          <w:b w:val="0"/>
          <w:i w:val="0"/>
        </w:rPr>
        <w:t>». Sin cambios desde 2018.</w:t>
      </w:r>
    </w:p>
    <w:p>
      <w:pPr>
        <w:pStyle w:val="ListBullet"/>
      </w:pPr>
      <w:r>
        <w:rPr>
          <w:b w:val="0"/>
          <w:i w:val="0"/>
        </w:rPr>
      </w:r>
      <w:r>
        <w:rPr>
          <w:b/>
          <w:i w:val="0"/>
        </w:rPr>
        <w:t>f)</w:t>
      </w:r>
      <w:r>
        <w:rPr>
          <w:b w:val="0"/>
          <w:i w:val="0"/>
        </w:rPr>
        <w:t xml:space="preserve"> Redacción vigente (Decreto-ley 3/2024): «</w:t>
      </w:r>
      <w:r>
        <w:rPr>
          <w:b/>
          <w:i w:val="0"/>
        </w:rPr>
        <w:t>Está prohibida, conforme a lo dispuesto en el</w:t>
      </w:r>
      <w:r>
        <w:t xml:space="preserve"> </w:t>
      </w:r>
      <w:r>
        <w:rPr>
          <w:b/>
          <w:i w:val="0"/>
        </w:rPr>
        <w:t>artículo 95.2 de la Ley 13/2022, de 7 de julio, la difusión de los nombres, imágenes y otros</w:t>
      </w:r>
      <w:r>
        <w:t xml:space="preserve"> </w:t>
      </w:r>
      <w:r>
        <w:rPr>
          <w:b/>
          <w:i w:val="0"/>
        </w:rPr>
        <w:t>datos personales que permitan identificar a las personas menores de edad en el contexto de</w:t>
      </w:r>
      <w:r>
        <w:t xml:space="preserve"> </w:t>
      </w:r>
      <w:r>
        <w:rPr>
          <w:b/>
          <w:i w:val="0"/>
        </w:rPr>
        <w:t>hechos delictivos, de emisiones en las que se discuta su tutela o filiación, o relativos a</w:t>
      </w:r>
      <w:r>
        <w:t xml:space="preserve"> </w:t>
      </w:r>
      <w:r>
        <w:rPr>
          <w:b/>
          <w:i w:val="0"/>
        </w:rPr>
        <w:t>situaciones en las que los menores hayan sido víctimas de violencia en cualquiera de sus</w:t>
      </w:r>
      <w:r>
        <w:t xml:space="preserve"> </w:t>
      </w:r>
      <w:r>
        <w:rPr>
          <w:b/>
          <w:i w:val="0"/>
        </w:rPr>
        <w:t>manifestaciones.</w:t>
      </w:r>
      <w:r>
        <w:rPr>
          <w:b w:val="0"/>
          <w:i w:val="0"/>
        </w:rPr>
        <w:t>»</w:t>
      </w:r>
      <w:r>
        <w:t xml:space="preserve"> </w:t>
      </w:r>
      <w:r>
        <w:rPr>
          <w:b w:val="0"/>
          <w:i w:val="0"/>
        </w:rPr>
        <w:t>La redacción de 2018 decía otra cosa: obligaba a «</w:t>
      </w:r>
      <w:r>
        <w:rPr>
          <w:b/>
          <w:i w:val="0"/>
        </w:rPr>
        <w:t>Evitar la difusión</w:t>
      </w:r>
      <w:r>
        <w:rPr>
          <w:b w:val="0"/>
          <w:i w:val="0"/>
        </w:rPr>
        <w:t>» de datos de menores</w:t>
      </w:r>
      <w:r>
        <w:t xml:space="preserve"> </w:t>
      </w:r>
      <w:r>
        <w:rPr>
          <w:b w:val="0"/>
          <w:i w:val="0"/>
        </w:rPr>
      </w:r>
      <w:r>
        <w:rPr>
          <w:b/>
          <w:i w:val="0"/>
        </w:rPr>
        <w:t>o personas con discapacidad</w:t>
      </w:r>
      <w:r>
        <w:rPr>
          <w:b w:val="0"/>
          <w:i w:val="0"/>
        </w:rPr>
        <w:t xml:space="preserve"> cuando pudieran quedar afectados su honor, intimidad e imagen,</w:t>
      </w:r>
      <w:r>
        <w:t xml:space="preserve"> </w:t>
      </w:r>
      <w:r>
        <w:rPr>
          <w:b w:val="0"/>
          <w:i w:val="0"/>
        </w:rPr>
        <w:t>en particular como víctimas, testigos o inculpados, y añadía que se prohibía «</w:t>
      </w:r>
      <w:r>
        <w:rPr>
          <w:b/>
          <w:i w:val="0"/>
        </w:rPr>
        <w:t>en todo caso la</w:t>
      </w:r>
      <w:r>
        <w:t xml:space="preserve"> </w:t>
      </w:r>
      <w:r>
        <w:rPr>
          <w:b/>
          <w:i w:val="0"/>
        </w:rPr>
        <w:t>difusión de contenidos pornográficos y de violencia gratuita</w:t>
      </w:r>
      <w:r>
        <w:rPr>
          <w:b w:val="0"/>
          <w:i w:val="0"/>
        </w:rPr>
        <w:t>». Todo eso salió en 2024; hoy la</w:t>
      </w:r>
      <w:r>
        <w:t xml:space="preserve"> </w:t>
      </w:r>
      <w:r>
        <w:rPr>
          <w:b w:val="0"/>
          <w:i w:val="0"/>
        </w:rPr>
        <w:t>letra f) reproduce el artículo 95.2 estatal, y la prohibición de violencia gratuita y</w:t>
      </w:r>
      <w:r>
        <w:t xml:space="preserve"> </w:t>
      </w:r>
      <w:r>
        <w:rPr>
          <w:b w:val="0"/>
          <w:i w:val="0"/>
        </w:rPr>
        <w:t>pornografía queda en el artículo 99.2.a) de la Ley 13/2022.</w:t>
      </w:r>
    </w:p>
    <w:p>
      <w:pPr>
        <w:pStyle w:val="ListBullet"/>
      </w:pPr>
      <w:r>
        <w:rPr>
          <w:b w:val="0"/>
          <w:i w:val="0"/>
        </w:rPr>
      </w:r>
      <w:r>
        <w:rPr>
          <w:b/>
          <w:i w:val="0"/>
        </w:rPr>
        <w:t>i)</w:t>
      </w:r>
      <w:r>
        <w:rPr>
          <w:b w:val="0"/>
          <w:i w:val="0"/>
        </w:rPr>
        <w:t xml:space="preserve"> «</w:t>
      </w:r>
      <w:r>
        <w:rPr>
          <w:b/>
          <w:i w:val="0"/>
        </w:rPr>
        <w:t>Mantener la clasificación por edades y las características de accesibilidad de los</w:t>
      </w:r>
      <w:r>
        <w:t xml:space="preserve"> </w:t>
      </w:r>
      <w:r>
        <w:rPr>
          <w:b/>
          <w:i w:val="0"/>
        </w:rPr>
        <w:t>contenidos audiovisuales emitidos bajo los correspondientes títulos habilitantes cuando dichos</w:t>
      </w:r>
      <w:r>
        <w:t xml:space="preserve"> </w:t>
      </w:r>
      <w:r>
        <w:rPr>
          <w:b/>
          <w:i w:val="0"/>
        </w:rPr>
        <w:t>contenidos se ofrezcan en medios no sujetos a restricciones horarias.</w:t>
      </w:r>
      <w:r>
        <w:rPr>
          <w:b w:val="0"/>
          <w:i w:val="0"/>
        </w:rPr>
        <w:t>» Sin cambios.</w:t>
      </w:r>
    </w:p>
    <w:p>
      <w:pPr>
        <w:pStyle w:val="ListBullet"/>
      </w:pPr>
      <w:r>
        <w:rPr>
          <w:b w:val="0"/>
          <w:i w:val="0"/>
        </w:rPr>
      </w:r>
      <w:r>
        <w:rPr>
          <w:b/>
          <w:i w:val="0"/>
        </w:rPr>
        <w:t>31.2.c)</w:t>
      </w:r>
      <w:r>
        <w:rPr>
          <w:b w:val="0"/>
          <w:i w:val="0"/>
        </w:rPr>
        <w:t xml:space="preserve"> Presentar a los hijos e hijas menores de mujeres víctimas de violencia de género</w:t>
      </w:r>
      <w:r>
        <w:t xml:space="preserve"> </w:t>
      </w:r>
      <w:r>
        <w:rPr>
          <w:b w:val="0"/>
          <w:i w:val="0"/>
        </w:rPr>
        <w:t>«</w:t>
      </w:r>
      <w:r>
        <w:rPr>
          <w:b/>
          <w:i w:val="0"/>
        </w:rPr>
        <w:t>como víctimas directas de dicha violencia, preservando su protección y el tratamiento de la</w:t>
      </w:r>
      <w:r>
        <w:t xml:space="preserve"> </w:t>
      </w:r>
      <w:r>
        <w:rPr>
          <w:b/>
          <w:i w:val="0"/>
        </w:rPr>
        <w:t>información</w:t>
      </w:r>
      <w:r>
        <w:rPr>
          <w:b w:val="0"/>
          <w:i w:val="0"/>
        </w:rPr>
        <w:t>».</w:t>
      </w:r>
    </w:p>
    <w:p>
      <w:pPr>
        <w:pStyle w:val="Heading2"/>
      </w:pPr>
      <w:r>
        <w:rPr>
          <w:b w:val="0"/>
          <w:i w:val="0"/>
        </w:rPr>
        <w:t>17.9 Tratamiento respetuoso de la diversidad social</w:t>
      </w:r>
    </w:p>
    <w:p>
      <w:pPr>
        <w:pStyle w:val="Heading3"/>
      </w:pPr>
      <w:r>
        <w:rPr>
          <w:b w:val="0"/>
          <w:i w:val="0"/>
        </w:rPr>
        <w:t>17.9.1 El marco</w:t>
      </w:r>
    </w:p>
    <w:p>
      <w:pPr>
        <w:pStyle w:val="ListBullet"/>
      </w:pPr>
      <w:r>
        <w:rPr>
          <w:b w:val="0"/>
          <w:i w:val="0"/>
        </w:rPr>
        <w:t xml:space="preserve">CE, artículo 49.1 (redacción vigente desde el 17 de febrero de 2024): </w:t>
      </w:r>
      <w:r>
        <w:rPr>
          <w:b/>
          <w:i w:val="0"/>
        </w:rPr>
        <w:t>«Las personas con discapacidad ejercen los</w:t>
      </w:r>
      <w:r>
        <w:t xml:space="preserve"> </w:t>
      </w:r>
      <w:r>
        <w:rPr>
          <w:b/>
          <w:i w:val="0"/>
        </w:rPr>
        <w:t>derechos previstos en este Título en condiciones de libertad e igualdad reales y efectivas.»</w:t>
      </w:r>
      <w:r>
        <w:rPr>
          <w:b w:val="0"/>
          <w:i w:val="0"/>
        </w:rPr>
      </w:r>
      <w:r>
        <w:t xml:space="preserve"> </w:t>
      </w:r>
      <w:r>
        <w:rPr>
          <w:b w:val="0"/>
          <w:i w:val="0"/>
        </w:rPr>
        <w:t>Cadena: la redacción original de 1978, vigente hasta la reforma de 2024, hablaba de una política</w:t>
      </w:r>
      <w:r>
        <w:t xml:space="preserve"> </w:t>
      </w:r>
      <w:r>
        <w:rPr>
          <w:b w:val="0"/>
          <w:i w:val="0"/>
        </w:rPr>
        <w:t xml:space="preserve">de </w:t>
      </w:r>
      <w:r>
        <w:rPr>
          <w:b/>
          <w:i w:val="0"/>
        </w:rPr>
        <w:t>«previsión, tratamiento, rehabilitación e integración de los disminuidos físicos,</w:t>
      </w:r>
      <w:r>
        <w:t xml:space="preserve"> </w:t>
      </w:r>
      <w:r>
        <w:rPr>
          <w:b/>
          <w:i w:val="0"/>
        </w:rPr>
        <w:t>sensoriales y psíquicos»</w:t>
      </w:r>
      <w:r>
        <w:rPr>
          <w:b w:val="0"/>
          <w:i w:val="0"/>
        </w:rPr>
        <w:t xml:space="preserve">; la reforma sustituyó esa denominación por </w:t>
      </w:r>
      <w:r>
        <w:rPr>
          <w:b/>
          <w:i w:val="0"/>
        </w:rPr>
        <w:t>«personas con</w:t>
      </w:r>
      <w:r>
        <w:t xml:space="preserve"> </w:t>
      </w:r>
      <w:r>
        <w:rPr>
          <w:b/>
          <w:i w:val="0"/>
        </w:rPr>
        <w:t>discapacidad»</w:t>
      </w:r>
      <w:r>
        <w:rPr>
          <w:b w:val="0"/>
          <w:i w:val="0"/>
        </w:rPr>
        <w:t>, que es también la de la LGCA (artículo 7) y la LAA (artículo 9).</w:t>
      </w:r>
    </w:p>
    <w:p>
      <w:pPr>
        <w:pStyle w:val="ListBullet"/>
      </w:pPr>
      <w:r>
        <w:rPr>
          <w:b w:val="0"/>
          <w:i w:val="0"/>
        </w:rPr>
        <w:t>LGCA, artículo 4.2: la comunicación audiovisual no incitará a la violencia, al odio o a la</w:t>
      </w:r>
      <w:r>
        <w:t xml:space="preserve"> </w:t>
      </w:r>
      <w:r>
        <w:rPr>
          <w:b w:val="0"/>
          <w:i w:val="0"/>
        </w:rPr>
        <w:t>discriminación por ninguno de los motivos de su lista (epígrafe 1); artículo 7.1: imagen de las</w:t>
      </w:r>
      <w:r>
        <w:t xml:space="preserve"> </w:t>
      </w:r>
      <w:r>
        <w:rPr>
          <w:b w:val="0"/>
          <w:i w:val="0"/>
        </w:rPr>
        <w:t xml:space="preserve">personas con discapacidad </w:t>
      </w:r>
      <w:r>
        <w:rPr>
          <w:b/>
          <w:i w:val="0"/>
        </w:rPr>
        <w:t>ajustada, respetuosa, apreciativa, inclusiva y libre de estereotipos</w:t>
      </w:r>
      <w:r>
        <w:rPr>
          <w:b w:val="0"/>
          <w:i w:val="0"/>
        </w:rPr>
        <w:t>.</w:t>
      </w:r>
    </w:p>
    <w:p>
      <w:pPr>
        <w:pStyle w:val="ListBullet"/>
      </w:pPr>
      <w:r>
        <w:rPr>
          <w:b w:val="0"/>
          <w:i w:val="0"/>
        </w:rPr>
        <w:t xml:space="preserve">LAA, artículo 9.2: imagen </w:t>
      </w:r>
      <w:r>
        <w:rPr>
          <w:b/>
          <w:i w:val="0"/>
        </w:rPr>
        <w:t>«real, positiva, digna, inclusiva y no estereotipada y/o</w:t>
      </w:r>
      <w:r>
        <w:t xml:space="preserve"> </w:t>
      </w:r>
      <w:r>
        <w:rPr>
          <w:b/>
          <w:i w:val="0"/>
        </w:rPr>
        <w:t>paternalista»</w:t>
      </w:r>
      <w:r>
        <w:rPr>
          <w:b w:val="0"/>
          <w:i w:val="0"/>
        </w:rPr>
        <w:t xml:space="preserve"> de las personas con discapacidad (epígrafe 3).</w:t>
      </w:r>
    </w:p>
    <w:p>
      <w:pPr>
        <w:pStyle w:val="ListBullet"/>
      </w:pPr>
      <w:r>
        <w:rPr>
          <w:b w:val="0"/>
          <w:i w:val="0"/>
        </w:rPr>
        <w:t>Ley 15/2022, artículo 22.1, y Ley 4/2023, artículo 27: igualdad de trato en el tratamiento de la</w:t>
      </w:r>
      <w:r>
        <w:t xml:space="preserve"> </w:t>
      </w:r>
      <w:r>
        <w:rPr>
          <w:b w:val="0"/>
          <w:i w:val="0"/>
        </w:rPr>
        <w:t>información y respeto a la diversidad LGTBI en los medios públicos (epígrafe 2).</w:t>
      </w:r>
    </w:p>
    <w:p>
      <w:pPr>
        <w:pStyle w:val="ListBullet"/>
      </w:pPr>
      <w:r>
        <w:rPr>
          <w:b w:val="0"/>
          <w:i w:val="0"/>
        </w:rPr>
        <w:t>Ley 18/2007, artículo 4.3.c): la programación de la RTVA promoverá la no discriminación por</w:t>
      </w:r>
      <w:r>
        <w:t xml:space="preserve"> </w:t>
      </w:r>
      <w:r>
        <w:rPr>
          <w:b w:val="0"/>
          <w:i w:val="0"/>
        </w:rPr>
      </w:r>
      <w:r>
        <w:rPr>
          <w:b/>
          <w:i w:val="0"/>
        </w:rPr>
        <w:t>«cualquier otra circunstancia personal o social»</w:t>
      </w:r>
      <w:r>
        <w:rPr>
          <w:b w:val="0"/>
          <w:i w:val="0"/>
        </w:rPr>
        <w:t xml:space="preserve"> (epígrafe 2); y la Carta, artículo 8.1, letras</w:t>
      </w:r>
      <w:r>
        <w:t xml:space="preserve"> </w:t>
      </w:r>
      <w:r>
        <w:rPr>
          <w:b w:val="0"/>
          <w:i w:val="0"/>
        </w:rPr>
        <w:t>h), j) y m): personas inmigrantes, minorías y diversidad de orientaciones sexuales, social, étnica y</w:t>
      </w:r>
      <w:r>
        <w:t xml:space="preserve"> </w:t>
      </w:r>
      <w:r>
        <w:rPr>
          <w:b w:val="0"/>
          <w:i w:val="0"/>
        </w:rPr>
        <w:t>cultural (epígrafe 2).</w:t>
      </w:r>
    </w:p>
    <w:p>
      <w:pPr>
        <w:pStyle w:val="Heading3"/>
      </w:pPr>
      <w:r>
        <w:rPr>
          <w:b w:val="0"/>
          <w:i w:val="0"/>
        </w:rPr>
        <w:t>17.9.2 Los compromisos de Canal Sur</w:t>
      </w:r>
    </w:p>
    <w:p>
      <w:pPr/>
      <w:r>
        <w:rPr>
          <w:b w:val="0"/>
          <w:i w:val="0"/>
        </w:rPr>
        <w:t>Contrato-programa 2024-2026:</w:t>
      </w:r>
    </w:p>
    <w:p>
      <w:pPr>
        <w:pStyle w:val="ListBullet"/>
      </w:pPr>
      <w:r>
        <w:rPr>
          <w:b w:val="0"/>
          <w:i w:val="0"/>
        </w:rPr>
        <w:t xml:space="preserve">Punto 90: </w:t>
      </w:r>
      <w:r>
        <w:rPr>
          <w:b/>
          <w:i w:val="0"/>
        </w:rPr>
        <w:t>«se asegurará el reflejo de una imagen respetuosa, normalizada, ajustada, positiva,</w:t>
      </w:r>
      <w:r>
        <w:t xml:space="preserve"> </w:t>
      </w:r>
      <w:r>
        <w:rPr>
          <w:b/>
          <w:i w:val="0"/>
        </w:rPr>
        <w:t>plural e inclusiva de las personas con discapacidad funcional, como realidad enriquecedora de la</w:t>
      </w:r>
      <w:r>
        <w:t xml:space="preserve"> </w:t>
      </w:r>
      <w:r>
        <w:rPr>
          <w:b/>
          <w:i w:val="0"/>
        </w:rPr>
        <w:t>diversidad humana de la sociedad»</w:t>
      </w:r>
      <w:r>
        <w:rPr>
          <w:b w:val="0"/>
          <w:i w:val="0"/>
        </w:rPr>
        <w:t>, sea la diversidad funcional física, intelectual o sensorial.</w:t>
      </w:r>
    </w:p>
    <w:p>
      <w:pPr>
        <w:pStyle w:val="ListBullet"/>
      </w:pPr>
      <w:r>
        <w:rPr>
          <w:b w:val="0"/>
          <w:i w:val="0"/>
        </w:rPr>
        <w:t xml:space="preserve">Punto 91: </w:t>
      </w:r>
      <w:r>
        <w:rPr>
          <w:b/>
          <w:i w:val="0"/>
        </w:rPr>
        <w:t>«Todos los medios de Canal Sur informarán con especial atención sobre las noticias,</w:t>
      </w:r>
      <w:r>
        <w:t xml:space="preserve"> </w:t>
      </w:r>
      <w:r>
        <w:rPr>
          <w:b/>
          <w:i w:val="0"/>
        </w:rPr>
        <w:t>actualidad y realidad social, derechos, avances, necesidades y demandas de prestaciones relativas</w:t>
      </w:r>
      <w:r>
        <w:t xml:space="preserve"> </w:t>
      </w:r>
      <w:r>
        <w:rPr>
          <w:b/>
          <w:i w:val="0"/>
        </w:rPr>
        <w:t>a las personas con diversidad funcional.»</w:t>
      </w:r>
      <w:r>
        <w:rPr>
          <w:b w:val="0"/>
          <w:i w:val="0"/>
        </w:rPr>
      </w:r>
    </w:p>
    <w:p>
      <w:pPr>
        <w:pStyle w:val="ListBullet"/>
      </w:pPr>
      <w:r>
        <w:rPr>
          <w:b w:val="0"/>
          <w:i w:val="0"/>
        </w:rPr>
        <w:t xml:space="preserve">Punto 66: </w:t>
      </w:r>
      <w:r>
        <w:rPr>
          <w:b/>
          <w:i w:val="0"/>
        </w:rPr>
        <w:t>«Las personas en riesgo de exclusión social y los colectivos especialmente vulnerables</w:t>
      </w:r>
      <w:r>
        <w:t xml:space="preserve"> </w:t>
      </w:r>
      <w:r>
        <w:rPr>
          <w:b/>
          <w:i w:val="0"/>
        </w:rPr>
        <w:t>y expuestos a situaciones de desigualdad»</w:t>
      </w:r>
      <w:r>
        <w:rPr>
          <w:b w:val="0"/>
          <w:i w:val="0"/>
        </w:rPr>
        <w:t xml:space="preserve"> serán atendidos con programas y contenidos conforme a</w:t>
      </w:r>
      <w:r>
        <w:t xml:space="preserve"> </w:t>
      </w:r>
      <w:r>
        <w:rPr>
          <w:b w:val="0"/>
          <w:i w:val="0"/>
        </w:rPr>
        <w:t>su derecho a acceder a la información; los puntos 64 y 65 hacen lo mismo con las personas mayores y</w:t>
      </w:r>
      <w:r>
        <w:t xml:space="preserve"> </w:t>
      </w:r>
      <w:r>
        <w:rPr>
          <w:b w:val="0"/>
          <w:i w:val="0"/>
        </w:rPr>
        <w:t>en situación de dependencia.</w:t>
      </w:r>
    </w:p>
    <w:p>
      <w:pPr>
        <w:pStyle w:val="Heading3"/>
      </w:pPr>
      <w:r>
        <w:rPr>
          <w:b w:val="0"/>
          <w:i w:val="0"/>
        </w:rPr>
        <w:t>17.9.3 Cómo se cuenta: el Libro de estilo de 2004</w:t>
      </w:r>
    </w:p>
    <w:p>
      <w:pPr/>
      <w:r>
        <w:rPr>
          <w:b w:val="0"/>
          <w:i w:val="0"/>
        </w:rPr>
        <w:t>Según el Libro de estilo de 2004 (9.7.3, que titula «Minusválidos»):</w:t>
      </w:r>
    </w:p>
    <w:p>
      <w:pPr>
        <w:pStyle w:val="ListBullet"/>
      </w:pPr>
      <w:r>
        <w:rPr>
          <w:b w:val="0"/>
          <w:i w:val="0"/>
        </w:rPr>
        <w:t xml:space="preserve">Estas personas, </w:t>
      </w:r>
      <w:r>
        <w:rPr>
          <w:b/>
          <w:i w:val="0"/>
        </w:rPr>
        <w:t>«con carácter general, no deben ser presentados como personas heroicas o, en</w:t>
      </w:r>
      <w:r>
        <w:t xml:space="preserve"> </w:t>
      </w:r>
      <w:r>
        <w:rPr>
          <w:b/>
          <w:i w:val="0"/>
        </w:rPr>
        <w:t>sentido contrario, dignas de lástima, salvo que algún hecho concreto o sus circunstancias</w:t>
      </w:r>
      <w:r>
        <w:t xml:space="preserve"> </w:t>
      </w:r>
      <w:r>
        <w:rPr>
          <w:b/>
          <w:i w:val="0"/>
        </w:rPr>
        <w:t>particulares sean verdaderamente singulares.»</w:t>
      </w:r>
      <w:r>
        <w:rPr>
          <w:b w:val="0"/>
          <w:i w:val="0"/>
        </w:rPr>
      </w:r>
    </w:p>
    <w:p>
      <w:pPr>
        <w:pStyle w:val="ListBullet"/>
      </w:pPr>
      <w:r>
        <w:rPr>
          <w:b w:val="0"/>
          <w:i w:val="0"/>
        </w:rPr>
      </w:r>
      <w:r>
        <w:rPr>
          <w:b/>
          <w:i w:val="0"/>
        </w:rPr>
        <w:t>«El problema no es tanto el término exacto como el contexto donde se ubica y la connotación que</w:t>
      </w:r>
      <w:r>
        <w:t xml:space="preserve"> </w:t>
      </w:r>
      <w:r>
        <w:rPr>
          <w:b/>
          <w:i w:val="0"/>
        </w:rPr>
        <w:t>se aplica.»</w:t>
      </w:r>
      <w:r>
        <w:rPr>
          <w:b w:val="0"/>
          <w:i w:val="0"/>
        </w:rPr>
      </w:r>
    </w:p>
    <w:p>
      <w:pPr>
        <w:pStyle w:val="ListBullet"/>
      </w:pPr>
      <w:r>
        <w:rPr>
          <w:b w:val="0"/>
          <w:i w:val="0"/>
        </w:rPr>
      </w:r>
      <w:r>
        <w:rPr>
          <w:b/>
          <w:i w:val="0"/>
        </w:rPr>
        <w:t>«Las palabras peyorativas (subnormal, mongólico, tarado...) están absolutamente prohibidas en</w:t>
      </w:r>
      <w:r>
        <w:t xml:space="preserve"> </w:t>
      </w:r>
      <w:r>
        <w:rPr>
          <w:b/>
          <w:i w:val="0"/>
        </w:rPr>
        <w:t>nuestros contenidos»</w:t>
      </w:r>
      <w:r>
        <w:rPr>
          <w:b w:val="0"/>
          <w:i w:val="0"/>
        </w:rPr>
        <w:t>, incluso cuando las pronuncia, con evidente tono ofensivo, alguien que hace</w:t>
      </w:r>
      <w:r>
        <w:t xml:space="preserve"> </w:t>
      </w:r>
      <w:r>
        <w:rPr>
          <w:b w:val="0"/>
          <w:i w:val="0"/>
        </w:rPr>
        <w:t>declaraciones.</w:t>
      </w:r>
    </w:p>
    <w:p>
      <w:pPr>
        <w:pStyle w:val="ListBullet"/>
      </w:pPr>
      <w:r>
        <w:rPr>
          <w:b w:val="0"/>
          <w:i w:val="0"/>
        </w:rPr>
        <w:t xml:space="preserve">9.7.3.1, </w:t>
      </w:r>
      <w:r>
        <w:rPr>
          <w:b/>
          <w:i w:val="0"/>
        </w:rPr>
        <w:t>«Precisión donde sea necesaria»</w:t>
      </w:r>
      <w:r>
        <w:rPr>
          <w:b w:val="0"/>
          <w:i w:val="0"/>
        </w:rPr>
        <w:t>: precisar una discapacidad cuando la noticia lo pide</w:t>
      </w:r>
      <w:r>
        <w:t xml:space="preserve"> </w:t>
      </w:r>
      <w:r>
        <w:rPr>
          <w:b w:val="0"/>
          <w:i w:val="0"/>
        </w:rPr>
      </w:r>
      <w:r>
        <w:rPr>
          <w:b/>
          <w:i w:val="0"/>
        </w:rPr>
        <w:t>«no es una ofensa»</w:t>
      </w:r>
      <w:r>
        <w:rPr>
          <w:b w:val="0"/>
          <w:i w:val="0"/>
        </w:rPr>
        <w:t>.</w:t>
      </w:r>
    </w:p>
    <w:p>
      <w:pPr/>
      <w:r>
        <w:rPr>
          <w:b w:val="0"/>
          <w:i w:val="0"/>
        </w:rPr>
        <w:t>Ojo con la terminología del Libro, que es de 2004: rotula el epígrafe «Minusválidos», llama a</w:t>
      </w:r>
      <w:r>
        <w:t xml:space="preserve"> </w:t>
      </w:r>
      <w:r>
        <w:rPr>
          <w:b w:val="0"/>
          <w:i w:val="0"/>
        </w:rPr>
        <w:t xml:space="preserve">«minusválido» y «discapacitado» </w:t>
      </w:r>
      <w:r>
        <w:rPr>
          <w:b/>
          <w:i w:val="0"/>
        </w:rPr>
        <w:t>«denominaciones más dúctiles»</w:t>
      </w:r>
      <w:r>
        <w:rPr>
          <w:b w:val="0"/>
          <w:i w:val="0"/>
        </w:rPr>
        <w:t xml:space="preserve"> (9.7.3.1), habla de facilitar el</w:t>
      </w:r>
      <w:r>
        <w:t xml:space="preserve"> </w:t>
      </w:r>
      <w:r>
        <w:rPr>
          <w:b w:val="0"/>
          <w:i w:val="0"/>
        </w:rPr>
        <w:t xml:space="preserve">acceso </w:t>
      </w:r>
      <w:r>
        <w:rPr>
          <w:b/>
          <w:i w:val="0"/>
        </w:rPr>
        <w:t>«de los disminuidos sensoriales a la imagen y el sonido»</w:t>
      </w:r>
      <w:r>
        <w:rPr>
          <w:b w:val="0"/>
          <w:i w:val="0"/>
        </w:rPr>
        <w:t xml:space="preserve"> y, en su vocabulario, admite</w:t>
      </w:r>
      <w:r>
        <w:t xml:space="preserve"> </w:t>
      </w:r>
      <w:r>
        <w:rPr>
          <w:b w:val="0"/>
          <w:i w:val="0"/>
        </w:rPr>
        <w:t xml:space="preserve">«discapacitado» </w:t>
      </w:r>
      <w:r>
        <w:rPr>
          <w:b/>
          <w:i w:val="0"/>
        </w:rPr>
        <w:t>«como sinónimo de impedido, disminuido o minusválido»</w:t>
      </w:r>
      <w:r>
        <w:rPr>
          <w:b w:val="0"/>
          <w:i w:val="0"/>
        </w:rPr>
        <w:t>. La CE desde 2024, la</w:t>
      </w:r>
      <w:r>
        <w:t xml:space="preserve"> </w:t>
      </w:r>
      <w:r>
        <w:rPr>
          <w:b w:val="0"/>
          <w:i w:val="0"/>
        </w:rPr>
        <w:t>LGCA y la LAA dicen «personas con discapacidad»; la Carta y el Contrato-programa, «personas con</w:t>
      </w:r>
      <w:r>
        <w:t xml:space="preserve"> </w:t>
      </w:r>
      <w:r>
        <w:rPr>
          <w:b w:val="0"/>
          <w:i w:val="0"/>
        </w:rPr>
        <w:t>diversidad funcional» (el punto 90, «personas con discapacidad funcional»); el propio Libro usa ya «personas con</w:t>
      </w:r>
      <w:r>
        <w:t xml:space="preserve"> </w:t>
      </w:r>
      <w:r>
        <w:rPr>
          <w:b w:val="0"/>
          <w:i w:val="0"/>
        </w:rPr>
        <w:t>discapacidad» en el mismo epígrafe.</w:t>
      </w:r>
    </w:p>
    <w:p>
      <w:pPr/>
      <w:r>
        <w:rPr>
          <w:b w:val="0"/>
          <w:i w:val="0"/>
        </w:rPr>
        <w:t>Las pautas del Libro sobre inmigración, minorías, patologías y otros colectivos, y las de la Guía de</w:t>
      </w:r>
      <w:r>
        <w:t xml:space="preserve"> </w:t>
      </w:r>
      <w:r>
        <w:rPr>
          <w:b w:val="0"/>
          <w:i w:val="0"/>
        </w:rPr>
        <w:t>RTVE sobre violencia contra las mujeres, están en el tema 11.</w:t>
      </w:r>
    </w:p>
    <w:p>
      <w:pPr>
        <w:pStyle w:val="Heading2"/>
      </w:pPr>
      <w:r>
        <w:rPr>
          <w:b w:val="0"/>
          <w:i w:val="0"/>
        </w:rPr>
        <w:t>17.10 Normativa que el tema invoca</w:t>
      </w:r>
    </w:p>
    <w:p>
      <w:pPr>
        <w:pStyle w:val="ListBullet"/>
      </w:pPr>
      <w:r>
        <w:rPr>
          <w:b w:val="0"/>
          <w:i w:val="0"/>
        </w:rPr>
        <w:t>Constitución Española, artículo 49.1 (redacción de 2024, y la original de 1978 como historia).</w:t>
      </w:r>
    </w:p>
    <w:p>
      <w:pPr>
        <w:pStyle w:val="ListBullet"/>
      </w:pPr>
      <w:r>
        <w:rPr>
          <w:b w:val="0"/>
          <w:i w:val="0"/>
        </w:rPr>
        <w:t>Ley Orgánica 3/2007, de 22 de marzo, para la igualdad efectiva de mujeres y hombres: artículos</w:t>
      </w:r>
      <w:r>
        <w:t xml:space="preserve"> </w:t>
      </w:r>
      <w:r>
        <w:rPr>
          <w:b w:val="0"/>
          <w:i w:val="0"/>
        </w:rPr>
        <w:t>14.11, 36, 37, 39 y 40.</w:t>
      </w:r>
    </w:p>
    <w:p>
      <w:pPr>
        <w:pStyle w:val="ListBullet"/>
      </w:pPr>
      <w:r>
        <w:rPr>
          <w:b w:val="0"/>
          <w:i w:val="0"/>
        </w:rPr>
        <w:t>Ley 12/2007, de 26 de noviembre, para la promoción de la igualdad de género en Andalucía:</w:t>
      </w:r>
      <w:r>
        <w:t xml:space="preserve"> </w:t>
      </w:r>
      <w:r>
        <w:rPr>
          <w:b w:val="0"/>
          <w:i w:val="0"/>
        </w:rPr>
        <w:t>artículos 3.3, 3.8, 9, 57, 58, 66, 76.e), 77.c), 83.1 y 85.4.</w:t>
      </w:r>
    </w:p>
    <w:p>
      <w:pPr>
        <w:pStyle w:val="ListBullet"/>
      </w:pPr>
      <w:r>
        <w:rPr>
          <w:b w:val="0"/>
          <w:i w:val="0"/>
        </w:rPr>
        <w:t>Ley 15/2022, de 12 de julio, integral para la igualdad de trato y la no discriminación: artículos</w:t>
      </w:r>
      <w:r>
        <w:t xml:space="preserve"> </w:t>
      </w:r>
      <w:r>
        <w:rPr>
          <w:b w:val="0"/>
          <w:i w:val="0"/>
        </w:rPr>
        <w:t>5.5, 22 y 27.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artículo 27.</w:t>
      </w:r>
    </w:p>
    <w:p>
      <w:pPr>
        <w:pStyle w:val="ListBullet"/>
      </w:pPr>
      <w:r>
        <w:rPr>
          <w:b w:val="0"/>
          <w:i w:val="0"/>
        </w:rPr>
        <w:t>Ley 13/2022, de 7 de julio, General de Comunicación Audiovisual: artículos 4, 6, 7, 10.4, 15.4,</w:t>
      </w:r>
      <w:r>
        <w:t xml:space="preserve"> </w:t>
      </w:r>
      <w:r>
        <w:rPr>
          <w:b w:val="0"/>
          <w:i w:val="0"/>
        </w:rPr>
        <w:t>33.2, 83, 84, 95 a 100, 101 a 109, 123, 124, 129, 131, 138 y 158, y disposiciones adicional</w:t>
      </w:r>
      <w:r>
        <w:t xml:space="preserve"> </w:t>
      </w:r>
      <w:r>
        <w:rPr>
          <w:b w:val="0"/>
          <w:i w:val="0"/>
        </w:rPr>
        <w:t>tercera (invocada por la Carta), transitorias segunda y cuarta y finales séptima y novena.</w:t>
      </w:r>
    </w:p>
    <w:p>
      <w:pPr>
        <w:pStyle w:val="ListBullet"/>
      </w:pPr>
      <w:r>
        <w:rPr>
          <w:b w:val="0"/>
          <w:i w:val="0"/>
        </w:rPr>
        <w:t>Ley 10/2018, de 9 de octubre, audiovisual de Andalucía: artículos 2, 6, 8, 9, 19.1.b), 31, 41.3,</w:t>
      </w:r>
      <w:r>
        <w:t xml:space="preserve"> </w:t>
      </w:r>
      <w:r>
        <w:rPr>
          <w:b w:val="0"/>
          <w:i w:val="0"/>
        </w:rPr>
        <w:t>43.5, 45.3 y 45.4 (este, invocado por la Carta) y 66.3.c), y disposiciones adicional tercera y</w:t>
      </w:r>
      <w:r>
        <w:t xml:space="preserve"> </w:t>
      </w:r>
      <w:r>
        <w:rPr>
          <w:b w:val="0"/>
          <w:i w:val="0"/>
        </w:rPr>
        <w:t>transitoria primera.</w:t>
      </w:r>
    </w:p>
    <w:p>
      <w:pPr>
        <w:pStyle w:val="ListBullet"/>
      </w:pPr>
      <w:r>
        <w:rPr>
          <w:b w:val="0"/>
          <w:i w:val="0"/>
        </w:rPr>
        <w:t>Por remisión de esas leyes: Ley Orgánica 1/1982, Ley Orgánica 2/1984, Ley Orgánica 3/2018</w:t>
      </w:r>
      <w:r>
        <w:t xml:space="preserve"> </w:t>
      </w:r>
      <w:r>
        <w:rPr>
          <w:b w:val="0"/>
          <w:i w:val="0"/>
        </w:rPr>
        <w:t>(artículo 7), Reglamento (UE) 2016/679 (artículo 8), Ley Orgánica 1/2004, de 28 de diciembre, de</w:t>
      </w:r>
      <w:r>
        <w:t xml:space="preserve"> </w:t>
      </w:r>
      <w:r>
        <w:rPr>
          <w:b w:val="0"/>
          <w:i w:val="0"/>
        </w:rPr>
        <w:t>medidas de protección integral contra la violencia de género (citada por el artículo 57.2 de la</w:t>
      </w:r>
      <w:r>
        <w:t xml:space="preserve"> </w:t>
      </w:r>
      <w:r>
        <w:rPr>
          <w:b w:val="0"/>
          <w:i w:val="0"/>
        </w:rPr>
        <w:t>Ley 12/2007), Ley 13/2011, de 27 de mayo, de regulación del juego (citada por el artículo 99.6 de</w:t>
      </w:r>
      <w:r>
        <w:t xml:space="preserve"> </w:t>
      </w:r>
      <w:r>
        <w:rPr>
          <w:b w:val="0"/>
          <w:i w:val="0"/>
        </w:rPr>
        <w:t>la LGCA) y la derogada Ley 7/2010 (sólo como historia).</w:t>
      </w:r>
    </w:p>
    <w:p>
      <w:pPr>
        <w:pStyle w:val="ListBullet"/>
      </w:pPr>
      <w:r>
        <w:rPr>
          <w:b w:val="0"/>
          <w:i w:val="0"/>
        </w:rPr>
        <w:t>Ley 18/2007, de la radio y televisión de titularidad autonómica gestionada por</w:t>
      </w:r>
      <w:r>
        <w:t xml:space="preserve"> </w:t>
      </w:r>
      <w:r>
        <w:rPr>
          <w:b w:val="0"/>
          <w:i w:val="0"/>
        </w:rPr>
        <w:t>la RTVA: artículos 2.1, 4, 14.1, 20.1 y 29, y disposiciones adicionales segunda y tercera y</w:t>
      </w:r>
      <w:r>
        <w:t xml:space="preserve"> </w:t>
      </w:r>
      <w:r>
        <w:rPr>
          <w:b w:val="0"/>
          <w:i w:val="0"/>
        </w:rPr>
        <w:t>transitoria tercera.</w:t>
      </w:r>
    </w:p>
    <w:p>
      <w:pPr>
        <w:pStyle w:val="ListBullet"/>
      </w:pPr>
      <w:r>
        <w:rPr>
          <w:b w:val="0"/>
          <w:i w:val="0"/>
        </w:rPr>
        <w:t>Real Decreto 1112/2018, de 7 de septiembre (citado por el Contrato-programa; no leído).</w:t>
      </w:r>
    </w:p>
    <w:p>
      <w:pPr>
        <w:pStyle w:val="ListBullet"/>
      </w:pPr>
      <w:r>
        <w:rPr>
          <w:b w:val="0"/>
          <w:i w:val="0"/>
        </w:rPr>
        <w:t>Normas UNE 153010:2012 y UNE 153020:2005 (sólo su ficha de catálogo; texto no leído).</w:t>
      </w:r>
    </w:p>
    <w:p>
      <w:pPr>
        <w:pStyle w:val="Heading2"/>
      </w:pPr>
      <w:r>
        <w:rPr>
          <w:b w:val="0"/>
          <w:i w:val="0"/>
        </w:rPr>
        <w:t>17.11 Lo que este tema no da, y dónde está</w:t>
      </w:r>
    </w:p>
    <w:p>
      <w:pPr>
        <w:pStyle w:val="ListBullet"/>
      </w:pPr>
      <w:r>
        <w:rPr>
          <w:b w:val="0"/>
          <w:i w:val="0"/>
        </w:rPr>
        <w:t>Porcentajes de accesibilidad de cada plan anual de actuación del Contrato-programa: no localizados</w:t>
      </w:r>
      <w:r>
        <w:t xml:space="preserve"> </w:t>
      </w:r>
      <w:r>
        <w:rPr>
          <w:b w:val="0"/>
          <w:i w:val="0"/>
        </w:rPr>
        <w:t>publicados.</w:t>
      </w:r>
    </w:p>
    <w:p>
      <w:pPr>
        <w:pStyle w:val="ListBullet"/>
      </w:pPr>
      <w:r>
        <w:rPr>
          <w:b w:val="0"/>
          <w:i w:val="0"/>
        </w:rPr>
        <w:t>«Código interno de los medios de Canal Sur» sobre informaciones de violencia de género (punto 59</w:t>
      </w:r>
      <w:r>
        <w:t xml:space="preserve"> </w:t>
      </w:r>
      <w:r>
        <w:rPr>
          <w:b w:val="0"/>
          <w:i w:val="0"/>
        </w:rPr>
        <w:t>del Contrato-programa) y guías de la RTVA sobre lenguaje inclusivo o diversidad posteriores a 2004:</w:t>
      </w:r>
      <w:r>
        <w:t xml:space="preserve"> </w:t>
      </w:r>
      <w:r>
        <w:rPr>
          <w:b w:val="0"/>
          <w:i w:val="0"/>
        </w:rPr>
        <w:t>no localizados.</w:t>
      </w:r>
    </w:p>
    <w:p>
      <w:pPr>
        <w:pStyle w:val="ListBullet"/>
      </w:pPr>
      <w:r>
        <w:rPr>
          <w:b w:val="0"/>
          <w:i w:val="0"/>
        </w:rPr>
        <w:t>Cómo se articulan hoy el calendario de la disposición transitoria primera de la LAA, el artículo 9</w:t>
      </w:r>
      <w:r>
        <w:t xml:space="preserve"> </w:t>
      </w:r>
      <w:r>
        <w:rPr>
          <w:b w:val="0"/>
          <w:i w:val="0"/>
        </w:rPr>
        <w:t>de la LAA (sin cifras desde 2024) y el artículo 102.2 de la LGCA: ninguna norma leída lo resuelve.</w:t>
      </w:r>
    </w:p>
    <w:p>
      <w:pPr>
        <w:pStyle w:val="ListBullet"/>
      </w:pPr>
      <w:r>
        <w:rPr>
          <w:b w:val="0"/>
          <w:i w:val="0"/>
        </w:rPr>
        <w:t>Contenido técnico de las normas UNE 153010:2012 y UNE 153020:2005 y técnica de subtitulado en</w:t>
      </w:r>
      <w:r>
        <w:t xml:space="preserve"> </w:t>
      </w:r>
      <w:r>
        <w:rPr>
          <w:b w:val="0"/>
          <w:i w:val="0"/>
        </w:rPr>
        <w:t>directo: no leídos (sólo la ficha de catálogo).</w:t>
      </w:r>
    </w:p>
    <w:p>
      <w:pPr>
        <w:pStyle w:val="ListBullet"/>
      </w:pPr>
      <w:r>
        <w:rPr>
          <w:b w:val="0"/>
          <w:i w:val="0"/>
        </w:rPr>
        <w:t>Real Decreto 1112/2018 (accesibilidad de sitios web y aplicaciones del sector público): no leído.</w:t>
      </w:r>
    </w:p>
    <w:p>
      <w:pPr>
        <w:pStyle w:val="ListBullet"/>
      </w:pPr>
      <w:r>
        <w:rPr>
          <w:b w:val="0"/>
          <w:i w:val="0"/>
        </w:rPr>
        <w:t>«Lenguaje claro»: no hay norma audiovisual leída que lo imponga a los informativos con esa</w:t>
      </w:r>
      <w:r>
        <w:t xml:space="preserve"> </w:t>
      </w:r>
      <w:r>
        <w:rPr>
          <w:b w:val="0"/>
          <w:i w:val="0"/>
        </w:rPr>
        <w:t>expresión; el tema da la pauta de estilo del Libro de 2004. Lectura fácil: no desarrollada.</w:t>
      </w:r>
    </w:p>
    <w:p>
      <w:pPr>
        <w:pStyle w:val="ListBullet"/>
      </w:pPr>
      <w:r>
        <w:rPr>
          <w:b w:val="0"/>
          <w:i w:val="0"/>
        </w:rPr>
        <w:t>Tratamiento informativo de violencia de género, menores, migraciones y colectivos vulnerables:</w:t>
      </w:r>
      <w:r>
        <w:t xml:space="preserve"> </w:t>
      </w:r>
      <w:r>
        <w:rPr>
          <w:b w:val="0"/>
          <w:i w:val="0"/>
        </w:rPr>
        <w:t>tema 11. Imágenes de menores y víctimas y protección de datos: tema 16. Las tres leyes de igualdad</w:t>
      </w:r>
      <w:r>
        <w:t xml:space="preserve"> </w:t>
      </w:r>
      <w:r>
        <w:rPr>
          <w:b w:val="0"/>
          <w:i w:val="0"/>
        </w:rPr>
        <w:t>enteras: tema 8 del común. LGCA y LAA enteras: tema 4 del común.</w:t>
      </w:r>
    </w:p>
    <w:p>
      <w:pPr>
        <w:pStyle w:val="Heading2"/>
      </w:pPr>
      <w:r>
        <w:rPr>
          <w:b w:val="0"/>
          <w:i w:val="0"/>
        </w:rPr>
        <w:t>17.12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LGCA y LAA (arts. 4, 6, 7, 95, 96, 101-109; LAA 2, 6, 8, 9, 31, DT 1.ª)</w:t>
            </w:r>
          </w:p>
        </w:tc>
        <w:tc>
          <w:tcPr>
            <w:tcW w:type="dxa" w:w="3137"/>
          </w:tcPr>
          <w:p>
            <w:pPr>
              <w:pStyle w:val="Tabla"/>
            </w:pPr>
            <w:r/>
            <w:r>
              <w:rPr>
                <w:b w:val="0"/>
                <w:i w:val="0"/>
              </w:rPr>
              <w:t>Epígrafes 1, 3, 7 (texto del tema 4 del común)</w:t>
            </w:r>
          </w:p>
        </w:tc>
        <w:tc>
          <w:tcPr>
            <w:tcW w:type="dxa" w:w="3137"/>
          </w:tcPr>
          <w:p>
            <w:pPr>
              <w:pStyle w:val="Tabla"/>
            </w:pPr>
            <w:r/>
            <w:r>
              <w:rPr>
                <w:b w:val="0"/>
                <w:i w:val="0"/>
              </w:rPr>
              <w:t>Según el tema 4 del común</w:t>
            </w:r>
          </w:p>
        </w:tc>
      </w:tr>
      <w:tr>
        <w:tc>
          <w:tcPr>
            <w:tcW w:type="dxa" w:w="3137"/>
          </w:tcPr>
          <w:p>
            <w:pPr>
              <w:pStyle w:val="Tabla"/>
            </w:pPr>
            <w:r/>
            <w:r>
              <w:rPr>
                <w:b w:val="0"/>
                <w:i w:val="0"/>
              </w:rPr>
              <w:t>Ley 12/2007 (arts. 3.3, 9, 57, 58), Ley 15/2022 (22, 27), Ley 4/2023 (27), Ley 18/2007 (4, 14.1, 20.1, DA 3.ª)</w:t>
            </w:r>
          </w:p>
        </w:tc>
        <w:tc>
          <w:tcPr>
            <w:tcW w:type="dxa" w:w="3137"/>
          </w:tcPr>
          <w:p>
            <w:pPr>
              <w:pStyle w:val="Tabla"/>
            </w:pPr>
            <w:r/>
            <w:r>
              <w:rPr>
                <w:b w:val="0"/>
                <w:i w:val="0"/>
              </w:rPr>
              <w:t>Epígrafes 2, 4, 5 (texto del tema 8 del común)</w:t>
            </w:r>
          </w:p>
        </w:tc>
        <w:tc>
          <w:tcPr>
            <w:tcW w:type="dxa" w:w="3137"/>
          </w:tcPr>
          <w:p>
            <w:pPr>
              <w:pStyle w:val="Tabla"/>
            </w:pPr>
            <w:r/>
            <w:r>
              <w:rPr>
                <w:b w:val="0"/>
                <w:i w:val="0"/>
              </w:rPr>
              <w:t>Según el tema 8 del común</w:t>
            </w:r>
          </w:p>
        </w:tc>
      </w:tr>
      <w:tr>
        <w:tc>
          <w:tcPr>
            <w:tcW w:type="dxa" w:w="3137"/>
          </w:tcPr>
          <w:p>
            <w:pPr>
              <w:pStyle w:val="Tabla"/>
            </w:pPr>
            <w:r/>
            <w:r>
              <w:rPr>
                <w:b w:val="0"/>
                <w:i w:val="0"/>
              </w:rPr>
              <w:t>LO 3/2007 (BOE-A-2007-6115, consolidado): arts. 14, 36, 37, 39, 40</w:t>
            </w:r>
          </w:p>
        </w:tc>
        <w:tc>
          <w:tcPr>
            <w:tcW w:type="dxa" w:w="3137"/>
          </w:tcPr>
          <w:p>
            <w:pPr>
              <w:pStyle w:val="Tabla"/>
            </w:pPr>
            <w:r/>
            <w:r>
              <w:rPr>
                <w:b w:val="0"/>
                <w:i w:val="0"/>
              </w:rPr>
              <w:t>Epígrafe 2</w:t>
            </w:r>
          </w:p>
        </w:tc>
        <w:tc>
          <w:tcPr>
            <w:tcW w:type="dxa" w:w="3137"/>
          </w:tcPr>
          <w:p>
            <w:pPr>
              <w:pStyle w:val="Tabla"/>
            </w:pPr>
            <w:r/>
            <w:r>
              <w:rPr>
                <w:b w:val="0"/>
                <w:i w:val="0"/>
              </w:rPr>
              <w:t>24-09-2026</w:t>
            </w:r>
          </w:p>
        </w:tc>
      </w:tr>
      <w:tr>
        <w:tc>
          <w:tcPr>
            <w:tcW w:type="dxa" w:w="3137"/>
          </w:tcPr>
          <w:p>
            <w:pPr>
              <w:pStyle w:val="Tabla"/>
            </w:pPr>
            <w:r/>
            <w:r>
              <w:rPr>
                <w:b w:val="0"/>
                <w:i w:val="0"/>
              </w:rPr>
              <w:t>Ley 12/2007 (BOE-A-2008-2492): art. 3.8</w:t>
            </w:r>
          </w:p>
        </w:tc>
        <w:tc>
          <w:tcPr>
            <w:tcW w:type="dxa" w:w="3137"/>
          </w:tcPr>
          <w:p>
            <w:pPr>
              <w:pStyle w:val="Tabla"/>
            </w:pPr>
            <w:r/>
            <w:r>
              <w:rPr>
                <w:b w:val="0"/>
                <w:i w:val="0"/>
              </w:rPr>
              <w:t>Epígrafe 4</w:t>
            </w:r>
          </w:p>
        </w:tc>
        <w:tc>
          <w:tcPr>
            <w:tcW w:type="dxa" w:w="3137"/>
          </w:tcPr>
          <w:p>
            <w:pPr>
              <w:pStyle w:val="Tabla"/>
            </w:pPr>
            <w:r/>
            <w:r>
              <w:rPr>
                <w:b w:val="0"/>
                <w:i w:val="0"/>
              </w:rPr>
              <w:t>24-09-2026</w:t>
            </w:r>
          </w:p>
        </w:tc>
      </w:tr>
      <w:tr>
        <w:tc>
          <w:tcPr>
            <w:tcW w:type="dxa" w:w="3137"/>
          </w:tcPr>
          <w:p>
            <w:pPr>
              <w:pStyle w:val="Tabla"/>
            </w:pPr>
            <w:r/>
            <w:r>
              <w:rPr>
                <w:b w:val="0"/>
                <w:i w:val="0"/>
              </w:rPr>
              <w:t>LAA (BOE-A-2018-15240): art. 2.1.l)</w:t>
            </w:r>
          </w:p>
        </w:tc>
        <w:tc>
          <w:tcPr>
            <w:tcW w:type="dxa" w:w="3137"/>
          </w:tcPr>
          <w:p>
            <w:pPr>
              <w:pStyle w:val="Tabla"/>
            </w:pPr>
            <w:r/>
            <w:r>
              <w:rPr>
                <w:b w:val="0"/>
                <w:i w:val="0"/>
              </w:rPr>
              <w:t>Epígrafe 4</w:t>
            </w:r>
          </w:p>
        </w:tc>
        <w:tc>
          <w:tcPr>
            <w:tcW w:type="dxa" w:w="3137"/>
          </w:tcPr>
          <w:p>
            <w:pPr>
              <w:pStyle w:val="Tabla"/>
            </w:pPr>
            <w:r/>
            <w:r>
              <w:rPr>
                <w:b w:val="0"/>
                <w:i w:val="0"/>
              </w:rPr>
              <w:t>24-09-2026</w:t>
            </w:r>
          </w:p>
        </w:tc>
      </w:tr>
      <w:tr>
        <w:tc>
          <w:tcPr>
            <w:tcW w:type="dxa" w:w="3137"/>
          </w:tcPr>
          <w:p>
            <w:pPr>
              <w:pStyle w:val="Tabla"/>
            </w:pPr>
            <w:r/>
            <w:r>
              <w:rPr>
                <w:b w:val="0"/>
                <w:i w:val="0"/>
              </w:rPr>
              <w:t>Ley 15/2022 (BOE-A-2022-11589): art. 5.5</w:t>
            </w:r>
          </w:p>
        </w:tc>
        <w:tc>
          <w:tcPr>
            <w:tcW w:type="dxa" w:w="3137"/>
          </w:tcPr>
          <w:p>
            <w:pPr>
              <w:pStyle w:val="Tabla"/>
            </w:pPr>
            <w:r/>
            <w:r>
              <w:rPr>
                <w:b w:val="0"/>
                <w:i w:val="0"/>
              </w:rPr>
              <w:t>Epígrafe 4</w:t>
            </w:r>
          </w:p>
        </w:tc>
        <w:tc>
          <w:tcPr>
            <w:tcW w:type="dxa" w:w="3137"/>
          </w:tcPr>
          <w:p>
            <w:pPr>
              <w:pStyle w:val="Tabla"/>
            </w:pPr>
            <w:r/>
            <w:r>
              <w:rPr>
                <w:b w:val="0"/>
                <w:i w:val="0"/>
              </w:rPr>
              <w:t>24-09-2026</w:t>
            </w:r>
          </w:p>
        </w:tc>
      </w:tr>
      <w:tr>
        <w:tc>
          <w:tcPr>
            <w:tcW w:type="dxa" w:w="3137"/>
          </w:tcPr>
          <w:p>
            <w:pPr>
              <w:pStyle w:val="Tabla"/>
            </w:pPr>
            <w:r/>
            <w:r>
              <w:rPr>
                <w:b w:val="0"/>
                <w:i w:val="0"/>
              </w:rPr>
              <w:t>CE (BOE-A-1978-31229): art. 49, redacción de 2024 (BOE-A-2024-3099)</w:t>
            </w:r>
          </w:p>
        </w:tc>
        <w:tc>
          <w:tcPr>
            <w:tcW w:type="dxa" w:w="3137"/>
          </w:tcPr>
          <w:p>
            <w:pPr>
              <w:pStyle w:val="Tabla"/>
            </w:pPr>
            <w:r/>
            <w:r>
              <w:rPr>
                <w:b w:val="0"/>
                <w:i w:val="0"/>
              </w:rPr>
              <w:t>Epígrafe 8</w:t>
            </w:r>
          </w:p>
        </w:tc>
        <w:tc>
          <w:tcPr>
            <w:tcW w:type="dxa" w:w="3137"/>
          </w:tcPr>
          <w:p>
            <w:pPr>
              <w:pStyle w:val="Tabla"/>
            </w:pPr>
            <w:r/>
            <w:r>
              <w:rPr>
                <w:b w:val="0"/>
                <w:i w:val="0"/>
              </w:rPr>
              <w:t>24-09-2026</w:t>
            </w:r>
          </w:p>
        </w:tc>
      </w:tr>
      <w:tr>
        <w:tc>
          <w:tcPr>
            <w:tcW w:type="dxa" w:w="3137"/>
          </w:tcPr>
          <w:p>
            <w:pPr>
              <w:pStyle w:val="Tabla"/>
            </w:pPr>
            <w:r/>
            <w:r>
              <w:rPr>
                <w:b w:val="0"/>
                <w:i w:val="0"/>
              </w:rPr>
              <w:t>LGCA (BOE-A-2022-11311): arts. 97-100 y DT 2.ª</w:t>
            </w:r>
          </w:p>
        </w:tc>
        <w:tc>
          <w:tcPr>
            <w:tcW w:type="dxa" w:w="3137"/>
          </w:tcPr>
          <w:p>
            <w:pPr>
              <w:pStyle w:val="Tabla"/>
            </w:pPr>
            <w:r/>
            <w:r>
              <w:rPr>
                <w:b w:val="0"/>
                <w:i w:val="0"/>
              </w:rPr>
              <w:t>Epígrafe 7 (texto del tema 4 del común)</w:t>
            </w:r>
          </w:p>
        </w:tc>
        <w:tc>
          <w:tcPr>
            <w:tcW w:type="dxa" w:w="3137"/>
          </w:tcPr>
          <w:p>
            <w:pPr>
              <w:pStyle w:val="Tabla"/>
            </w:pPr>
            <w:r/>
            <w:r>
              <w:rPr>
                <w:b w:val="0"/>
                <w:i w:val="0"/>
              </w:rPr>
              <w:t>Según el tema 4 del común</w:t>
            </w:r>
          </w:p>
        </w:tc>
      </w:tr>
      <w:tr>
        <w:tc>
          <w:tcPr>
            <w:tcW w:type="dxa" w:w="3137"/>
          </w:tcPr>
          <w:p>
            <w:pPr>
              <w:pStyle w:val="Tabla"/>
            </w:pPr>
            <w:r/>
            <w:r>
              <w:rPr>
                <w:b w:val="0"/>
                <w:i w:val="0"/>
              </w:rPr>
              <w:t>Ley 18/2007 (art. 29, DA 2.ª y DT 3.ª)</w:t>
            </w:r>
          </w:p>
        </w:tc>
        <w:tc>
          <w:tcPr>
            <w:tcW w:type="dxa" w:w="3137"/>
          </w:tcPr>
          <w:p>
            <w:pPr>
              <w:pStyle w:val="Tabla"/>
            </w:pPr>
            <w:r/>
            <w:r>
              <w:rPr>
                <w:b w:val="0"/>
                <w:i w:val="0"/>
              </w:rPr>
              <w:t>Epígrafe 6 (texto del tema 5 del común)</w:t>
            </w:r>
          </w:p>
        </w:tc>
        <w:tc>
          <w:tcPr>
            <w:tcW w:type="dxa" w:w="3137"/>
          </w:tcPr>
          <w:p>
            <w:pPr>
              <w:pStyle w:val="Tabla"/>
            </w:pPr>
            <w:r/>
            <w:r>
              <w:rPr>
                <w:b w:val="0"/>
                <w:i w:val="0"/>
              </w:rPr>
              <w:t>Según el tema 5 del común</w:t>
            </w:r>
          </w:p>
        </w:tc>
      </w:tr>
      <w:tr>
        <w:tc>
          <w:tcPr>
            <w:tcW w:type="dxa" w:w="3137"/>
          </w:tcPr>
          <w:p>
            <w:pPr>
              <w:pStyle w:val="Tabla"/>
            </w:pPr>
            <w:r/>
            <w:r>
              <w:rPr>
                <w:b w:val="0"/>
                <w:i w:val="0"/>
              </w:rPr>
              <w:t>Ley 18/2007 (BOE-A-2008-1185): arts. 2.1 y 29 y DA 2.ª, cotejados</w:t>
            </w:r>
          </w:p>
        </w:tc>
        <w:tc>
          <w:tcPr>
            <w:tcW w:type="dxa" w:w="3137"/>
          </w:tcPr>
          <w:p>
            <w:pPr>
              <w:pStyle w:val="Tabla"/>
            </w:pPr>
            <w:r/>
            <w:r>
              <w:rPr>
                <w:b w:val="0"/>
                <w:i w:val="0"/>
              </w:rPr>
              <w:t>Epígrafes 2 y 6</w:t>
            </w:r>
          </w:p>
        </w:tc>
        <w:tc>
          <w:tcPr>
            <w:tcW w:type="dxa" w:w="3137"/>
          </w:tcPr>
          <w:p>
            <w:pPr>
              <w:pStyle w:val="Tabla"/>
            </w:pPr>
            <w:r/>
            <w:r>
              <w:rPr>
                <w:b w:val="0"/>
                <w:i w:val="0"/>
              </w:rPr>
              <w:t>24-09-2026</w:t>
            </w:r>
          </w:p>
        </w:tc>
      </w:tr>
      <w:tr>
        <w:tc>
          <w:tcPr>
            <w:tcW w:type="dxa" w:w="3137"/>
          </w:tcPr>
          <w:p>
            <w:pPr>
              <w:pStyle w:val="Tabla"/>
            </w:pPr>
            <w:r/>
            <w:r>
              <w:rPr>
                <w:b w:val="0"/>
                <w:i w:val="0"/>
              </w:rPr>
              <w:t>LAA (BOE-A-2018-15240): art. 45</w:t>
            </w:r>
          </w:p>
        </w:tc>
        <w:tc>
          <w:tcPr>
            <w:tcW w:type="dxa" w:w="3137"/>
          </w:tcPr>
          <w:p>
            <w:pPr>
              <w:pStyle w:val="Tabla"/>
            </w:pPr>
            <w:r/>
            <w:r>
              <w:rPr>
                <w:b w:val="0"/>
                <w:i w:val="0"/>
              </w:rPr>
              <w:t>Epígrafe 2</w:t>
            </w:r>
          </w:p>
        </w:tc>
        <w:tc>
          <w:tcPr>
            <w:tcW w:type="dxa" w:w="3137"/>
          </w:tcPr>
          <w:p>
            <w:pPr>
              <w:pStyle w:val="Tabla"/>
            </w:pPr>
            <w:r/>
            <w:r>
              <w:rPr>
                <w:b w:val="0"/>
                <w:i w:val="0"/>
              </w:rPr>
              <w:t>24-09-2026</w:t>
            </w:r>
          </w:p>
        </w:tc>
      </w:tr>
      <w:tr>
        <w:tc>
          <w:tcPr>
            <w:tcW w:type="dxa" w:w="3137"/>
          </w:tcPr>
          <w:p>
            <w:pPr>
              <w:pStyle w:val="Tabla"/>
            </w:pPr>
            <w:r/>
            <w:r>
              <w:rPr>
                <w:b w:val="0"/>
                <w:i w:val="0"/>
              </w:rPr>
              <w:t>LGCA (BOE-A-2022-11311): DA 3.ª y art. 101.1.d)</w:t>
            </w:r>
          </w:p>
        </w:tc>
        <w:tc>
          <w:tcPr>
            <w:tcW w:type="dxa" w:w="3137"/>
          </w:tcPr>
          <w:p>
            <w:pPr>
              <w:pStyle w:val="Tabla"/>
            </w:pPr>
            <w:r/>
            <w:r>
              <w:rPr>
                <w:b w:val="0"/>
                <w:i w:val="0"/>
              </w:rPr>
              <w:t>Epígrafes 2 y 6</w:t>
            </w:r>
          </w:p>
        </w:tc>
        <w:tc>
          <w:tcPr>
            <w:tcW w:type="dxa" w:w="3137"/>
          </w:tcPr>
          <w:p>
            <w:pPr>
              <w:pStyle w:val="Tabla"/>
            </w:pPr>
            <w:r/>
            <w:r>
              <w:rPr>
                <w:b w:val="0"/>
                <w:i w:val="0"/>
              </w:rPr>
              <w:t>24-09-2026</w:t>
            </w:r>
          </w:p>
        </w:tc>
      </w:tr>
      <w:tr>
        <w:tc>
          <w:tcPr>
            <w:tcW w:type="dxa" w:w="3137"/>
          </w:tcPr>
          <w:p>
            <w:pPr>
              <w:pStyle w:val="Tabla"/>
            </w:pPr>
            <w:r/>
            <w:r>
              <w:rPr>
                <w:b w:val="0"/>
                <w:i w:val="0"/>
              </w:rPr>
              <w:t>CE (BOE-A-1978-31229): art. 49, redacción original de 1978</w:t>
            </w:r>
          </w:p>
        </w:tc>
        <w:tc>
          <w:tcPr>
            <w:tcW w:type="dxa" w:w="3137"/>
          </w:tcPr>
          <w:p>
            <w:pPr>
              <w:pStyle w:val="Tabla"/>
            </w:pPr>
            <w:r/>
            <w:r>
              <w:rPr>
                <w:b w:val="0"/>
                <w:i w:val="0"/>
              </w:rPr>
              <w:t>Epígrafe 8</w:t>
            </w:r>
          </w:p>
        </w:tc>
        <w:tc>
          <w:tcPr>
            <w:tcW w:type="dxa" w:w="3137"/>
          </w:tcPr>
          <w:p>
            <w:pPr>
              <w:pStyle w:val="Tabla"/>
            </w:pPr>
            <w:r/>
            <w:r>
              <w:rPr>
                <w:b w:val="0"/>
                <w:i w:val="0"/>
              </w:rPr>
              <w:t>24-09-2026</w:t>
            </w:r>
          </w:p>
        </w:tc>
      </w:tr>
      <w:tr>
        <w:tc>
          <w:tcPr>
            <w:tcW w:type="dxa" w:w="3137"/>
          </w:tcPr>
          <w:p>
            <w:pPr>
              <w:pStyle w:val="Tabla"/>
            </w:pPr>
            <w:r/>
            <w:r>
              <w:rPr>
                <w:b w:val="0"/>
                <w:i w:val="0"/>
              </w:rPr>
              <w:t>Fichas de catálogo de AENOR (tienda.aenor.com) de las normas UNE 153010:2012 y UNE 153020:2005: título, fecha de edición y estado</w:t>
            </w:r>
          </w:p>
        </w:tc>
        <w:tc>
          <w:tcPr>
            <w:tcW w:type="dxa" w:w="3137"/>
          </w:tcPr>
          <w:p>
            <w:pPr>
              <w:pStyle w:val="Tabla"/>
            </w:pPr>
            <w:r/>
            <w:r>
              <w:rPr>
                <w:b w:val="0"/>
                <w:i w:val="0"/>
              </w:rPr>
              <w:t>Epígrafe 6</w:t>
            </w:r>
          </w:p>
        </w:tc>
        <w:tc>
          <w:tcPr>
            <w:tcW w:type="dxa" w:w="3137"/>
          </w:tcPr>
          <w:p>
            <w:pPr>
              <w:pStyle w:val="Tabla"/>
            </w:pPr>
            <w:r/>
            <w:r>
              <w:rPr>
                <w:b w:val="0"/>
                <w:i w:val="0"/>
              </w:rPr>
              <w:t>24-09-2026</w:t>
            </w:r>
          </w:p>
        </w:tc>
      </w:tr>
      <w:tr>
        <w:tc>
          <w:tcPr>
            <w:tcW w:type="dxa" w:w="3137"/>
          </w:tcPr>
          <w:p>
            <w:pPr>
              <w:pStyle w:val="Tabla"/>
            </w:pPr>
            <w:r/>
            <w:r>
              <w:rPr>
                <w:b w:val="0"/>
                <w:i w:val="0"/>
              </w:rPr>
              <w:t>Carta del Servicio Público RTVA 2024-2029 (BOJA 247, 28-XII-2023): arts. 8.1, 9, 13.9, 25</w:t>
            </w:r>
          </w:p>
        </w:tc>
        <w:tc>
          <w:tcPr>
            <w:tcW w:type="dxa" w:w="3137"/>
          </w:tcPr>
          <w:p>
            <w:pPr>
              <w:pStyle w:val="Tabla"/>
            </w:pPr>
            <w:r/>
            <w:r>
              <w:rPr>
                <w:b w:val="0"/>
                <w:i w:val="0"/>
              </w:rPr>
              <w:t>Epígrafes 2, 6, 8</w:t>
            </w:r>
          </w:p>
        </w:tc>
        <w:tc>
          <w:tcPr>
            <w:tcW w:type="dxa" w:w="3137"/>
          </w:tcPr>
          <w:p>
            <w:pPr>
              <w:pStyle w:val="Tabla"/>
            </w:pPr>
            <w:r/>
            <w:r>
              <w:rPr>
                <w:b w:val="0"/>
                <w:i w:val="0"/>
              </w:rPr>
              <w:t>24-09-2026</w:t>
            </w:r>
          </w:p>
        </w:tc>
      </w:tr>
      <w:tr>
        <w:tc>
          <w:tcPr>
            <w:tcW w:type="dxa" w:w="3137"/>
          </w:tcPr>
          <w:p>
            <w:pPr>
              <w:pStyle w:val="Tabla"/>
            </w:pPr>
            <w:r/>
            <w:r>
              <w:rPr>
                <w:b w:val="0"/>
                <w:i w:val="0"/>
              </w:rPr>
              <w:t>Contrato-programa 2024-2026 (BOJA 245, 26-XII-2023): puntos 12, 56, 57, 59, 64-66, 90-94</w:t>
            </w:r>
          </w:p>
        </w:tc>
        <w:tc>
          <w:tcPr>
            <w:tcW w:type="dxa" w:w="3137"/>
          </w:tcPr>
          <w:p>
            <w:pPr>
              <w:pStyle w:val="Tabla"/>
            </w:pPr>
            <w:r/>
            <w:r>
              <w:rPr>
                <w:b w:val="0"/>
                <w:i w:val="0"/>
              </w:rPr>
              <w:t>Epígrafes 2, 5, 6, 8</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9.7.3, 9.7.3.1, 7.2.1, «Lenguaje y periodismo», «Normas básicas», 11.1.4-11.1.6 y sus notas 4 y 6, y las voces «discapacitado» y «minusválido» del vocabulario</w:t>
            </w:r>
          </w:p>
        </w:tc>
        <w:tc>
          <w:tcPr>
            <w:tcW w:type="dxa" w:w="3137"/>
          </w:tcPr>
          <w:p>
            <w:pPr>
              <w:pStyle w:val="Tabla"/>
            </w:pPr>
            <w:r/>
            <w:r>
              <w:rPr>
                <w:b w:val="0"/>
                <w:i w:val="0"/>
              </w:rPr>
              <w:t>Epígrafes 4 y 8</w:t>
            </w:r>
          </w:p>
        </w:tc>
        <w:tc>
          <w:tcPr>
            <w:tcW w:type="dxa" w:w="3137"/>
          </w:tcPr>
          <w:p>
            <w:pPr>
              <w:pStyle w:val="Tabla"/>
            </w:pPr>
            <w:r/>
            <w:r>
              <w:rPr>
                <w:b w:val="0"/>
                <w:i w:val="0"/>
              </w:rPr>
              <w:t>24-09-2026</w:t>
            </w:r>
          </w:p>
        </w:tc>
      </w:tr>
      <w:tr>
        <w:tc>
          <w:tcPr>
            <w:tcW w:type="dxa" w:w="3137"/>
          </w:tcPr>
          <w:p>
            <w:pPr>
              <w:pStyle w:val="Tabla"/>
            </w:pPr>
            <w:r/>
            <w:r>
              <w:rPr>
                <w:b w:val="0"/>
                <w:i w:val="0"/>
              </w:rPr>
              <w:t>Guía de Igualdad de la Corporación RTVE (2020, PDF de rtve.es), epígrafes 5 a 5.5, «Lenguaje e igualdad»</w:t>
            </w:r>
          </w:p>
        </w:tc>
        <w:tc>
          <w:tcPr>
            <w:tcW w:type="dxa" w:w="3137"/>
          </w:tcPr>
          <w:p>
            <w:pPr>
              <w:pStyle w:val="Tabla"/>
            </w:pPr>
            <w:r/>
            <w:r>
              <w:rPr>
                <w:b w:val="0"/>
                <w:i w:val="0"/>
              </w:rPr>
              <w:t>Pautas de oficio del epígrafe 4</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17</w:t>
      </w:r>
    </w:p>
    <w:p>
      <w:pPr/>
      <w:r>
        <w:rPr>
          <w:b w:val="0"/>
          <w:i w:val="0"/>
        </w:rPr>
      </w:r>
      <w:r>
        <w:rPr>
          <w:b/>
          <w:i w:val="0"/>
        </w:rPr>
        <w:t>Siglas</w:t>
      </w:r>
      <w:r>
        <w:rPr>
          <w:b w:val="0"/>
          <w:i w:val="0"/>
        </w:rPr>
        <w:t>: Ley 13/2022, General de Comunicación Audiovisual (</w:t>
      </w:r>
      <w:r>
        <w:rPr>
          <w:b/>
          <w:i w:val="0"/>
        </w:rPr>
        <w:t>LGCA</w:t>
      </w:r>
      <w:r>
        <w:rPr>
          <w:b w:val="0"/>
          <w:i w:val="0"/>
        </w:rPr>
        <w:t>); Ley 10/2018, audiovisual de Andalucía (</w:t>
      </w:r>
      <w:r>
        <w:rPr>
          <w:b/>
          <w:i w:val="0"/>
        </w:rPr>
        <w:t>LAA</w:t>
      </w:r>
      <w:r>
        <w:rPr>
          <w:b w:val="0"/>
          <w:i w:val="0"/>
        </w:rPr>
        <w:t>); Ley Orgánica (</w:t>
      </w:r>
      <w:r>
        <w:rPr>
          <w:b/>
          <w:i w:val="0"/>
        </w:rPr>
        <w:t>LO</w:t>
      </w:r>
      <w:r>
        <w:rPr>
          <w:b w:val="0"/>
          <w:i w:val="0"/>
        </w:rPr>
        <w:t>); Comisión Nacional de los Mercados y la Competencia (</w:t>
      </w:r>
      <w:r>
        <w:rPr>
          <w:b/>
          <w:i w:val="0"/>
        </w:rPr>
        <w:t>CNMC</w:t>
      </w:r>
      <w:r>
        <w:rPr>
          <w:b w:val="0"/>
          <w:i w:val="0"/>
        </w:rPr>
        <w:t>); Centro Español del Subtitulado y la Audiodescripción (</w:t>
      </w:r>
      <w:r>
        <w:rPr>
          <w:b/>
          <w:i w:val="0"/>
        </w:rPr>
        <w:t>CESyA</w:t>
      </w:r>
      <w:r>
        <w:rPr>
          <w:b w:val="0"/>
          <w:i w:val="0"/>
        </w:rPr>
        <w:t>); Centro de Normalización Lingüística de la Lengua de Signos Española (</w:t>
      </w:r>
      <w:r>
        <w:rPr>
          <w:b/>
          <w:i w:val="0"/>
        </w:rPr>
        <w:t>CNSLE</w:t>
      </w:r>
      <w:r>
        <w:rPr>
          <w:b w:val="0"/>
          <w:i w:val="0"/>
        </w:rPr>
        <w:t>); Agencia Pública Empresarial de la Radio y Televisión de Andalucía (</w:t>
      </w:r>
      <w:r>
        <w:rPr>
          <w:b/>
          <w:i w:val="0"/>
        </w:rPr>
        <w:t>RTVA</w:t>
      </w:r>
      <w:r>
        <w:rPr>
          <w:b w:val="0"/>
          <w:i w:val="0"/>
        </w:rPr>
        <w:t>).</w:t>
      </w:r>
    </w:p>
    <w:p>
      <w:pPr/>
      <w:r>
        <w:rPr>
          <w:b w:val="0"/>
          <w:i w:val="0"/>
        </w:rPr>
        <w:t xml:space="preserve">Esqueleto para repasar, no resumen. Telegrama, fuente delante de cada línea. Se quita explicación, nunca el dato: cifras, plazos, porcentajes y salvedades están todos. Redacción vigente el </w:t>
      </w:r>
      <w:r>
        <w:rPr>
          <w:b/>
          <w:i w:val="0"/>
        </w:rPr>
        <w:t>24/09/2026</w:t>
      </w:r>
      <w:r>
        <w:rPr>
          <w:b w:val="0"/>
          <w:i w:val="0"/>
        </w:rPr>
        <w:t>.</w:t>
      </w:r>
    </w:p>
    <w:p>
      <w:pPr>
        <w:pStyle w:val="Heading2"/>
      </w:pPr>
      <w:r>
        <w:rPr>
          <w:b w:val="0"/>
          <w:i w:val="0"/>
        </w:rPr>
        <w:t>1. LGCA: principios (arts. 4, 6, 7)</w:t>
      </w:r>
    </w:p>
    <w:p>
      <w:pPr>
        <w:pStyle w:val="ListBullet"/>
      </w:pPr>
      <w:r>
        <w:rPr>
          <w:b w:val="0"/>
          <w:i w:val="0"/>
        </w:rPr>
      </w:r>
      <w:r>
        <w:rPr>
          <w:b/>
          <w:i w:val="0"/>
        </w:rPr>
        <w:t>Art. 4.1</w:t>
      </w:r>
      <w:r>
        <w:rPr>
          <w:b w:val="0"/>
          <w:i w:val="0"/>
        </w:rPr>
        <w:t xml:space="preserve"> respeto a dignidad y valores constitucionales · </w:t>
      </w:r>
      <w:r>
        <w:rPr>
          <w:b/>
          <w:i w:val="0"/>
        </w:rPr>
        <w:t>4.2</w:t>
      </w:r>
      <w:r>
        <w:rPr>
          <w:b w:val="0"/>
          <w:i w:val="0"/>
        </w:rPr>
        <w:t xml:space="preserve"> no incitar violencia/odio/discriminación por edad, sexo, discapacidad, orientación e identidad/expresión de género, raza, origen, características sexuales/genéticas, lengua, religión, opiniones, nacionalidad, patrimonio, nacimiento.</w:t>
      </w:r>
    </w:p>
    <w:p>
      <w:pPr>
        <w:pStyle w:val="ListBullet"/>
      </w:pPr>
      <w:r>
        <w:rPr>
          <w:b w:val="0"/>
          <w:i w:val="0"/>
        </w:rPr>
      </w:r>
      <w:r>
        <w:rPr>
          <w:b/>
          <w:i w:val="0"/>
        </w:rPr>
        <w:t>Art. 4.3</w:t>
      </w:r>
      <w:r>
        <w:rPr>
          <w:b w:val="0"/>
          <w:i w:val="0"/>
        </w:rPr>
        <w:t xml:space="preserve"> honor, intimidad, imagen, rectificación y réplica (LO 1/1982, LO 2/1984, LO 3/2018) · </w:t>
      </w:r>
      <w:r>
        <w:rPr>
          <w:b/>
          <w:i w:val="0"/>
        </w:rPr>
        <w:t>4.4</w:t>
      </w:r>
      <w:r>
        <w:rPr>
          <w:b w:val="0"/>
          <w:i w:val="0"/>
        </w:rPr>
        <w:t xml:space="preserve"> no provocación de delito, en especial terrorismo, pornografía infantil, odio por sexo/género/discapacidad.</w:t>
      </w:r>
    </w:p>
    <w:p>
      <w:pPr>
        <w:pStyle w:val="ListBullet"/>
      </w:pPr>
      <w:r>
        <w:rPr>
          <w:b w:val="0"/>
          <w:i w:val="0"/>
        </w:rPr>
      </w:r>
      <w:r>
        <w:rPr>
          <w:b/>
          <w:i w:val="0"/>
        </w:rPr>
        <w:t>Art. 6.1</w:t>
      </w:r>
      <w:r>
        <w:rPr>
          <w:b w:val="0"/>
          <w:i w:val="0"/>
        </w:rPr>
        <w:t xml:space="preserve"> imagen igualitaria mujeres-hombres · </w:t>
      </w:r>
      <w:r>
        <w:rPr>
          <w:b/>
          <w:i w:val="0"/>
        </w:rPr>
        <w:t>6.2</w:t>
      </w:r>
      <w:r>
        <w:rPr>
          <w:b w:val="0"/>
          <w:i w:val="0"/>
        </w:rPr>
        <w:t xml:space="preserve"> autorregulación, acceso y representación igualitaria también en puestos directivos · </w:t>
      </w:r>
      <w:r>
        <w:rPr>
          <w:b/>
          <w:i w:val="0"/>
        </w:rPr>
        <w:t>6.3</w:t>
      </w:r>
      <w:r>
        <w:rPr>
          <w:b w:val="0"/>
          <w:i w:val="0"/>
        </w:rPr>
        <w:t xml:space="preserve"> publicidad no sexista, lenguaje e imágenes · </w:t>
      </w:r>
      <w:r>
        <w:rPr>
          <w:b/>
          <w:i w:val="0"/>
        </w:rPr>
        <w:t>6.4</w:t>
      </w:r>
      <w:r>
        <w:rPr>
          <w:b w:val="0"/>
          <w:i w:val="0"/>
        </w:rPr>
        <w:t xml:space="preserve"> informe anual de representación de mujeres en noticiarios, prestadores </w:t>
      </w:r>
      <w:r>
        <w:rPr>
          <w:b/>
          <w:i w:val="0"/>
        </w:rPr>
        <w:t>de ámbito estatal</w:t>
      </w:r>
      <w:r>
        <w:rPr>
          <w:b w:val="0"/>
          <w:i w:val="0"/>
        </w:rPr>
        <w:t>.</w:t>
      </w:r>
    </w:p>
    <w:p>
      <w:pPr>
        <w:pStyle w:val="ListBullet"/>
      </w:pPr>
      <w:r>
        <w:rPr>
          <w:b w:val="0"/>
          <w:i w:val="0"/>
        </w:rPr>
      </w:r>
      <w:r>
        <w:rPr>
          <w:b/>
          <w:i w:val="0"/>
        </w:rPr>
        <w:t>Art. 7.1</w:t>
      </w:r>
      <w:r>
        <w:rPr>
          <w:b w:val="0"/>
          <w:i w:val="0"/>
        </w:rPr>
        <w:t xml:space="preserve"> imagen de discapacidad ajustada, respetuosa, sin estereotipos · </w:t>
      </w:r>
      <w:r>
        <w:rPr>
          <w:b/>
          <w:i w:val="0"/>
        </w:rPr>
        <w:t>7.2</w:t>
      </w:r>
      <w:r>
        <w:rPr>
          <w:b w:val="0"/>
          <w:i w:val="0"/>
        </w:rPr>
        <w:t xml:space="preserve"> presencia proporcional al peso social · </w:t>
      </w:r>
      <w:r>
        <w:rPr>
          <w:b/>
          <w:i w:val="0"/>
        </w:rPr>
        <w:t>7.3</w:t>
      </w:r>
      <w:r>
        <w:rPr>
          <w:b w:val="0"/>
          <w:i w:val="0"/>
        </w:rPr>
        <w:t xml:space="preserve"> accesibilidad universal garantizada (remite a títulos IV y VI).</w:t>
      </w:r>
    </w:p>
    <w:p>
      <w:pPr>
        <w:pStyle w:val="Heading2"/>
      </w:pPr>
      <w:r>
        <w:rPr>
          <w:b w:val="0"/>
          <w:i w:val="0"/>
        </w:rPr>
        <w:t>2. Igualdad y no discriminación</w:t>
      </w:r>
    </w:p>
    <w:p>
      <w:pPr>
        <w:pStyle w:val="ListBullet"/>
      </w:pPr>
      <w:r>
        <w:rPr>
          <w:b w:val="0"/>
          <w:i w:val="0"/>
        </w:rPr>
      </w:r>
      <w:r>
        <w:rPr>
          <w:b/>
          <w:i w:val="0"/>
        </w:rPr>
        <w:t>LO 3/2007, art. 36</w:t>
      </w:r>
      <w:r>
        <w:rPr>
          <w:b w:val="0"/>
          <w:i w:val="0"/>
        </w:rPr>
        <w:t xml:space="preserve"> medios públicos, imagen igualitaria, plural, no estereotipada · </w:t>
      </w:r>
      <w:r>
        <w:rPr>
          <w:b/>
          <w:i w:val="0"/>
        </w:rPr>
        <w:t>39.1</w:t>
      </w:r>
      <w:r>
        <w:rPr>
          <w:b w:val="0"/>
          <w:i w:val="0"/>
        </w:rPr>
        <w:t xml:space="preserve"> todos los medios respetarán igualdad · </w:t>
      </w:r>
      <w:r>
        <w:rPr>
          <w:b/>
          <w:i w:val="0"/>
        </w:rPr>
        <w:t>14.11</w:t>
      </w:r>
      <w:r>
        <w:rPr>
          <w:b w:val="0"/>
          <w:i w:val="0"/>
        </w:rPr>
        <w:t xml:space="preserve"> fomento del lenguaje no sexista · </w:t>
      </w:r>
      <w:r>
        <w:rPr>
          <w:b/>
          <w:i w:val="0"/>
        </w:rPr>
        <w:t>37</w:t>
      </w:r>
      <w:r>
        <w:rPr>
          <w:b w:val="0"/>
          <w:i w:val="0"/>
        </w:rPr>
        <w:t>, solo RTVE, no aplica a RTVA.</w:t>
      </w:r>
    </w:p>
    <w:p>
      <w:pPr>
        <w:pStyle w:val="ListBullet"/>
      </w:pPr>
      <w:r>
        <w:rPr>
          <w:b w:val="0"/>
          <w:i w:val="0"/>
        </w:rPr>
      </w:r>
      <w:r>
        <w:rPr>
          <w:b/>
          <w:i w:val="0"/>
        </w:rPr>
        <w:t>Ley 12/2007, art. 57.1</w:t>
      </w:r>
      <w:r>
        <w:rPr>
          <w:b w:val="0"/>
          <w:i w:val="0"/>
        </w:rPr>
        <w:t xml:space="preserve"> poderes públicos promoverán imagen igualitaria en medios · </w:t>
      </w:r>
      <w:r>
        <w:rPr>
          <w:b/>
          <w:i w:val="0"/>
        </w:rPr>
        <w:t>57.2</w:t>
      </w:r>
      <w:r>
        <w:rPr>
          <w:b w:val="0"/>
          <w:i w:val="0"/>
        </w:rPr>
        <w:t xml:space="preserve"> publicidad vejatoria de la mujer, ilícita · </w:t>
      </w:r>
      <w:r>
        <w:rPr>
          <w:b/>
          <w:i w:val="0"/>
        </w:rPr>
        <w:t>57.4</w:t>
      </w:r>
      <w:r>
        <w:rPr>
          <w:b w:val="0"/>
          <w:i w:val="0"/>
        </w:rPr>
        <w:t xml:space="preserve"> (desde 2018) Instituto Andaluz de la Mujer, informe anual sobre imagen de mujeres en medios.</w:t>
      </w:r>
    </w:p>
    <w:p>
      <w:pPr>
        <w:pStyle w:val="ListBullet"/>
      </w:pPr>
      <w:r>
        <w:rPr>
          <w:b w:val="0"/>
          <w:i w:val="0"/>
        </w:rPr>
      </w:r>
      <w:r>
        <w:rPr>
          <w:b/>
          <w:i w:val="0"/>
        </w:rPr>
        <w:t>Ley 12/2007, art. 58.1 párr. 1</w:t>
      </w:r>
      <w:r>
        <w:rPr>
          <w:b w:val="0"/>
          <w:i w:val="0"/>
        </w:rPr>
        <w:t xml:space="preserve">, medios públicos: perspectiva de género transversal, lenguaje no sexista, imagen sin estereotipos, vigilar igualdad en programaciones · </w:t>
      </w:r>
      <w:r>
        <w:rPr>
          <w:b/>
          <w:i w:val="0"/>
        </w:rPr>
        <w:t>párr. 2</w:t>
      </w:r>
      <w:r>
        <w:rPr>
          <w:b w:val="0"/>
          <w:i w:val="0"/>
        </w:rPr>
        <w:t>, todos los medios: evitar contenido sexista que banalice violencia de género, lenguaje que visibilice a víctimas, hijos como víctimas directas.</w:t>
      </w:r>
    </w:p>
    <w:p>
      <w:pPr>
        <w:pStyle w:val="ListBullet"/>
      </w:pPr>
      <w:r>
        <w:rPr>
          <w:b w:val="0"/>
          <w:i w:val="0"/>
        </w:rPr>
      </w:r>
      <w:r>
        <w:rPr>
          <w:b/>
          <w:i w:val="0"/>
        </w:rPr>
        <w:t>Ley 12/2007, art. 58.2</w:t>
      </w:r>
      <w:r>
        <w:rPr>
          <w:b w:val="0"/>
          <w:i w:val="0"/>
        </w:rPr>
        <w:t xml:space="preserve"> códigos de conducta, campañas, visibilidad de mujeres, representación equilibrada en debates con expertas · </w:t>
      </w:r>
      <w:r>
        <w:rPr>
          <w:b/>
          <w:i w:val="0"/>
        </w:rPr>
        <w:t>58.3</w:t>
      </w:r>
      <w:r>
        <w:rPr>
          <w:b w:val="0"/>
          <w:i w:val="0"/>
        </w:rPr>
        <w:t xml:space="preserve"> Junta: código de buenas prácticas, indicadores, alfabetización mediática, formación, espacios en medios públicos · </w:t>
      </w:r>
      <w:r>
        <w:rPr>
          <w:b/>
          <w:i w:val="0"/>
        </w:rPr>
        <w:t>58.4</w:t>
      </w:r>
      <w:r>
        <w:rPr>
          <w:b w:val="0"/>
          <w:i w:val="0"/>
        </w:rPr>
        <w:t xml:space="preserve"> presencia equilibrada en dirección de medios.</w:t>
      </w:r>
    </w:p>
    <w:p>
      <w:pPr>
        <w:pStyle w:val="ListBullet"/>
      </w:pPr>
      <w:r>
        <w:rPr>
          <w:b w:val="0"/>
          <w:i w:val="0"/>
        </w:rPr>
      </w:r>
      <w:r>
        <w:rPr>
          <w:b/>
          <w:i w:val="0"/>
        </w:rPr>
        <w:t>Ley 18/2007, art. 4.1.b/f</w:t>
      </w:r>
      <w:r>
        <w:rPr>
          <w:b w:val="0"/>
          <w:i w:val="0"/>
        </w:rPr>
        <w:t xml:space="preserve"> principios: igualdad, no discriminación, igualdad de oportunidades · </w:t>
      </w:r>
      <w:r>
        <w:rPr>
          <w:b/>
          <w:i w:val="0"/>
        </w:rPr>
        <w:t>4.3.c</w:t>
      </w:r>
      <w:r>
        <w:rPr>
          <w:b w:val="0"/>
          <w:i w:val="0"/>
        </w:rPr>
        <w:t xml:space="preserve"> programaciones, dignidad e igualdad · </w:t>
      </w:r>
      <w:r>
        <w:rPr>
          <w:b/>
          <w:i w:val="0"/>
        </w:rPr>
        <w:t>14.1</w:t>
      </w:r>
      <w:r>
        <w:rPr>
          <w:b w:val="0"/>
          <w:i w:val="0"/>
        </w:rPr>
        <w:t xml:space="preserve"> Consejo de Administración, paridad (9 miembros) · </w:t>
      </w:r>
      <w:r>
        <w:rPr>
          <w:b/>
          <w:i w:val="0"/>
        </w:rPr>
        <w:t>20.1</w:t>
      </w:r>
      <w:r>
        <w:rPr>
          <w:b w:val="0"/>
          <w:i w:val="0"/>
        </w:rPr>
        <w:t xml:space="preserve"> Consejo Asesor equilibrado; vocal del Consejo Andaluz LGBTI y del de Participación de las Mujeres · </w:t>
      </w:r>
      <w:r>
        <w:rPr>
          <w:b/>
          <w:i w:val="0"/>
        </w:rPr>
        <w:t>DA 3.ª</w:t>
      </w:r>
      <w:r>
        <w:rPr>
          <w:b w:val="0"/>
          <w:i w:val="0"/>
        </w:rPr>
        <w:t xml:space="preserve"> umbral </w:t>
      </w:r>
      <w:r>
        <w:rPr>
          <w:b/>
          <w:i w:val="0"/>
        </w:rPr>
        <w:t>40-60 %</w:t>
      </w:r>
      <w:r>
        <w:rPr>
          <w:b w:val="0"/>
          <w:i w:val="0"/>
        </w:rPr>
        <w:t>.</w:t>
      </w:r>
    </w:p>
    <w:p>
      <w:pPr>
        <w:pStyle w:val="ListBullet"/>
      </w:pPr>
      <w:r>
        <w:rPr>
          <w:b w:val="0"/>
          <w:i w:val="0"/>
        </w:rPr>
      </w:r>
      <w:r>
        <w:rPr>
          <w:b/>
          <w:i w:val="0"/>
        </w:rPr>
        <w:t>Ley 15/2022, art. 22.1</w:t>
      </w:r>
      <w:r>
        <w:rPr>
          <w:b w:val="0"/>
          <w:i w:val="0"/>
        </w:rPr>
        <w:t xml:space="preserve"> igualdad de trato, información accesible · </w:t>
      </w:r>
      <w:r>
        <w:rPr>
          <w:b/>
          <w:i w:val="0"/>
        </w:rPr>
        <w:t>22.3</w:t>
      </w:r>
      <w:r>
        <w:rPr>
          <w:b w:val="0"/>
          <w:i w:val="0"/>
        </w:rPr>
        <w:t xml:space="preserve"> publicidad discriminatoria, ilícita (art. 22 básico) · </w:t>
      </w:r>
      <w:r>
        <w:rPr>
          <w:b/>
          <w:i w:val="0"/>
        </w:rPr>
        <w:t>Ley 4/2023, art. 27.1</w:t>
      </w:r>
      <w:r>
        <w:rPr>
          <w:b w:val="0"/>
          <w:i w:val="0"/>
        </w:rPr>
        <w:t xml:space="preserve"> igualdad de trato LGTBI · </w:t>
      </w:r>
      <w:r>
        <w:rPr>
          <w:b/>
          <w:i w:val="0"/>
        </w:rPr>
        <w:t>27.2</w:t>
      </w:r>
      <w:r>
        <w:rPr>
          <w:b w:val="0"/>
          <w:i w:val="0"/>
        </w:rPr>
        <w:t xml:space="preserve"> medios públicos/subvencionados, sensibilización (inciso final recurrido, sin sentencia).</w:t>
      </w:r>
    </w:p>
    <w:p>
      <w:pPr>
        <w:pStyle w:val="ListBullet"/>
      </w:pPr>
      <w:r>
        <w:rPr>
          <w:b w:val="0"/>
          <w:i w:val="0"/>
        </w:rPr>
      </w:r>
      <w:r>
        <w:rPr>
          <w:b/>
          <w:i w:val="0"/>
        </w:rPr>
        <w:t>Carta 2024-2029, art. 8.1</w:t>
      </w:r>
      <w:r>
        <w:rPr>
          <w:b w:val="0"/>
          <w:i w:val="0"/>
        </w:rPr>
        <w:t xml:space="preserve"> prioridades: a) igualdad mujeres-hombres; b) erradicar violencia de género; d) protección de menores; e) accesibilidad discapacidad; h) inmigrantes; j) minorías; m) diversidad orientación sexual/social/étnica/cultural; o) no discriminación · </w:t>
      </w:r>
      <w:r>
        <w:rPr>
          <w:b/>
          <w:i w:val="0"/>
        </w:rPr>
        <w:t>art. 9.1</w:t>
      </w:r>
      <w:r>
        <w:rPr>
          <w:b w:val="0"/>
          <w:i w:val="0"/>
        </w:rPr>
        <w:t xml:space="preserve"> enfoque transversal, evitar estereotipos y lenguaje sexista (remite a LAA 45.4, Ley 18/2007 4.1.f, LGCA 6 y DA 3.ª).</w:t>
      </w:r>
    </w:p>
    <w:p>
      <w:pPr>
        <w:pStyle w:val="ListBullet"/>
      </w:pPr>
      <w:r>
        <w:rPr>
          <w:b w:val="0"/>
          <w:i w:val="0"/>
        </w:rPr>
      </w:r>
      <w:r>
        <w:rPr>
          <w:b/>
          <w:i w:val="0"/>
        </w:rPr>
        <w:t>LAA, art. 45.3-45.4</w:t>
      </w:r>
      <w:r>
        <w:rPr>
          <w:b w:val="0"/>
          <w:i w:val="0"/>
        </w:rPr>
        <w:t xml:space="preserve"> fines del servicio público: igualdad efectiva, colectivos vulnerables, transversalidad de género · </w:t>
      </w:r>
      <w:r>
        <w:rPr>
          <w:b/>
          <w:i w:val="0"/>
        </w:rPr>
        <w:t>Contrato-programa, punto 56</w:t>
      </w:r>
      <w:r>
        <w:rPr>
          <w:b w:val="0"/>
          <w:i w:val="0"/>
        </w:rPr>
        <w:t xml:space="preserve"> repite art. 9.1 Carta · </w:t>
      </w:r>
      <w:r>
        <w:rPr>
          <w:b/>
          <w:i w:val="0"/>
        </w:rPr>
        <w:t>punto 59</w:t>
      </w:r>
      <w:r>
        <w:rPr>
          <w:b w:val="0"/>
          <w:i w:val="0"/>
        </w:rPr>
        <w:t xml:space="preserve"> código interno de violencia de género (no localizado publicado).</w:t>
      </w:r>
    </w:p>
    <w:p>
      <w:pPr>
        <w:pStyle w:val="Heading2"/>
      </w:pPr>
      <w:r>
        <w:rPr>
          <w:b w:val="0"/>
          <w:i w:val="0"/>
        </w:rPr>
        <w:t>3. Accesibilidad audiovisual</w:t>
      </w:r>
    </w:p>
    <w:p>
      <w:pPr>
        <w:pStyle w:val="ListBullet"/>
      </w:pPr>
      <w:r>
        <w:rPr>
          <w:b w:val="0"/>
          <w:i w:val="0"/>
        </w:rPr>
      </w:r>
      <w:r>
        <w:rPr>
          <w:b/>
          <w:i w:val="0"/>
        </w:rPr>
        <w:t>LGCA, art. 101.1</w:t>
      </w:r>
      <w:r>
        <w:rPr>
          <w:b w:val="0"/>
          <w:i w:val="0"/>
        </w:rPr>
        <w:t xml:space="preserve"> 8 obligaciones: mejora progresiva, planes comunicados a la CNMC, financiar adaptaciones, calidad de subtitulado/audiodescripción (normativa UNE), calidad de signos (CNSLE o equivalente autonómico), comunicaciones comerciales accesibles, webs/apps gradualmente accesibles, guías electrónicas sincronizadas.</w:t>
      </w:r>
    </w:p>
    <w:p>
      <w:pPr>
        <w:pStyle w:val="ListBullet"/>
      </w:pPr>
      <w:r>
        <w:rPr>
          <w:b w:val="0"/>
          <w:i w:val="0"/>
        </w:rPr>
      </w:r>
      <w:r>
        <w:rPr>
          <w:b/>
          <w:i w:val="0"/>
        </w:rPr>
        <w:t>101.3</w:t>
      </w:r>
      <w:r>
        <w:rPr>
          <w:b w:val="0"/>
          <w:i w:val="0"/>
        </w:rPr>
        <w:t xml:space="preserve"> emergencias/catástrofes/crisis sanitaria: información clara, comprensible, accesible · </w:t>
      </w:r>
      <w:r>
        <w:rPr>
          <w:b/>
          <w:i w:val="0"/>
        </w:rPr>
        <w:t>101.4</w:t>
      </w:r>
      <w:r>
        <w:rPr>
          <w:b w:val="0"/>
          <w:i w:val="0"/>
        </w:rPr>
        <w:t xml:space="preserve"> exención por bajo volumen (</w:t>
      </w:r>
      <w:r>
        <w:rPr>
          <w:b/>
          <w:i w:val="0"/>
        </w:rPr>
        <w:t>&lt; 2 millones €</w:t>
      </w:r>
      <w:r>
        <w:rPr>
          <w:b w:val="0"/>
          <w:i w:val="0"/>
        </w:rPr>
        <w:t>) o baja audiencia (</w:t>
      </w:r>
      <w:r>
        <w:rPr>
          <w:b/>
          <w:i w:val="0"/>
        </w:rPr>
        <w:t>&lt; 2 % lineal, &lt; 1 % a petición</w:t>
      </w:r>
      <w:r>
        <w:rPr>
          <w:b w:val="0"/>
          <w:i w:val="0"/>
        </w:rPr>
        <w:t xml:space="preserve">) · </w:t>
      </w:r>
      <w:r>
        <w:rPr>
          <w:b/>
          <w:i w:val="0"/>
        </w:rPr>
        <w:t>101.5</w:t>
      </w:r>
      <w:r>
        <w:rPr>
          <w:b w:val="0"/>
          <w:i w:val="0"/>
        </w:rPr>
        <w:t xml:space="preserve"> CCAA, obligaciones adicionales.</w:t>
      </w:r>
    </w:p>
    <w:p>
      <w:pPr>
        <w:pStyle w:val="ListBullet"/>
      </w:pPr>
      <w:r>
        <w:rPr>
          <w:b w:val="0"/>
          <w:i w:val="0"/>
        </w:rPr>
      </w:r>
      <w:r>
        <w:rPr>
          <w:b/>
          <w:i w:val="0"/>
        </w:rPr>
        <w:t>102.1</w:t>
      </w:r>
      <w:r>
        <w:rPr>
          <w:b w:val="0"/>
          <w:i w:val="0"/>
        </w:rPr>
        <w:t xml:space="preserve"> lineal abierto: </w:t>
      </w:r>
      <w:r>
        <w:rPr>
          <w:b/>
          <w:i w:val="0"/>
        </w:rPr>
        <w:t>80 %</w:t>
      </w:r>
      <w:r>
        <w:rPr>
          <w:b w:val="0"/>
          <w:i w:val="0"/>
        </w:rPr>
        <w:t xml:space="preserve"> subtitulado desde inicio + máxima audiencia; </w:t>
      </w:r>
      <w:r>
        <w:rPr>
          <w:b/>
          <w:i w:val="0"/>
        </w:rPr>
        <w:t>5 h/semana</w:t>
      </w:r>
      <w:r>
        <w:rPr>
          <w:b w:val="0"/>
          <w:i w:val="0"/>
        </w:rPr>
        <w:t xml:space="preserve"> signos; </w:t>
      </w:r>
      <w:r>
        <w:rPr>
          <w:b/>
          <w:i w:val="0"/>
        </w:rPr>
        <w:t>5 h/semana</w:t>
      </w:r>
      <w:r>
        <w:rPr>
          <w:b w:val="0"/>
          <w:i w:val="0"/>
        </w:rPr>
        <w:t xml:space="preserve"> audiodescripción · </w:t>
      </w:r>
      <w:r>
        <w:rPr>
          <w:b/>
          <w:i w:val="0"/>
        </w:rPr>
        <w:t>102.2</w:t>
      </w:r>
      <w:r>
        <w:rPr>
          <w:b w:val="0"/>
          <w:i w:val="0"/>
        </w:rPr>
        <w:t xml:space="preserve"> servicio público lineal abierto: </w:t>
      </w:r>
      <w:r>
        <w:rPr>
          <w:b/>
          <w:i w:val="0"/>
        </w:rPr>
        <w:t>90 %</w:t>
      </w:r>
      <w:r>
        <w:rPr>
          <w:b w:val="0"/>
          <w:i w:val="0"/>
        </w:rPr>
        <w:t xml:space="preserve"> subtitulado + máxima audiencia; </w:t>
      </w:r>
      <w:r>
        <w:rPr>
          <w:b/>
          <w:i w:val="0"/>
        </w:rPr>
        <w:t>15 h/semana</w:t>
      </w:r>
      <w:r>
        <w:rPr>
          <w:b w:val="0"/>
          <w:i w:val="0"/>
        </w:rPr>
        <w:t xml:space="preserve"> signos; </w:t>
      </w:r>
      <w:r>
        <w:rPr>
          <w:b/>
          <w:i w:val="0"/>
        </w:rPr>
        <w:t>15 h/semana</w:t>
      </w:r>
      <w:r>
        <w:rPr>
          <w:b w:val="0"/>
          <w:i w:val="0"/>
        </w:rPr>
        <w:t xml:space="preserve"> audiodescripción (sin cláusula «desde el inicio») · </w:t>
      </w:r>
      <w:r>
        <w:rPr>
          <w:b/>
          <w:i w:val="0"/>
        </w:rPr>
        <w:t>103</w:t>
      </w:r>
      <w:r>
        <w:rPr>
          <w:b w:val="0"/>
          <w:i w:val="0"/>
        </w:rPr>
        <w:t xml:space="preserve"> acceso condicional: </w:t>
      </w:r>
      <w:r>
        <w:rPr>
          <w:b/>
          <w:i w:val="0"/>
        </w:rPr>
        <w:t>30 %</w:t>
      </w:r>
      <w:r>
        <w:rPr>
          <w:b w:val="0"/>
          <w:i w:val="0"/>
        </w:rPr>
        <w:t xml:space="preserve"> + mayor interés; signos gradual; </w:t>
      </w:r>
      <w:r>
        <w:rPr>
          <w:b/>
          <w:i w:val="0"/>
        </w:rPr>
        <w:t>5 h/semana</w:t>
      </w:r>
      <w:r>
        <w:rPr>
          <w:b w:val="0"/>
          <w:i w:val="0"/>
        </w:rPr>
        <w:t xml:space="preserve"> audiodescripción · </w:t>
      </w:r>
      <w:r>
        <w:rPr>
          <w:b/>
          <w:i w:val="0"/>
        </w:rPr>
        <w:t>104</w:t>
      </w:r>
      <w:r>
        <w:rPr>
          <w:b w:val="0"/>
          <w:i w:val="0"/>
        </w:rPr>
        <w:t xml:space="preserve"> a petición: </w:t>
      </w:r>
      <w:r>
        <w:rPr>
          <w:b/>
          <w:i w:val="0"/>
        </w:rPr>
        <w:t>30 %</w:t>
      </w:r>
      <w:r>
        <w:rPr>
          <w:b w:val="0"/>
          <w:i w:val="0"/>
        </w:rPr>
        <w:t xml:space="preserve"> + mayor interés; signos y audiodescripción graduales.</w:t>
      </w:r>
    </w:p>
    <w:p>
      <w:pPr>
        <w:pStyle w:val="ListBullet"/>
      </w:pPr>
      <w:r>
        <w:rPr>
          <w:b w:val="0"/>
          <w:i w:val="0"/>
        </w:rPr>
      </w:r>
      <w:r>
        <w:rPr>
          <w:b/>
          <w:i w:val="0"/>
        </w:rPr>
        <w:t>102.1.b/102.2.b</w:t>
      </w:r>
      <w:r>
        <w:rPr>
          <w:b w:val="0"/>
          <w:i w:val="0"/>
        </w:rPr>
        <w:t xml:space="preserve"> horas de signos: noticiarios, infantil, informativos de actualidad, consumidores, religiosos · </w:t>
      </w:r>
      <w:r>
        <w:rPr>
          <w:b/>
          <w:i w:val="0"/>
        </w:rPr>
        <w:t>102.1.c/102.2.c</w:t>
      </w:r>
      <w:r>
        <w:rPr>
          <w:b w:val="0"/>
          <w:i w:val="0"/>
        </w:rPr>
        <w:t xml:space="preserve"> horas audiodescritas: películas, TV movies, series · </w:t>
      </w:r>
      <w:r>
        <w:rPr>
          <w:b/>
          <w:i w:val="0"/>
        </w:rPr>
        <w:t>102.3</w:t>
      </w:r>
      <w:r>
        <w:rPr>
          <w:b w:val="0"/>
          <w:i w:val="0"/>
        </w:rPr>
        <w:t xml:space="preserve"> TV conectada computa · </w:t>
      </w:r>
      <w:r>
        <w:rPr>
          <w:b/>
          <w:i w:val="0"/>
        </w:rPr>
        <w:t>84</w:t>
      </w:r>
      <w:r>
        <w:rPr>
          <w:b w:val="0"/>
          <w:i w:val="0"/>
        </w:rPr>
        <w:t xml:space="preserve"> sonoro a petición, accesibilidad gradual.</w:t>
      </w:r>
    </w:p>
    <w:p>
      <w:pPr>
        <w:pStyle w:val="ListBullet"/>
      </w:pPr>
      <w:r>
        <w:rPr>
          <w:b w:val="0"/>
          <w:i w:val="0"/>
        </w:rPr>
      </w:r>
      <w:r>
        <w:rPr>
          <w:b/>
          <w:i w:val="0"/>
        </w:rPr>
        <w:t>105</w:t>
      </w:r>
      <w:r>
        <w:rPr>
          <w:b w:val="0"/>
          <w:i w:val="0"/>
        </w:rPr>
        <w:t xml:space="preserve"> mantener accesibilidad al redifundir contenido de terceros, extensible a cesionarios del art. 33.2 · </w:t>
      </w:r>
      <w:r>
        <w:rPr>
          <w:b/>
          <w:i w:val="0"/>
        </w:rPr>
        <w:t>106</w:t>
      </w:r>
      <w:r>
        <w:rPr>
          <w:b w:val="0"/>
          <w:i w:val="0"/>
        </w:rPr>
        <w:t xml:space="preserve"> CNMC controla ámbito estatal, informe anual; autoridades autonómicas, su ámbito · </w:t>
      </w:r>
      <w:r>
        <w:rPr>
          <w:b/>
          <w:i w:val="0"/>
        </w:rPr>
        <w:t>107</w:t>
      </w:r>
      <w:r>
        <w:rPr>
          <w:b w:val="0"/>
          <w:i w:val="0"/>
        </w:rPr>
        <w:t xml:space="preserve"> CNMC, punto de contacto estatal; CCAA podrán crear el suyo · </w:t>
      </w:r>
      <w:r>
        <w:rPr>
          <w:b/>
          <w:i w:val="0"/>
        </w:rPr>
        <w:t>108</w:t>
      </w:r>
      <w:r>
        <w:rPr>
          <w:b w:val="0"/>
          <w:i w:val="0"/>
        </w:rPr>
        <w:t xml:space="preserve"> fomento de autorregulación, consulta a organizaciones de discapacidad, si falla, reglamento del Gobierno · </w:t>
      </w:r>
      <w:r>
        <w:rPr>
          <w:b/>
          <w:i w:val="0"/>
        </w:rPr>
        <w:t>109</w:t>
      </w:r>
      <w:r>
        <w:rPr>
          <w:b w:val="0"/>
          <w:i w:val="0"/>
        </w:rPr>
        <w:t xml:space="preserve"> CESyA y CNSLE, centros de referencia estatal; CCAA podrán determinar los suyos.</w:t>
      </w:r>
    </w:p>
    <w:p>
      <w:pPr>
        <w:pStyle w:val="ListBullet"/>
      </w:pPr>
      <w:r>
        <w:rPr>
          <w:b w:val="0"/>
          <w:i w:val="0"/>
        </w:rPr>
      </w:r>
      <w:r>
        <w:rPr>
          <w:b/>
          <w:i w:val="0"/>
        </w:rPr>
        <w:t>158.11-14</w:t>
      </w:r>
      <w:r>
        <w:rPr>
          <w:b w:val="0"/>
          <w:i w:val="0"/>
        </w:rPr>
        <w:t xml:space="preserve"> infracción </w:t>
      </w:r>
      <w:r>
        <w:rPr>
          <w:b/>
          <w:i w:val="0"/>
        </w:rPr>
        <w:t>grave</w:t>
      </w:r>
      <w:r>
        <w:rPr>
          <w:b w:val="0"/>
          <w:i w:val="0"/>
        </w:rPr>
        <w:t xml:space="preserve"> si incumplimiento continuado </w:t>
      </w:r>
      <w:r>
        <w:rPr>
          <w:b/>
          <w:i w:val="0"/>
        </w:rPr>
        <w:t>1 mes</w:t>
      </w:r>
      <w:r>
        <w:rPr>
          <w:b w:val="0"/>
          <w:i w:val="0"/>
        </w:rPr>
        <w:t xml:space="preserve"> · </w:t>
      </w:r>
      <w:r>
        <w:rPr>
          <w:b/>
          <w:i w:val="0"/>
        </w:rPr>
        <w:t>LAA, art. 66.3.c)</w:t>
      </w:r>
      <w:r>
        <w:rPr>
          <w:b w:val="0"/>
          <w:i w:val="0"/>
        </w:rPr>
        <w:t xml:space="preserve"> sanciona el Consejo Audiovisual de Andalucía · </w:t>
      </w:r>
      <w:r>
        <w:rPr>
          <w:b/>
          <w:i w:val="0"/>
        </w:rPr>
        <w:t>LAA, art. 6</w:t>
      </w:r>
      <w:r>
        <w:rPr>
          <w:b w:val="0"/>
          <w:i w:val="0"/>
        </w:rPr>
        <w:t xml:space="preserve"> accesibilidad universal sin discriminación.</w:t>
      </w:r>
    </w:p>
    <w:p>
      <w:pPr>
        <w:pStyle w:val="ListBullet"/>
      </w:pPr>
      <w:r>
        <w:rPr>
          <w:b w:val="0"/>
          <w:i w:val="0"/>
        </w:rPr>
      </w:r>
      <w:r>
        <w:rPr>
          <w:b/>
          <w:i w:val="0"/>
        </w:rPr>
        <w:t>LAA, art. 9</w:t>
      </w:r>
      <w:r>
        <w:rPr>
          <w:b w:val="0"/>
          <w:i w:val="0"/>
        </w:rPr>
        <w:t xml:space="preserve"> (Decreto-ley 3/2024, vigente, sin cifras): acceso universal (9.1); imagen real, positiva, no estereotipada (9.2); radio: subtitulado en TDT e internet (9.3, sin perjuicio de LGCA 84 y 101); TV: subtitulado en lectura fácil (9.4).</w:t>
      </w:r>
    </w:p>
    <w:p>
      <w:pPr>
        <w:pStyle w:val="ListBullet"/>
      </w:pPr>
      <w:r>
        <w:rPr>
          <w:b w:val="0"/>
          <w:i w:val="0"/>
        </w:rPr>
      </w:r>
      <w:r>
        <w:rPr>
          <w:b/>
          <w:i w:val="0"/>
        </w:rPr>
        <w:t>LAA, DT 1.ª</w:t>
      </w:r>
      <w:r>
        <w:rPr>
          <w:b w:val="0"/>
          <w:i w:val="0"/>
        </w:rPr>
        <w:t xml:space="preserve"> (redacción Decreto-ley 2/2020), calendario referido al art. 9: TV pública autonómica, </w:t>
      </w:r>
      <w:r>
        <w:rPr>
          <w:b/>
          <w:i w:val="0"/>
        </w:rPr>
        <w:t>2021: 100 % subtitulado, 15 h/día signos, 15 h/día audiodescripción</w:t>
      </w:r>
      <w:r>
        <w:rPr>
          <w:b w:val="0"/>
          <w:i w:val="0"/>
        </w:rPr>
        <w:t xml:space="preserve">; TV privada autonómica, </w:t>
      </w:r>
      <w:r>
        <w:rPr>
          <w:b/>
          <w:i w:val="0"/>
        </w:rPr>
        <w:t>2021: 75 % subtitulado, 8 h/día signos y audiodescripción</w:t>
      </w:r>
      <w:r>
        <w:rPr>
          <w:b w:val="0"/>
          <w:i w:val="0"/>
        </w:rPr>
        <w:t xml:space="preserve">. </w:t>
      </w:r>
      <w:r>
        <w:rPr>
          <w:b w:val="0"/>
          <w:i/>
        </w:rPr>
        <w:t>Nota: el art. 9 no tiene cifras desde 2024; no se resuelve la articulación con el 102.2 LGCA.</w:t>
      </w:r>
    </w:p>
    <w:p>
      <w:pPr>
        <w:pStyle w:val="ListBullet"/>
      </w:pPr>
      <w:r>
        <w:rPr>
          <w:b w:val="0"/>
          <w:i w:val="0"/>
        </w:rPr>
      </w:r>
      <w:r>
        <w:rPr>
          <w:b/>
          <w:i w:val="0"/>
        </w:rPr>
        <w:t>LAA, art. 31.1.h)</w:t>
      </w:r>
      <w:r>
        <w:rPr>
          <w:b w:val="0"/>
          <w:i w:val="0"/>
        </w:rPr>
        <w:t xml:space="preserve"> alcanzar valores de la DT 1.ª; radio, accesibilidad gradual en webs · </w:t>
      </w:r>
      <w:r>
        <w:rPr>
          <w:b/>
          <w:i w:val="0"/>
        </w:rPr>
        <w:t>41.3</w:t>
      </w:r>
      <w:r>
        <w:rPr>
          <w:b w:val="0"/>
          <w:i w:val="0"/>
        </w:rPr>
        <w:t xml:space="preserve"> publicidad, no discriminación/estereotipos de discapacidad · </w:t>
      </w:r>
      <w:r>
        <w:rPr>
          <w:b/>
          <w:i w:val="0"/>
        </w:rPr>
        <w:t>43.5</w:t>
      </w:r>
      <w:r>
        <w:rPr>
          <w:b w:val="0"/>
          <w:i w:val="0"/>
        </w:rPr>
        <w:t xml:space="preserve"> Consejo Audiovisual, informe anual sobre discapacidad en contenidos/publicidad.</w:t>
      </w:r>
    </w:p>
    <w:p>
      <w:pPr>
        <w:pStyle w:val="ListBullet"/>
      </w:pPr>
      <w:r>
        <w:rPr>
          <w:b w:val="0"/>
          <w:i w:val="0"/>
        </w:rPr>
      </w:r>
      <w:r>
        <w:rPr>
          <w:b/>
          <w:i w:val="0"/>
        </w:rPr>
        <w:t>UNE 153010:2012</w:t>
      </w:r>
      <w:r>
        <w:rPr>
          <w:b w:val="0"/>
          <w:i w:val="0"/>
        </w:rPr>
        <w:t xml:space="preserve"> subtitulado personas sordas · </w:t>
      </w:r>
      <w:r>
        <w:rPr>
          <w:b/>
          <w:i w:val="0"/>
        </w:rPr>
        <w:t>UNE 153020:2005</w:t>
      </w:r>
      <w:r>
        <w:rPr>
          <w:b w:val="0"/>
          <w:i w:val="0"/>
        </w:rPr>
        <w:t xml:space="preserve"> audiodescripción personas ciegas (catálogo AENOR, contenido no leído).</w:t>
      </w:r>
    </w:p>
    <w:p>
      <w:pPr>
        <w:pStyle w:val="Heading2"/>
      </w:pPr>
      <w:r>
        <w:rPr>
          <w:b w:val="0"/>
          <w:i w:val="0"/>
        </w:rPr>
        <w:t>4. Lenguaje claro e inclusivo</w:t>
      </w:r>
    </w:p>
    <w:p>
      <w:pPr>
        <w:pStyle w:val="ListBullet"/>
      </w:pPr>
      <w:r>
        <w:rPr>
          <w:b w:val="0"/>
          <w:i w:val="0"/>
        </w:rPr>
      </w:r>
      <w:r>
        <w:rPr>
          <w:b/>
          <w:i w:val="0"/>
        </w:rPr>
        <w:t>Ley 12/2007, art. 3.8</w:t>
      </w:r>
      <w:r>
        <w:rPr>
          <w:b w:val="0"/>
          <w:i w:val="0"/>
        </w:rPr>
        <w:t xml:space="preserve"> lenguaje sexista = uso discriminatorio por sexo · </w:t>
      </w:r>
      <w:r>
        <w:rPr>
          <w:b/>
          <w:i w:val="0"/>
        </w:rPr>
        <w:t>9.1</w:t>
      </w:r>
      <w:r>
        <w:rPr>
          <w:b w:val="0"/>
          <w:i w:val="0"/>
        </w:rPr>
        <w:t xml:space="preserve"> Administraciones andaluzas, lenguaje no sexista en documentos y emisiones · </w:t>
      </w:r>
      <w:r>
        <w:rPr>
          <w:b/>
          <w:i w:val="0"/>
        </w:rPr>
        <w:t>LAA, art. 2.1.l)</w:t>
      </w:r>
      <w:r>
        <w:rPr>
          <w:b w:val="0"/>
          <w:i w:val="0"/>
        </w:rPr>
        <w:t xml:space="preserve"> uso del lenguaje no sexista, principio inspirador.</w:t>
      </w:r>
    </w:p>
    <w:p>
      <w:pPr>
        <w:pStyle w:val="ListBullet"/>
      </w:pPr>
      <w:r>
        <w:rPr>
          <w:b w:val="0"/>
          <w:i w:val="0"/>
        </w:rPr>
      </w:r>
      <w:r>
        <w:rPr>
          <w:b/>
          <w:i w:val="0"/>
        </w:rPr>
        <w:t>LGCA, art. 101.3</w:t>
      </w:r>
      <w:r>
        <w:rPr>
          <w:b w:val="0"/>
          <w:i w:val="0"/>
        </w:rPr>
        <w:t xml:space="preserve"> emergencias, información clara (único «claro» normativo) · </w:t>
      </w:r>
      <w:r>
        <w:rPr>
          <w:b/>
          <w:i w:val="0"/>
        </w:rPr>
        <w:t>LAA, art. 9.4</w:t>
      </w:r>
      <w:r>
        <w:rPr>
          <w:b w:val="0"/>
          <w:i w:val="0"/>
        </w:rPr>
        <w:t xml:space="preserve"> lectura fácil, discapacidad intelectual · </w:t>
      </w:r>
      <w:r>
        <w:rPr>
          <w:b/>
          <w:i w:val="0"/>
        </w:rPr>
        <w:t>Ley 15/2022, art. 5.5</w:t>
      </w:r>
      <w:r>
        <w:rPr>
          <w:b w:val="0"/>
          <w:i w:val="0"/>
        </w:rPr>
        <w:t xml:space="preserve"> menores víctimas de discriminación, lenguaje claro y comprensible.</w:t>
      </w:r>
    </w:p>
    <w:p>
      <w:pPr>
        <w:pStyle w:val="ListBullet"/>
      </w:pPr>
      <w:r>
        <w:rPr>
          <w:b w:val="0"/>
          <w:i w:val="0"/>
        </w:rPr>
      </w:r>
      <w:r>
        <w:rPr>
          <w:b/>
          <w:i w:val="0"/>
        </w:rPr>
        <w:t>Libro de estilo 2004, 11.1.4</w:t>
      </w:r>
      <w:r>
        <w:rPr>
          <w:b w:val="0"/>
          <w:i w:val="0"/>
        </w:rPr>
        <w:t xml:space="preserve"> palabras genéricas/abstractas (ser humano, personal médico) frente a masculino · </w:t>
      </w:r>
      <w:r>
        <w:rPr>
          <w:b/>
          <w:i w:val="0"/>
        </w:rPr>
        <w:t>11.1.5</w:t>
      </w:r>
      <w:r>
        <w:rPr>
          <w:b w:val="0"/>
          <w:i w:val="0"/>
        </w:rPr>
        <w:t xml:space="preserve"> sin genérico, masculino como norma correcta de concordancia · </w:t>
      </w:r>
      <w:r>
        <w:rPr>
          <w:b/>
          <w:i w:val="0"/>
        </w:rPr>
        <w:t>11.1.6</w:t>
      </w:r>
      <w:r>
        <w:rPr>
          <w:b w:val="0"/>
          <w:i w:val="0"/>
        </w:rPr>
        <w:t xml:space="preserve"> evitar desdoblamientos («los trabajadores»), salvo ambigüedad.</w:t>
      </w:r>
    </w:p>
    <w:p>
      <w:pPr>
        <w:pStyle w:val="ListBullet"/>
      </w:pPr>
      <w:r>
        <w:rPr>
          <w:b w:val="0"/>
          <w:i w:val="0"/>
        </w:rPr>
      </w:r>
      <w:r>
        <w:rPr>
          <w:b/>
          <w:i w:val="0"/>
        </w:rPr>
        <w:t>Guía de Igualdad RTVE (2020, no vincula a RTVA)</w:t>
      </w:r>
      <w:r>
        <w:rPr>
          <w:b w:val="0"/>
          <w:i w:val="0"/>
        </w:rPr>
        <w:t>: regla de inversión para detectar sexismo; masculino, género «no marcado»; recursos: comunes, epicenos, ambiguos, colectivos, abstractos, perífrasis.</w:t>
      </w:r>
    </w:p>
    <w:p>
      <w:pPr>
        <w:pStyle w:val="ListBullet"/>
      </w:pPr>
      <w:r>
        <w:rPr>
          <w:b w:val="0"/>
          <w:i w:val="0"/>
        </w:rPr>
      </w:r>
      <w:r>
        <w:rPr>
          <w:b/>
          <w:i w:val="0"/>
        </w:rPr>
        <w:t>Guía RTVE</w:t>
      </w:r>
      <w:r>
        <w:rPr>
          <w:b w:val="0"/>
          <w:i w:val="0"/>
        </w:rPr>
        <w:t>: desdoblamientos incorrectos según la Guía pero necesarios según la NGLE si el contexto no aclara o se habla de cada grupo por separado; anteponer femenino; usar aposiciones explicativas.</w:t>
      </w:r>
    </w:p>
    <w:p>
      <w:pPr>
        <w:pStyle w:val="ListBullet"/>
      </w:pPr>
      <w:r>
        <w:rPr>
          <w:b w:val="0"/>
          <w:i w:val="0"/>
        </w:rPr>
      </w:r>
      <w:r>
        <w:rPr>
          <w:b/>
          <w:i w:val="0"/>
        </w:rPr>
        <w:t>Guía RTVE</w:t>
      </w:r>
      <w:r>
        <w:rPr>
          <w:b w:val="0"/>
          <w:i w:val="0"/>
        </w:rPr>
        <w:t>: feminizar profesiones y cargos (abogada, médica, ministra); falta gramatical decir «la médico» · 4 sesgos: duales aparentes (señorita/señorito), denominación dependiente, denominación infantilizada, imágenes sexistas.</w:t>
      </w:r>
    </w:p>
    <w:p>
      <w:pPr>
        <w:pStyle w:val="ListBullet"/>
      </w:pPr>
      <w:r>
        <w:rPr>
          <w:b w:val="0"/>
          <w:i w:val="0"/>
        </w:rPr>
      </w:r>
      <w:r>
        <w:rPr>
          <w:b/>
          <w:i w:val="0"/>
        </w:rPr>
        <w:t>Guía RTVE/FUNDÉU</w:t>
      </w:r>
      <w:r>
        <w:rPr>
          <w:b w:val="0"/>
          <w:i w:val="0"/>
        </w:rPr>
        <w:t>: «@» no es signo lingüístico, no recomendado en textos generales; alguna agrupación LGTB usa @ o x.</w:t>
      </w:r>
    </w:p>
    <w:p>
      <w:pPr>
        <w:pStyle w:val="Heading2"/>
      </w:pPr>
      <w:r>
        <w:rPr>
          <w:b w:val="0"/>
          <w:i w:val="0"/>
        </w:rPr>
        <w:t>5. Representación equilibrada</w:t>
      </w:r>
    </w:p>
    <w:p>
      <w:pPr>
        <w:pStyle w:val="ListBullet"/>
      </w:pPr>
      <w:r>
        <w:rPr>
          <w:b w:val="0"/>
          <w:i w:val="0"/>
        </w:rPr>
      </w:r>
      <w:r>
        <w:rPr>
          <w:b/>
          <w:i w:val="0"/>
        </w:rPr>
        <w:t>Ley 12/2007, art. 3.3</w:t>
      </w:r>
      <w:r>
        <w:rPr>
          <w:b w:val="0"/>
          <w:i w:val="0"/>
        </w:rPr>
        <w:t xml:space="preserve"> representación equilibrada: ningún sexo supera </w:t>
      </w:r>
      <w:r>
        <w:rPr>
          <w:b/>
          <w:i w:val="0"/>
        </w:rPr>
        <w:t>60 %</w:t>
      </w:r>
      <w:r>
        <w:rPr>
          <w:b w:val="0"/>
          <w:i w:val="0"/>
        </w:rPr>
        <w:t xml:space="preserve"> ni baja de </w:t>
      </w:r>
      <w:r>
        <w:rPr>
          <w:b/>
          <w:i w:val="0"/>
        </w:rPr>
        <w:t>40 %</w:t>
      </w:r>
      <w:r>
        <w:rPr>
          <w:b w:val="0"/>
          <w:i w:val="0"/>
        </w:rPr>
        <w:t xml:space="preserve"> · </w:t>
      </w:r>
      <w:r>
        <w:rPr>
          <w:b/>
          <w:i w:val="0"/>
        </w:rPr>
        <w:t>Ley 18/2007, DA 3.ª</w:t>
      </w:r>
      <w:r>
        <w:rPr>
          <w:b w:val="0"/>
          <w:i w:val="0"/>
        </w:rPr>
        <w:t xml:space="preserve"> mismo umbral para la RTVA.</w:t>
      </w:r>
    </w:p>
    <w:p>
      <w:pPr>
        <w:pStyle w:val="ListBullet"/>
      </w:pPr>
      <w:r>
        <w:rPr>
          <w:b w:val="0"/>
          <w:i w:val="0"/>
        </w:rPr>
      </w:r>
      <w:r>
        <w:rPr>
          <w:b/>
          <w:i w:val="0"/>
        </w:rPr>
        <w:t>Ley 12/2007, art. 58.2</w:t>
      </w:r>
      <w:r>
        <w:rPr>
          <w:b w:val="0"/>
          <w:i w:val="0"/>
        </w:rPr>
        <w:t xml:space="preserve"> visibilidad de mujeres, equilibrio en debates con expertas · </w:t>
      </w:r>
      <w:r>
        <w:rPr>
          <w:b/>
          <w:i w:val="0"/>
        </w:rPr>
        <w:t>58.4</w:t>
      </w:r>
      <w:r>
        <w:rPr>
          <w:b w:val="0"/>
          <w:i w:val="0"/>
        </w:rPr>
        <w:t xml:space="preserve"> equilibrio en dirección de medios · </w:t>
      </w:r>
      <w:r>
        <w:rPr>
          <w:b/>
          <w:i w:val="0"/>
        </w:rPr>
        <w:t>LGCA, art. 6.4</w:t>
      </w:r>
      <w:r>
        <w:rPr>
          <w:b w:val="0"/>
          <w:i w:val="0"/>
        </w:rPr>
        <w:t xml:space="preserve"> informe anual, mujeres en noticiarios (ámbito estatal) · </w:t>
      </w:r>
      <w:r>
        <w:rPr>
          <w:b/>
          <w:i w:val="0"/>
        </w:rPr>
        <w:t>7.2</w:t>
      </w:r>
      <w:r>
        <w:rPr>
          <w:b w:val="0"/>
          <w:i w:val="0"/>
        </w:rPr>
        <w:t xml:space="preserve"> presencia de discapacidad proporcional.</w:t>
      </w:r>
    </w:p>
    <w:p>
      <w:pPr>
        <w:pStyle w:val="ListBullet"/>
      </w:pPr>
      <w:r>
        <w:rPr>
          <w:b w:val="0"/>
          <w:i w:val="0"/>
        </w:rPr>
      </w:r>
      <w:r>
        <w:rPr>
          <w:b/>
          <w:i w:val="0"/>
        </w:rPr>
        <w:t>Contrato-programa, punto 57</w:t>
      </w:r>
      <w:r>
        <w:rPr>
          <w:b w:val="0"/>
          <w:i w:val="0"/>
        </w:rPr>
        <w:t>: equipos de redacción/presentación/edición tenderán a composición equilibrada; objetivo permanente en fuentes, expertas e invitadas.</w:t>
      </w:r>
    </w:p>
    <w:p>
      <w:pPr>
        <w:pStyle w:val="Heading2"/>
      </w:pPr>
      <w:r>
        <w:rPr>
          <w:b w:val="0"/>
          <w:i w:val="0"/>
        </w:rPr>
        <w:t>6. Subtitulado y audiodescripción</w:t>
      </w:r>
    </w:p>
    <w:p>
      <w:pPr>
        <w:pStyle w:val="ListBullet"/>
      </w:pPr>
      <w:r>
        <w:rPr>
          <w:b w:val="0"/>
          <w:i w:val="0"/>
        </w:rPr>
      </w:r>
      <w:r>
        <w:rPr>
          <w:b/>
          <w:i w:val="0"/>
        </w:rPr>
        <w:t>LGCA, art. 102.2</w:t>
      </w:r>
      <w:r>
        <w:rPr>
          <w:b w:val="0"/>
          <w:i w:val="0"/>
        </w:rPr>
        <w:t xml:space="preserve"> servicio público: </w:t>
      </w:r>
      <w:r>
        <w:rPr>
          <w:b/>
          <w:i w:val="0"/>
        </w:rPr>
        <w:t>90 % subtitulado, 15 h/semana signos, 15 h/semana audiodescripción</w:t>
      </w:r>
      <w:r>
        <w:rPr>
          <w:b w:val="0"/>
          <w:i w:val="0"/>
        </w:rPr>
        <w:t xml:space="preserve"> (epígrafe 3) · </w:t>
      </w:r>
      <w:r>
        <w:rPr>
          <w:b/>
          <w:i w:val="0"/>
        </w:rPr>
        <w:t>LAA, DT 1.ª</w:t>
      </w:r>
      <w:r>
        <w:rPr>
          <w:b w:val="0"/>
          <w:i w:val="0"/>
        </w:rPr>
        <w:t xml:space="preserve"> calendario propio en </w:t>
      </w:r>
      <w:r>
        <w:rPr>
          <w:b/>
          <w:i w:val="0"/>
        </w:rPr>
        <w:t>horas diarias</w:t>
      </w:r>
      <w:r>
        <w:rPr>
          <w:b w:val="0"/>
          <w:i w:val="0"/>
        </w:rPr>
        <w:t>, no se cruza con las horas semanales de la LGCA.</w:t>
      </w:r>
    </w:p>
    <w:p>
      <w:pPr>
        <w:pStyle w:val="ListBullet"/>
      </w:pPr>
      <w:r>
        <w:rPr>
          <w:b w:val="0"/>
          <w:i w:val="0"/>
        </w:rPr>
      </w:r>
      <w:r>
        <w:rPr>
          <w:b/>
          <w:i w:val="0"/>
        </w:rPr>
        <w:t>Ley 18/2007, art. 29.1</w:t>
      </w:r>
      <w:r>
        <w:rPr>
          <w:b w:val="0"/>
          <w:i w:val="0"/>
        </w:rPr>
        <w:t xml:space="preserve"> RTVA favorecerá integración, subtitulado, signos, audiodescripción · </w:t>
      </w:r>
      <w:r>
        <w:rPr>
          <w:b/>
          <w:i w:val="0"/>
        </w:rPr>
        <w:t>29.2</w:t>
      </w:r>
      <w:r>
        <w:rPr>
          <w:b w:val="0"/>
          <w:i w:val="0"/>
        </w:rPr>
        <w:t xml:space="preserve"> programas accesibles, infancia/juventud/mayores · </w:t>
      </w:r>
      <w:r>
        <w:rPr>
          <w:b/>
          <w:i w:val="0"/>
        </w:rPr>
        <w:t>29.3</w:t>
      </w:r>
      <w:r>
        <w:rPr>
          <w:b w:val="0"/>
          <w:i w:val="0"/>
        </w:rPr>
        <w:t xml:space="preserve"> archivos comunes · </w:t>
      </w:r>
      <w:r>
        <w:rPr>
          <w:b/>
          <w:i w:val="0"/>
        </w:rPr>
        <w:t>DA 2.ª</w:t>
      </w:r>
      <w:r>
        <w:rPr>
          <w:b w:val="0"/>
          <w:i w:val="0"/>
        </w:rPr>
        <w:t xml:space="preserve"> filial TV, tenderá a subtitulado; </w:t>
      </w:r>
      <w:r>
        <w:rPr>
          <w:b/>
          <w:i w:val="0"/>
        </w:rPr>
        <w:t>10 %</w:t>
      </w:r>
      <w:r>
        <w:rPr>
          <w:b w:val="0"/>
          <w:i w:val="0"/>
        </w:rPr>
        <w:t xml:space="preserve"> signos; </w:t>
      </w:r>
      <w:r>
        <w:rPr>
          <w:b/>
          <w:i w:val="0"/>
        </w:rPr>
        <w:t>10 %</w:t>
      </w:r>
      <w:r>
        <w:rPr>
          <w:b w:val="0"/>
          <w:i w:val="0"/>
        </w:rPr>
        <w:t xml:space="preserve"> audiodescripción · </w:t>
      </w:r>
      <w:r>
        <w:rPr>
          <w:b/>
          <w:i w:val="0"/>
        </w:rPr>
        <w:t>DT 3.ª</w:t>
      </w:r>
      <w:r>
        <w:rPr>
          <w:b w:val="0"/>
          <w:i w:val="0"/>
        </w:rPr>
        <w:t xml:space="preserve"> calendario hasta 2015: </w:t>
      </w:r>
      <w:r>
        <w:rPr>
          <w:b/>
          <w:i w:val="0"/>
        </w:rPr>
        <w:t>100 % subtitulado, 10 % signos, 10 % audiodescripción</w:t>
      </w:r>
      <w:r>
        <w:rPr>
          <w:b w:val="0"/>
          <w:i w:val="0"/>
        </w:rPr>
        <w:t xml:space="preserve"> (2008: 50 %, 3 %, 3 %).</w:t>
      </w:r>
    </w:p>
    <w:p>
      <w:pPr>
        <w:pStyle w:val="ListBullet"/>
      </w:pPr>
      <w:r>
        <w:rPr>
          <w:b w:val="0"/>
          <w:i w:val="0"/>
        </w:rPr>
      </w:r>
      <w:r>
        <w:rPr>
          <w:b/>
          <w:i w:val="0"/>
        </w:rPr>
        <w:t>Carta, art. 13.9</w:t>
      </w:r>
      <w:r>
        <w:rPr>
          <w:b w:val="0"/>
          <w:i w:val="0"/>
        </w:rPr>
        <w:t xml:space="preserve"> informativos de TV lineal, subtitulados; también HbbTV y web · </w:t>
      </w:r>
      <w:r>
        <w:rPr>
          <w:b/>
          <w:i w:val="0"/>
        </w:rPr>
        <w:t>Contrato-programa, punto 12</w:t>
      </w:r>
      <w:r>
        <w:rPr>
          <w:b w:val="0"/>
          <w:i w:val="0"/>
        </w:rPr>
        <w:t xml:space="preserve"> informativos subtitulados en todo soporte, traducción a signos, extensión a Canal Sur Más.</w:t>
      </w:r>
    </w:p>
    <w:p>
      <w:pPr>
        <w:pStyle w:val="ListBullet"/>
      </w:pPr>
      <w:r>
        <w:rPr>
          <w:b w:val="0"/>
          <w:i w:val="0"/>
        </w:rPr>
      </w:r>
      <w:r>
        <w:rPr>
          <w:b/>
          <w:i w:val="0"/>
        </w:rPr>
        <w:t>Carta, art. 25.1</w:t>
      </w:r>
      <w:r>
        <w:rPr>
          <w:b w:val="0"/>
          <w:i w:val="0"/>
        </w:rPr>
        <w:t xml:space="preserve"> esfuerzo tecnológico/operativo/presupuestario; porcentajes en cada plan anual (no localizados) · </w:t>
      </w:r>
      <w:r>
        <w:rPr>
          <w:b/>
          <w:i w:val="0"/>
        </w:rPr>
        <w:t>Contrato-programa, punto 93</w:t>
      </w:r>
      <w:r>
        <w:rPr>
          <w:b w:val="0"/>
          <w:i w:val="0"/>
        </w:rPr>
        <w:t xml:space="preserve">: </w:t>
      </w:r>
      <w:r>
        <w:rPr>
          <w:b/>
          <w:i w:val="0"/>
        </w:rPr>
        <w:t>100 %</w:t>
      </w:r>
      <w:r>
        <w:rPr>
          <w:b w:val="0"/>
          <w:i w:val="0"/>
        </w:rPr>
        <w:t xml:space="preserve"> subtitulación para sordos; audiodescripción y </w:t>
      </w:r>
      <w:r>
        <w:rPr>
          <w:b/>
          <w:i w:val="0"/>
        </w:rPr>
        <w:t>100 %</w:t>
      </w:r>
      <w:r>
        <w:rPr>
          <w:b w:val="0"/>
          <w:i w:val="0"/>
        </w:rPr>
        <w:t xml:space="preserve"> signos en primera emisión de producción propia (art. 29 y DA 2.ª Ley 18/2007), en progresión hacia art. 9 LAA y art. 102.2 LGCA.</w:t>
      </w:r>
    </w:p>
    <w:p>
      <w:pPr>
        <w:pStyle w:val="ListBullet"/>
      </w:pPr>
      <w:r>
        <w:rPr>
          <w:b w:val="0"/>
          <w:i w:val="0"/>
        </w:rPr>
      </w:r>
      <w:r>
        <w:rPr>
          <w:b/>
          <w:i w:val="0"/>
        </w:rPr>
        <w:t>Contrato-programa, punto 94</w:t>
      </w:r>
      <w:r>
        <w:rPr>
          <w:b w:val="0"/>
          <w:i w:val="0"/>
        </w:rPr>
        <w:t xml:space="preserve"> OTT Canal Sur Más, tenderá a valores del art. 104.1 LGCA · </w:t>
      </w:r>
      <w:r>
        <w:rPr>
          <w:b/>
          <w:i w:val="0"/>
        </w:rPr>
        <w:t>punto 92</w:t>
      </w:r>
      <w:r>
        <w:rPr>
          <w:b w:val="0"/>
          <w:i w:val="0"/>
        </w:rPr>
        <w:t xml:space="preserve"> accesibilidad HbbTV (botón rojo) y webs, RD 1112/2018 (no leído).</w:t>
      </w:r>
    </w:p>
    <w:p>
      <w:pPr>
        <w:pStyle w:val="Heading2"/>
      </w:pPr>
      <w:r>
        <w:rPr>
          <w:b w:val="0"/>
          <w:i w:val="0"/>
        </w:rPr>
        <w:t>7. Protección de menores</w:t>
      </w:r>
    </w:p>
    <w:p>
      <w:pPr>
        <w:pStyle w:val="ListBullet"/>
      </w:pPr>
      <w:r>
        <w:rPr>
          <w:b w:val="0"/>
          <w:i w:val="0"/>
        </w:rPr>
      </w:r>
      <w:r>
        <w:rPr>
          <w:b/>
          <w:i w:val="0"/>
        </w:rPr>
        <w:t>LGCA, art. 95.1</w:t>
      </w:r>
      <w:r>
        <w:rPr>
          <w:b w:val="0"/>
          <w:i w:val="0"/>
        </w:rPr>
        <w:t xml:space="preserve"> imagen/voz de menores, no sin consentimiento de representante legal · </w:t>
      </w:r>
      <w:r>
        <w:rPr>
          <w:b/>
          <w:i w:val="0"/>
        </w:rPr>
        <w:t>95.2</w:t>
      </w:r>
      <w:r>
        <w:rPr>
          <w:b w:val="0"/>
          <w:i w:val="0"/>
        </w:rPr>
        <w:t xml:space="preserve"> prohibida difusión de datos que identifiquen a menores en hechos delictivos, tutela/filiación, víctimas de violencia · </w:t>
      </w:r>
      <w:r>
        <w:rPr>
          <w:b/>
          <w:i w:val="0"/>
        </w:rPr>
        <w:t>95.3</w:t>
      </w:r>
      <w:r>
        <w:rPr>
          <w:b w:val="0"/>
          <w:i w:val="0"/>
        </w:rPr>
        <w:t xml:space="preserve"> datos de menores, no fines comerciales, sujeto a RGPD art. 8 y LO 3/2018 art. 7.</w:t>
      </w:r>
    </w:p>
    <w:p>
      <w:pPr>
        <w:pStyle w:val="ListBullet"/>
      </w:pPr>
      <w:r>
        <w:rPr>
          <w:b w:val="0"/>
          <w:i w:val="0"/>
        </w:rPr>
      </w:r>
      <w:r>
        <w:rPr>
          <w:b/>
          <w:i w:val="0"/>
        </w:rPr>
        <w:t>96</w:t>
      </w:r>
      <w:r>
        <w:rPr>
          <w:b w:val="0"/>
          <w:i w:val="0"/>
        </w:rPr>
        <w:t xml:space="preserve"> códigos de conducta en noticiarios: menor en riesgo/violencia aunque no sea delito; menores en vulnerabilidad · </w:t>
      </w:r>
      <w:r>
        <w:rPr>
          <w:b/>
          <w:i w:val="0"/>
        </w:rPr>
        <w:t>97</w:t>
      </w:r>
      <w:r>
        <w:rPr>
          <w:b w:val="0"/>
          <w:i w:val="0"/>
        </w:rPr>
        <w:t xml:space="preserve"> descriptores por corregulación · </w:t>
      </w:r>
      <w:r>
        <w:rPr>
          <w:b/>
          <w:i w:val="0"/>
        </w:rPr>
        <w:t>98.1</w:t>
      </w:r>
      <w:r>
        <w:rPr>
          <w:b w:val="0"/>
          <w:i w:val="0"/>
        </w:rPr>
        <w:t xml:space="preserve"> calificación por edades obligatoria, indicativo visual · </w:t>
      </w:r>
      <w:r>
        <w:rPr>
          <w:b/>
          <w:i w:val="0"/>
        </w:rPr>
        <w:t>98.2</w:t>
      </w:r>
      <w:r>
        <w:rPr>
          <w:b w:val="0"/>
          <w:i w:val="0"/>
        </w:rPr>
        <w:t xml:space="preserve"> CNMC firma corregulación con asociaciones · </w:t>
      </w:r>
      <w:r>
        <w:rPr>
          <w:b/>
          <w:i w:val="0"/>
        </w:rPr>
        <w:t>98.7</w:t>
      </w:r>
      <w:r>
        <w:rPr>
          <w:b w:val="0"/>
          <w:i w:val="0"/>
        </w:rPr>
        <w:t xml:space="preserve"> autoridades autonómicas, corregulación potestativa · </w:t>
      </w:r>
      <w:r>
        <w:rPr>
          <w:b/>
          <w:i w:val="0"/>
        </w:rPr>
        <w:t>DT 2.ª</w:t>
      </w:r>
      <w:r>
        <w:rPr>
          <w:b w:val="0"/>
          <w:i w:val="0"/>
        </w:rPr>
        <w:t xml:space="preserve"> criterios provisionales: apta todos, +7, +12, +16, +18, X.</w:t>
      </w:r>
    </w:p>
    <w:p>
      <w:pPr>
        <w:pStyle w:val="ListBullet"/>
      </w:pPr>
      <w:r>
        <w:rPr>
          <w:b w:val="0"/>
          <w:i w:val="0"/>
        </w:rPr>
      </w:r>
      <w:r>
        <w:rPr>
          <w:b/>
          <w:i w:val="0"/>
        </w:rPr>
        <w:t>99.1</w:t>
      </w:r>
      <w:r>
        <w:rPr>
          <w:b w:val="0"/>
          <w:i w:val="0"/>
        </w:rPr>
        <w:t xml:space="preserve"> información suficiente e inequívoca sobre contenido perjudicial · </w:t>
      </w:r>
      <w:r>
        <w:rPr>
          <w:b/>
          <w:i w:val="0"/>
        </w:rPr>
        <w:t>99.2</w:t>
      </w:r>
      <w:r>
        <w:rPr>
          <w:b w:val="0"/>
          <w:i w:val="0"/>
        </w:rPr>
        <w:t xml:space="preserve"> lineal abierto: prohibida violencia gratuita/pornografía; «No recomendada +18» solo </w:t>
      </w:r>
      <w:r>
        <w:rPr>
          <w:b/>
          <w:i w:val="0"/>
        </w:rPr>
        <w:t>22:00-6:00</w:t>
      </w:r>
      <w:r>
        <w:rPr>
          <w:b w:val="0"/>
          <w:i w:val="0"/>
        </w:rPr>
        <w:t xml:space="preserve"> · </w:t>
      </w:r>
      <w:r>
        <w:rPr>
          <w:b/>
          <w:i w:val="0"/>
        </w:rPr>
        <w:t>99.5</w:t>
      </w:r>
      <w:r>
        <w:rPr>
          <w:b w:val="0"/>
          <w:i w:val="0"/>
        </w:rPr>
        <w:t xml:space="preserve"> esoterismo/paraciencias, franja </w:t>
      </w:r>
      <w:r>
        <w:rPr>
          <w:b/>
          <w:i w:val="0"/>
        </w:rPr>
        <w:t>1:00-5:00</w:t>
      </w:r>
      <w:r>
        <w:rPr>
          <w:b w:val="0"/>
          <w:i w:val="0"/>
        </w:rPr>
        <w:t xml:space="preserve">, responsabilidad subsidiaria del prestador · </w:t>
      </w:r>
      <w:r>
        <w:rPr>
          <w:b/>
          <w:i w:val="0"/>
        </w:rPr>
        <w:t>99.6</w:t>
      </w:r>
      <w:r>
        <w:rPr>
          <w:b w:val="0"/>
          <w:i w:val="0"/>
        </w:rPr>
        <w:t xml:space="preserve"> juego/apuestas, franja </w:t>
      </w:r>
      <w:r>
        <w:rPr>
          <w:b/>
          <w:i w:val="0"/>
        </w:rPr>
        <w:t>1:00-5:00</w:t>
      </w:r>
      <w:r>
        <w:rPr>
          <w:b w:val="0"/>
          <w:i w:val="0"/>
        </w:rPr>
        <w:t xml:space="preserve">; salvedad: loterías reservadas (Ley 13/2011) y concursos conexos a la actividad, sin límite horario · </w:t>
      </w:r>
      <w:r>
        <w:rPr>
          <w:b/>
          <w:i w:val="0"/>
        </w:rPr>
        <w:t>100</w:t>
      </w:r>
      <w:r>
        <w:rPr>
          <w:b w:val="0"/>
          <w:i w:val="0"/>
        </w:rPr>
        <w:t xml:space="preserve"> fomento de contenidos recomendados para menores.</w:t>
      </w:r>
    </w:p>
    <w:p>
      <w:pPr>
        <w:pStyle w:val="ListBullet"/>
      </w:pPr>
      <w:r>
        <w:rPr>
          <w:b w:val="0"/>
          <w:i w:val="0"/>
        </w:rPr>
      </w:r>
      <w:r>
        <w:rPr>
          <w:b/>
          <w:i w:val="0"/>
        </w:rPr>
        <w:t>LAA, art. 2.1.e)</w:t>
      </w:r>
      <w:r>
        <w:rPr>
          <w:b w:val="0"/>
          <w:i w:val="0"/>
        </w:rPr>
        <w:t xml:space="preserve"> protección de infancia, juventud, discapacidad · </w:t>
      </w:r>
      <w:r>
        <w:rPr>
          <w:b/>
          <w:i w:val="0"/>
        </w:rPr>
        <w:t>art. 8</w:t>
      </w:r>
      <w:r>
        <w:rPr>
          <w:b w:val="0"/>
          <w:i w:val="0"/>
        </w:rPr>
        <w:t xml:space="preserve"> (Decreto-ley 3/2024): remite a arts. 95-100 LGCA (a); valores educativos (b); estilos de vida saludables y dieta mediterránea (c); suprimió no perjuicio de desarrollo, prohibición de estereotipos sexistas/maltrato animal, señalización acústica y visual obligatoria.</w:t>
      </w:r>
    </w:p>
    <w:p>
      <w:pPr>
        <w:pStyle w:val="ListBullet"/>
      </w:pPr>
      <w:r>
        <w:rPr>
          <w:b w:val="0"/>
          <w:i w:val="0"/>
        </w:rPr>
      </w:r>
      <w:r>
        <w:rPr>
          <w:b/>
          <w:i w:val="0"/>
        </w:rPr>
        <w:t>LAA, art. 31.1.e)</w:t>
      </w:r>
      <w:r>
        <w:rPr>
          <w:b w:val="0"/>
          <w:i w:val="0"/>
        </w:rPr>
        <w:t xml:space="preserve"> honor, intimidad, imagen de menores y discapacidad · </w:t>
      </w:r>
      <w:r>
        <w:rPr>
          <w:b/>
          <w:i w:val="0"/>
        </w:rPr>
        <w:t>31.1.f)</w:t>
      </w:r>
      <w:r>
        <w:rPr>
          <w:b w:val="0"/>
          <w:i w:val="0"/>
        </w:rPr>
        <w:t xml:space="preserve"> (Decreto-ley 3/2024) remite al art. 95.2 LGCA, suprimió prohibición propia de pornografía/violencia (ahora art. 99.2.a LGCA) · </w:t>
      </w:r>
      <w:r>
        <w:rPr>
          <w:b/>
          <w:i w:val="0"/>
        </w:rPr>
        <w:t>31.1.i)</w:t>
      </w:r>
      <w:r>
        <w:rPr>
          <w:b w:val="0"/>
          <w:i w:val="0"/>
        </w:rPr>
        <w:t xml:space="preserve"> mantener clasificación y accesibilidad sin restricción horaria · </w:t>
      </w:r>
      <w:r>
        <w:rPr>
          <w:b/>
          <w:i w:val="0"/>
        </w:rPr>
        <w:t>31.2.c)</w:t>
      </w:r>
      <w:r>
        <w:rPr>
          <w:b w:val="0"/>
          <w:i w:val="0"/>
        </w:rPr>
        <w:t xml:space="preserve"> hijos de víctimas de violencia de género, víctimas directas.</w:t>
      </w:r>
    </w:p>
    <w:p>
      <w:pPr>
        <w:pStyle w:val="Heading2"/>
      </w:pPr>
      <w:r>
        <w:rPr>
          <w:b w:val="0"/>
          <w:i w:val="0"/>
        </w:rPr>
        <w:t>8. Diversidad social</w:t>
      </w:r>
    </w:p>
    <w:p>
      <w:pPr>
        <w:pStyle w:val="ListBullet"/>
      </w:pPr>
      <w:r>
        <w:rPr>
          <w:b w:val="0"/>
          <w:i w:val="0"/>
        </w:rPr>
      </w:r>
      <w:r>
        <w:rPr>
          <w:b/>
          <w:i w:val="0"/>
        </w:rPr>
        <w:t>CE, art. 49.1</w:t>
      </w:r>
      <w:r>
        <w:rPr>
          <w:b w:val="0"/>
          <w:i w:val="0"/>
        </w:rPr>
        <w:t xml:space="preserve"> (reforma 2024): discapacidad, libertad e igualdad reales y efectivas (antes: «disminuidos físicos, sensoriales y psíquicos») · </w:t>
      </w:r>
      <w:r>
        <w:rPr>
          <w:b/>
          <w:i w:val="0"/>
        </w:rPr>
        <w:t>LGCA, art. 4.2 y 7.1</w:t>
      </w:r>
      <w:r>
        <w:rPr>
          <w:b w:val="0"/>
          <w:i w:val="0"/>
        </w:rPr>
        <w:t xml:space="preserve"> no discriminación, imagen sin estereotipos · </w:t>
      </w:r>
      <w:r>
        <w:rPr>
          <w:b/>
          <w:i w:val="0"/>
        </w:rPr>
        <w:t>LAA, art. 9.2</w:t>
      </w:r>
      <w:r>
        <w:rPr>
          <w:b w:val="0"/>
          <w:i w:val="0"/>
        </w:rPr>
        <w:t xml:space="preserve"> imagen real, positiva, no paternalista.</w:t>
      </w:r>
    </w:p>
    <w:p>
      <w:pPr>
        <w:pStyle w:val="ListBullet"/>
      </w:pPr>
      <w:r>
        <w:rPr>
          <w:b w:val="0"/>
          <w:i w:val="0"/>
        </w:rPr>
      </w:r>
      <w:r>
        <w:rPr>
          <w:b/>
          <w:i w:val="0"/>
        </w:rPr>
        <w:t>Ley 15/2022, art. 22.1; Ley 4/2023, art. 27</w:t>
      </w:r>
      <w:r>
        <w:rPr>
          <w:b w:val="0"/>
          <w:i w:val="0"/>
        </w:rPr>
        <w:t xml:space="preserve"> igualdad de trato, diversidad LGTBI · </w:t>
      </w:r>
      <w:r>
        <w:rPr>
          <w:b/>
          <w:i w:val="0"/>
        </w:rPr>
        <w:t>Ley 18/2007, art. 4.3.c)</w:t>
      </w:r>
      <w:r>
        <w:rPr>
          <w:b w:val="0"/>
          <w:i w:val="0"/>
        </w:rPr>
        <w:t xml:space="preserve"> no discriminación por circunstancia personal o social · </w:t>
      </w:r>
      <w:r>
        <w:rPr>
          <w:b/>
          <w:i w:val="0"/>
        </w:rPr>
        <w:t>Carta, art. 8.1.h/j/m</w:t>
      </w:r>
      <w:r>
        <w:rPr>
          <w:b w:val="0"/>
          <w:i w:val="0"/>
        </w:rPr>
        <w:t xml:space="preserve"> inmigrantes, minorías, diversidad orientación sexual/social/étnica/cultural.</w:t>
      </w:r>
    </w:p>
    <w:p>
      <w:pPr>
        <w:pStyle w:val="ListBullet"/>
      </w:pPr>
      <w:r>
        <w:rPr>
          <w:b w:val="0"/>
          <w:i w:val="0"/>
        </w:rPr>
      </w:r>
      <w:r>
        <w:rPr>
          <w:b/>
          <w:i w:val="0"/>
        </w:rPr>
        <w:t>Contrato-programa, punto 90</w:t>
      </w:r>
      <w:r>
        <w:rPr>
          <w:b w:val="0"/>
          <w:i w:val="0"/>
        </w:rPr>
        <w:t xml:space="preserve"> imagen respetuosa, normalizada, plural, inclusiva de discapacidad funcional · </w:t>
      </w:r>
      <w:r>
        <w:rPr>
          <w:b/>
          <w:i w:val="0"/>
        </w:rPr>
        <w:t>91</w:t>
      </w:r>
      <w:r>
        <w:rPr>
          <w:b w:val="0"/>
          <w:i w:val="0"/>
        </w:rPr>
        <w:t xml:space="preserve"> atención especial en noticias sobre discapacidad funcional · </w:t>
      </w:r>
      <w:r>
        <w:rPr>
          <w:b/>
          <w:i w:val="0"/>
        </w:rPr>
        <w:t>64-66</w:t>
      </w:r>
      <w:r>
        <w:rPr>
          <w:b w:val="0"/>
          <w:i w:val="0"/>
        </w:rPr>
        <w:t xml:space="preserve"> atención a mayores, dependencia, riesgo de exclusión y colectivos vulnerables.</w:t>
      </w:r>
    </w:p>
    <w:p>
      <w:pPr>
        <w:pStyle w:val="ListBullet"/>
      </w:pPr>
      <w:r>
        <w:rPr>
          <w:b w:val="0"/>
          <w:i w:val="0"/>
        </w:rPr>
      </w:r>
      <w:r>
        <w:rPr>
          <w:b/>
          <w:i w:val="0"/>
        </w:rPr>
        <w:t>Libro de estilo 2004, 9.7.3</w:t>
      </w:r>
      <w:r>
        <w:rPr>
          <w:b w:val="0"/>
          <w:i w:val="0"/>
        </w:rPr>
        <w:t xml:space="preserve"> no presentar como heroicos ni dignos de lástima; palabras peyorativas (subnormal, mongólico, tarado) prohibidas, incluso citadas · </w:t>
      </w:r>
      <w:r>
        <w:rPr>
          <w:b/>
          <w:i w:val="0"/>
        </w:rPr>
        <w:t>9.7.3.1</w:t>
      </w:r>
      <w:r>
        <w:rPr>
          <w:b w:val="0"/>
          <w:i w:val="0"/>
        </w:rPr>
        <w:t xml:space="preserve"> precisar la discapacidad cuando lo pida la noticia no es ofensa.</w:t>
      </w:r>
    </w:p>
    <w:p>
      <w:pPr>
        <w:pStyle w:val="ListBullet"/>
      </w:pPr>
      <w:r>
        <w:rPr>
          <w:b w:val="0"/>
          <w:i w:val="0"/>
        </w:rPr>
      </w:r>
      <w:r>
        <w:rPr>
          <w:b/>
          <w:i w:val="0"/>
        </w:rPr>
        <w:t>Terminología</w:t>
      </w:r>
      <w:r>
        <w:rPr>
          <w:b w:val="0"/>
          <w:i w:val="0"/>
        </w:rPr>
        <w:t>: Libro (2004), «minusválido»/«discapacitado»; CE (desde 2024), LGCA, LAA: «personas con discapacidad»; Carta y Contrato-programa: «personas con diversidad funcional».</w:t>
      </w:r>
    </w:p>
    <w:p>
      <w:pPr>
        <w:pStyle w:val="Heading2"/>
      </w:pPr>
      <w:r>
        <w:rPr>
          <w:b w:val="0"/>
          <w:i w:val="0"/>
        </w:rPr>
        <w:t>Lo que este esquema no da</w:t>
      </w:r>
    </w:p>
    <w:p>
      <w:pPr/>
      <w:r>
        <w:rPr>
          <w:b w:val="0"/>
          <w:i w:val="0"/>
        </w:rPr>
        <w:t>Porcentajes de cada plan anual del Contrato-programa; código interno de violencia de género y guías posteriores a 2004 (no localizados). Articulación entre la DT 1.ª LAA, el art. 9 LAA (sin cifras desde 2024) y el art. 102.2 LGCA. Contenido técnico de las normas UNE y del RD 1112/2018. Tratamiento informativo de violencia de género, menores, migraciones y colectivos vulnerables (tema 11); imágenes de menores y protección de datos (tema 16); leyes de igualdad enteras (tema 8 del común); LGCA y LAA enteras (tema 4 del común).</w:t>
      </w:r>
    </w:p>
    <w:p>
      <w:r>
        <w:br w:type="page"/>
      </w:r>
    </w:p>
    <w:p>
      <w:pPr>
        <w:pStyle w:val="Rótulo"/>
      </w:pPr>
      <w:r>
        <w:t>Temario específico · Redactor/a · Canal Sur</w:t>
      </w:r>
    </w:p>
    <w:p>
      <w:pPr>
        <w:pStyle w:val="Heading1"/>
      </w:pPr>
      <w:r>
        <w:t>TEMA 18 – Ética profesional y responsabilidad del redactor/a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18</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Carta ética mundial para periodistas de la FIP (Túnez, 12 de junio de 2019) · Constitución Española (art. 20.1.d) · Ley Orgánica 2/1997, de 19 de junio, reguladora de la cláusula de conciencia (arts. 1 a 3) · Ley 18/2007, de 17 de diciembre, de la radio y televisión de titularidad autonómica gestionada por la RTVA (arts. 5.4, 10, 15.3, 17.1.m, 17.2, 33.2 y 34.1) · Carta del Servicio Público de la RTVA 2024-2029 (arts. 10.1, 13.10 y 26) · Norma reguladora del Defensor o la Defensora de la Audiencia de la Radio y Televisión de Andalucía (web de Canal Sur) · Libro de estilo de Canal Sur Televisión y Canal 2 Andalucía (RTVA, 2004) · X Convenio Colectivo de la RTVA y sus sociedades filiales (art. 73) · Estatuto profesional de 2006 (no vigente), sólo como antecedente</w:t>
            </w:r>
          </w:p>
        </w:tc>
      </w:tr>
      <w:tr>
        <w:tc>
          <w:tcPr>
            <w:tcW w:type="dxa" w:w="4706"/>
          </w:tcPr>
          <w:p>
            <w:pPr>
              <w:pStyle w:val="Tabla"/>
            </w:pPr>
            <w:r/>
            <w:r>
              <w:rPr>
                <w:b w:val="0"/>
                <w:i w:val="0"/>
              </w:rPr>
              <w:t>Redacción que se estudia</w:t>
            </w:r>
          </w:p>
        </w:tc>
        <w:tc>
          <w:tcPr>
            <w:tcW w:type="dxa" w:w="4706"/>
          </w:tcPr>
          <w:p>
            <w:pPr>
              <w:pStyle w:val="Tabla"/>
            </w:pPr>
            <w:r/>
            <w:r>
              <w:rPr>
                <w:b w:val="0"/>
                <w:i w:val="0"/>
              </w:rPr>
              <w:t>La vigente el 24-09-2026. El Estatuto profesional vigente no está publicado; el Libro de estilo es de 2004 y cita normas hoy derogadas; la fecha de la norma del Defensor no consta con certeza</w:t>
            </w:r>
          </w:p>
        </w:tc>
      </w:tr>
      <w:tr>
        <w:tc>
          <w:tcPr>
            <w:tcW w:type="dxa" w:w="4706"/>
          </w:tcPr>
          <w:p>
            <w:pPr>
              <w:pStyle w:val="Tabla"/>
            </w:pPr>
            <w:r/>
            <w:r>
              <w:rPr>
                <w:b w:val="0"/>
                <w:i w:val="0"/>
              </w:rPr>
              <w:t>Extensión</w:t>
            </w:r>
          </w:p>
        </w:tc>
        <w:tc>
          <w:tcPr>
            <w:tcW w:type="dxa" w:w="4706"/>
          </w:tcPr>
          <w:p>
            <w:pPr>
              <w:pStyle w:val="Tabla"/>
            </w:pPr>
            <w:r/>
            <w:r>
              <w:rPr>
                <w:b w:val="0"/>
                <w:i w:val="0"/>
              </w:rPr>
              <w:t>8.159 palabras</w:t>
            </w:r>
          </w:p>
        </w:tc>
      </w:tr>
    </w:tbl>
    <w:p>
      <w:pPr/>
    </w:p>
    <w:p>
      <w:pPr/>
      <w:r>
        <w:rPr>
          <w:b w:val="0"/>
          <w:i w:val="0"/>
        </w:rPr>
        <w:t>Siglas: Agencia Pública Empresarial de la Radio y Televisión de Andalucía (RTVA); Canal Sur Radio y</w:t>
      </w:r>
      <w:r>
        <w:t xml:space="preserve"> </w:t>
      </w:r>
      <w:r>
        <w:rPr>
          <w:b w:val="0"/>
          <w:i w:val="0"/>
        </w:rPr>
        <w:t>Televisión, S.A. (CSRTV); Federación Internacional de Periodistas (FIP); Canal Sur Televisión (CSTV,</w:t>
      </w:r>
      <w:r>
        <w:t xml:space="preserve"> </w:t>
      </w:r>
      <w:r>
        <w:rPr>
          <w:b w:val="0"/>
          <w:i w:val="0"/>
        </w:rPr>
        <w:t>como la llama su Libro de estilo); Estatuto de Autonomía para Andalucía (EAA); Ley Orgánica (LO);</w:t>
      </w:r>
      <w:r>
        <w:t xml:space="preserve"> </w:t>
      </w:r>
      <w:r>
        <w:rPr>
          <w:b w:val="0"/>
          <w:i w:val="0"/>
        </w:rPr>
        <w:t>X Convenio Colectivo de la RTVA y sus sociedades filiales (X Convenio).</w:t>
      </w:r>
    </w:p>
    <w:p>
      <w:pPr>
        <w:pStyle w:val="Citadelanorma"/>
      </w:pPr>
      <w:r>
        <w:rPr>
          <w:b w:val="0"/>
          <w:i w:val="0"/>
        </w:rPr>
        <w:t>Enunciado (BOJA núm. 186, de 24-IX-2026, Anexo V, puesto 2.34, punto 18): «Ética profesional y</w:t>
      </w:r>
      <w:r>
        <w:t xml:space="preserve"> </w:t>
      </w:r>
      <w:r>
        <w:rPr>
          <w:b w:val="0"/>
          <w:i w:val="0"/>
        </w:rPr>
        <w:t>responsabilidad del redactor/a: Carta Ética Mundial para Periodistas de la FIP, Estatuto</w:t>
      </w:r>
      <w:r>
        <w:t xml:space="preserve"> </w:t>
      </w:r>
      <w:r>
        <w:rPr>
          <w:b w:val="0"/>
          <w:i w:val="0"/>
        </w:rPr>
        <w:t>Profesional de RTVA/CSRTV, Libro de Estilo, independencia, conflicto de intereses, deber de</w:t>
      </w:r>
      <w:r>
        <w:t xml:space="preserve"> </w:t>
      </w:r>
      <w:r>
        <w:rPr>
          <w:b w:val="0"/>
          <w:i w:val="0"/>
        </w:rPr>
        <w:t>imparcialidad, incompatibilidad de ventajas o tratos de favor, rectificación, transparencia con la</w:t>
      </w:r>
      <w:r>
        <w:t xml:space="preserve"> </w:t>
      </w:r>
      <w:r>
        <w:rPr>
          <w:b w:val="0"/>
          <w:i w:val="0"/>
        </w:rPr>
        <w:t>audiencia y Defensor/a de la Audiencia.»</w:t>
      </w:r>
    </w:p>
    <w:p>
      <w:pPr/>
      <w:r>
        <w:rPr>
          <w:b w:val="0"/>
          <w:i w:val="0"/>
        </w:rPr>
        <w:t>Qué se puede preguntar: quién adoptó la Carta de la FIP, dónde, cuándo y qué declaración completa;</w:t>
      </w:r>
      <w:r>
        <w:t xml:space="preserve"> </w:t>
      </w:r>
      <w:r>
        <w:rPr>
          <w:b w:val="0"/>
          <w:i w:val="0"/>
        </w:rPr>
        <w:t>a quién antepone el preámbulo la responsabilidad del periodista; las cuatro cualidades de la</w:t>
      </w:r>
      <w:r>
        <w:t xml:space="preserve"> </w:t>
      </w:r>
      <w:r>
        <w:rPr>
          <w:b w:val="0"/>
          <w:i w:val="0"/>
        </w:rPr>
        <w:t>rectificación (art. 6) y las seis faltas graves (art. 10); cuándo admite la Carta la grabación</w:t>
      </w:r>
      <w:r>
        <w:t xml:space="preserve"> </w:t>
      </w:r>
      <w:r>
        <w:rPr>
          <w:b w:val="0"/>
          <w:i w:val="0"/>
        </w:rPr>
        <w:t>oculta; qué modalidades de difusión pactada respeta (art. 14); qué artículo de la Ley 18/2007 define</w:t>
      </w:r>
      <w:r>
        <w:t xml:space="preserve"> </w:t>
      </w:r>
      <w:r>
        <w:rPr>
          <w:b w:val="0"/>
          <w:i w:val="0"/>
        </w:rPr>
        <w:t>el Estatuto profesional y quién lo aprueba; por qué no puede estudiarse el Estatuto vigente; qué</w:t>
      </w:r>
      <w:r>
        <w:t xml:space="preserve"> </w:t>
      </w:r>
      <w:r>
        <w:rPr>
          <w:b w:val="0"/>
          <w:i w:val="0"/>
        </w:rPr>
        <w:t>dice el Libro de estilo de la responsabilidad, la imparcialidad y la transparencia (normas básicas</w:t>
      </w:r>
      <w:r>
        <w:t xml:space="preserve"> </w:t>
      </w:r>
      <w:r>
        <w:rPr>
          <w:b w:val="0"/>
          <w:i w:val="0"/>
        </w:rPr>
        <w:t>1.5, 1.7 y 1.8), del secreto profesional y su única salvedad (con dos supuestos), de las credenciales, los regalos y la</w:t>
      </w:r>
      <w:r>
        <w:t xml:space="preserve"> </w:t>
      </w:r>
      <w:r>
        <w:rPr>
          <w:b w:val="0"/>
          <w:i w:val="0"/>
        </w:rPr>
        <w:t>información pagada, y quién puede autorizar la excepción; quién designa al Defensor o Defensora de la Audiencia, con qué mayorías y</w:t>
      </w:r>
      <w:r>
        <w:t xml:space="preserve"> </w:t>
      </w:r>
      <w:r>
        <w:rPr>
          <w:b w:val="0"/>
          <w:i w:val="0"/>
        </w:rPr>
        <w:t>por cuánto tiempo; en qué plazo debe el personal de la RTVA contestar a sus requerimientos (quince</w:t>
      </w:r>
      <w:r>
        <w:t xml:space="preserve"> </w:t>
      </w:r>
      <w:r>
        <w:rPr>
          <w:b w:val="0"/>
          <w:i w:val="0"/>
        </w:rPr>
        <w:t>días) y en cuál responde él a la audiencia.</w:t>
      </w:r>
    </w:p>
    <w:p>
      <w:pPr>
        <w:pStyle w:val="Heading2"/>
      </w:pPr>
      <w:r>
        <w:rPr>
          <w:b w:val="0"/>
          <w:i w:val="0"/>
        </w:rPr>
        <w:t>18.1 La Carta ética mundial para periodistas de la FIP</w:t>
      </w:r>
    </w:p>
    <w:p>
      <w:pPr>
        <w:pStyle w:val="Heading3"/>
      </w:pPr>
      <w:r>
        <w:rPr>
          <w:b w:val="0"/>
          <w:i w:val="0"/>
        </w:rPr>
        <w:t>18.1.1 Qué es, quién la adopta y qué completa</w:t>
      </w:r>
    </w:p>
    <w:p>
      <w:pPr/>
      <w:r>
        <w:rPr>
          <w:b w:val="0"/>
          <w:i w:val="0"/>
        </w:rPr>
        <w:t>Lo dice la nota final del propio documento, en una frase que contiene las cuatro cosas que hay que</w:t>
      </w:r>
      <w:r>
        <w:t xml:space="preserve"> </w:t>
      </w:r>
      <w:r>
        <w:rPr>
          <w:b w:val="0"/>
          <w:i w:val="0"/>
        </w:rPr>
        <w:t>saber:</w:t>
      </w:r>
    </w:p>
    <w:p>
      <w:pPr>
        <w:pStyle w:val="Citadelanorma"/>
      </w:pPr>
      <w:r>
        <w:rPr>
          <w:b w:val="0"/>
          <w:i w:val="0"/>
        </w:rPr>
        <w:t>«</w:t>
      </w:r>
      <w:r>
        <w:rPr>
          <w:b/>
          <w:i w:val="0"/>
        </w:rPr>
        <w:t>La Carta Ética Mundial para Periodistas de la FIP fue adoptada en el 30º Congreso Mundial de la</w:t>
      </w:r>
      <w:r>
        <w:t xml:space="preserve"> </w:t>
      </w:r>
      <w:r>
        <w:rPr>
          <w:b/>
          <w:i w:val="0"/>
        </w:rPr>
        <w:t>FIP en Túnez el 12 de junio de 2019. Completa la Declaración de Principios de la FIP sobre la</w:t>
      </w:r>
      <w:r>
        <w:t xml:space="preserve"> </w:t>
      </w:r>
      <w:r>
        <w:rPr>
          <w:b/>
          <w:i w:val="0"/>
        </w:rPr>
        <w:t>Conducta de los Periodistas (1954), conocida como la "Declaración de Burdeos"</w:t>
      </w:r>
      <w:r>
        <w:rPr>
          <w:b w:val="0"/>
          <w:i w:val="0"/>
        </w:rPr>
        <w:t>»</w:t>
      </w:r>
    </w:p>
    <w:p>
      <w:pPr/>
      <w:r>
        <w:rPr>
          <w:b w:val="0"/>
          <w:i w:val="0"/>
        </w:rPr>
        <w:t>Cuatro datos: quién la adopta —la Federación Internacional de Periodistas—, dónde —su 30.º Congreso</w:t>
      </w:r>
      <w:r>
        <w:t xml:space="preserve"> </w:t>
      </w:r>
      <w:r>
        <w:rPr>
          <w:b w:val="0"/>
          <w:i w:val="0"/>
        </w:rPr>
        <w:t>Mundial, en Túnez—, cuándo —12 de junio de 2019— y qué relación tiene con lo anterior: «</w:t>
      </w:r>
      <w:r>
        <w:rPr>
          <w:b/>
          <w:i w:val="0"/>
        </w:rPr>
        <w:t>Completa</w:t>
      </w:r>
      <w:r>
        <w:rPr>
          <w:b w:val="0"/>
          <w:i w:val="0"/>
        </w:rPr>
        <w:t>»,</w:t>
      </w:r>
      <w:r>
        <w:t xml:space="preserve"> </w:t>
      </w:r>
      <w:r>
        <w:rPr>
          <w:b w:val="0"/>
          <w:i w:val="0"/>
        </w:rPr>
        <w:t>no deroga, la Declaración de Burdeos de 1954. La carta de 2019 no sustituye la declaración de 1954,</w:t>
      </w:r>
      <w:r>
        <w:t xml:space="preserve"> </w:t>
      </w:r>
      <w:r>
        <w:rPr>
          <w:b w:val="0"/>
          <w:i w:val="0"/>
        </w:rPr>
        <w:t>la continúa. Sesenta y cinco años entre una y otra.</w:t>
      </w:r>
    </w:p>
    <w:p>
      <w:pPr/>
      <w:r>
        <w:rPr>
          <w:b w:val="0"/>
          <w:i w:val="0"/>
        </w:rPr>
        <w:t>Es un código de autorregulación, no una norma: no la aprueba ningún poder público ni la publica</w:t>
      </w:r>
      <w:r>
        <w:t xml:space="preserve"> </w:t>
      </w:r>
      <w:r>
        <w:rPr>
          <w:b w:val="0"/>
          <w:i w:val="0"/>
        </w:rPr>
        <w:t>ningún boletín. Se estudia porque el enunciado la nombra y porque la Carta del Servicio Público</w:t>
      </w:r>
      <w:r>
        <w:t xml:space="preserve"> </w:t>
      </w:r>
      <w:r>
        <w:rPr>
          <w:b w:val="0"/>
          <w:i w:val="0"/>
        </w:rPr>
        <w:t>sujeta los contenidos de Canal Sur a «</w:t>
      </w:r>
      <w:r>
        <w:rPr>
          <w:b/>
          <w:i w:val="0"/>
        </w:rPr>
        <w:t>la deontología profesional y códigos de autorregulación</w:t>
      </w:r>
      <w:r>
        <w:t xml:space="preserve"> </w:t>
      </w:r>
      <w:r>
        <w:rPr>
          <w:b/>
          <w:i w:val="0"/>
        </w:rPr>
        <w:t>profesional que rigen la actividad de los medios de Canal Sur</w:t>
      </w:r>
      <w:r>
        <w:rPr>
          <w:b w:val="0"/>
          <w:i w:val="0"/>
        </w:rPr>
        <w:t>» (art. 10.1).</w:t>
      </w:r>
    </w:p>
    <w:p>
      <w:pPr>
        <w:pStyle w:val="Heading3"/>
      </w:pPr>
      <w:r>
        <w:rPr>
          <w:b w:val="0"/>
          <w:i w:val="0"/>
        </w:rPr>
        <w:t>18.1.2 El preámbulo: la jerarquía de responsabilidades</w:t>
      </w:r>
    </w:p>
    <w:p>
      <w:pPr/>
      <w:r>
        <w:rPr>
          <w:b w:val="0"/>
          <w:i w:val="0"/>
        </w:rPr>
        <w:t>El preámbulo es corto y contiene la idea que ordena los dieciséis artículos. Va, en el documento,</w:t>
      </w:r>
      <w:r>
        <w:t xml:space="preserve"> </w:t>
      </w:r>
      <w:r>
        <w:rPr>
          <w:b w:val="0"/>
          <w:i w:val="0"/>
        </w:rPr>
        <w:t>después de ellos, pero lógicamente va antes.</w:t>
      </w:r>
    </w:p>
    <w:p>
      <w:pPr/>
      <w:r>
        <w:rPr>
          <w:b w:val="0"/>
          <w:i w:val="0"/>
        </w:rPr>
        <w:t>De dónde nace la misión del periodista:</w:t>
      </w:r>
    </w:p>
    <w:p>
      <w:pPr>
        <w:pStyle w:val="Citadelanorma"/>
      </w:pPr>
      <w:r>
        <w:rPr>
          <w:b w:val="0"/>
          <w:i w:val="0"/>
        </w:rPr>
        <w:t>«</w:t>
      </w:r>
      <w:r>
        <w:rPr>
          <w:b/>
          <w:i w:val="0"/>
        </w:rPr>
        <w:t>El derecho de toda persona a tener acceso a la información y a las ideas, recogido en el Artículo</w:t>
      </w:r>
      <w:r>
        <w:t xml:space="preserve"> </w:t>
      </w:r>
      <w:r>
        <w:rPr>
          <w:b/>
          <w:i w:val="0"/>
        </w:rPr>
        <w:t>19 de la Declaración Universal de Derechos Humanos, es la base de la misión del periodista.</w:t>
      </w:r>
      <w:r>
        <w:rPr>
          <w:b w:val="0"/>
          <w:i w:val="0"/>
        </w:rPr>
        <w:t>»</w:t>
      </w:r>
    </w:p>
    <w:p>
      <w:pPr/>
      <w:r>
        <w:rPr>
          <w:b w:val="0"/>
          <w:i w:val="0"/>
        </w:rPr>
        <w:t>No es el derecho del periodista a informar: es el derecho de toda persona a acceder a la</w:t>
      </w:r>
      <w:r>
        <w:t xml:space="preserve"> </w:t>
      </w:r>
      <w:r>
        <w:rPr>
          <w:b w:val="0"/>
          <w:i w:val="0"/>
        </w:rPr>
        <w:t>información. El periodista es un medio de ese derecho, no su titular.</w:t>
      </w:r>
    </w:p>
    <w:p>
      <w:pPr/>
      <w:r>
        <w:rPr>
          <w:b w:val="0"/>
          <w:i w:val="0"/>
        </w:rPr>
        <w:t>Y de ahí sale la jerarquía, que es la frase más citable de la carta:</w:t>
      </w:r>
    </w:p>
    <w:p>
      <w:pPr>
        <w:pStyle w:val="Citadelanorma"/>
      </w:pPr>
      <w:r>
        <w:rPr>
          <w:b w:val="0"/>
          <w:i w:val="0"/>
        </w:rPr>
        <w:t>«</w:t>
      </w:r>
      <w:r>
        <w:rPr>
          <w:b/>
          <w:i w:val="0"/>
        </w:rPr>
        <w:t>La responsabilidad del periodista con el público tiene prioridad sobre cualquier otra, en</w:t>
      </w:r>
      <w:r>
        <w:t xml:space="preserve"> </w:t>
      </w:r>
      <w:r>
        <w:rPr>
          <w:b/>
          <w:i w:val="0"/>
        </w:rPr>
        <w:t>particular hacia sus empleadores y las autoridades públicas.</w:t>
      </w:r>
      <w:r>
        <w:rPr>
          <w:b w:val="0"/>
          <w:i w:val="0"/>
        </w:rPr>
        <w:t>»</w:t>
      </w:r>
    </w:p>
    <w:p>
      <w:pPr/>
      <w:r>
        <w:rPr>
          <w:b w:val="0"/>
          <w:i w:val="0"/>
        </w:rPr>
        <w:t>Tres responsabilidades y un orden: el público primero; después, y por debajo, el empleador y las</w:t>
      </w:r>
      <w:r>
        <w:t xml:space="preserve"> </w:t>
      </w:r>
      <w:r>
        <w:rPr>
          <w:b w:val="0"/>
          <w:i w:val="0"/>
        </w:rPr>
        <w:t>autoridades públicas.</w:t>
      </w:r>
    </w:p>
    <w:p>
      <w:pPr/>
      <w:r>
        <w:rPr>
          <w:b w:val="0"/>
          <w:i w:val="0"/>
        </w:rPr>
        <w:t>Una tercera idea del preámbulo:</w:t>
      </w:r>
    </w:p>
    <w:p>
      <w:pPr>
        <w:pStyle w:val="Citadelanorma"/>
      </w:pPr>
      <w:r>
        <w:rPr>
          <w:b w:val="0"/>
          <w:i w:val="0"/>
        </w:rPr>
        <w:t>«</w:t>
      </w:r>
      <w:r>
        <w:rPr>
          <w:b/>
          <w:i w:val="0"/>
        </w:rPr>
        <w:t>El periodismo es una profesión que requiere tiempo y recursos para ejercerse así como seguridad</w:t>
      </w:r>
      <w:r>
        <w:t xml:space="preserve"> </w:t>
      </w:r>
      <w:r>
        <w:rPr>
          <w:b/>
          <w:i w:val="0"/>
        </w:rPr>
        <w:t>material, elementos esenciales para su independencia.</w:t>
      </w:r>
      <w:r>
        <w:rPr>
          <w:b w:val="0"/>
          <w:i w:val="0"/>
        </w:rPr>
        <w:t>»</w:t>
      </w:r>
    </w:p>
    <w:p>
      <w:pPr/>
      <w:r>
        <w:rPr>
          <w:b w:val="0"/>
          <w:i w:val="0"/>
        </w:rPr>
        <w:t>Qué regula la carta, por último: «</w:t>
      </w:r>
      <w:r>
        <w:rPr>
          <w:b/>
          <w:i w:val="0"/>
        </w:rPr>
        <w:t>las normas de conducta de los periodistas en la investigación,</w:t>
      </w:r>
      <w:r>
        <w:t xml:space="preserve"> </w:t>
      </w:r>
      <w:r>
        <w:rPr>
          <w:b/>
          <w:i w:val="0"/>
        </w:rPr>
        <w:t>edición, transmisión, difusión y comentario de noticias e información, y en la descripción de los</w:t>
      </w:r>
      <w:r>
        <w:t xml:space="preserve"> </w:t>
      </w:r>
      <w:r>
        <w:rPr>
          <w:b/>
          <w:i w:val="0"/>
        </w:rPr>
        <w:t>acontecimientos por cualquier medio</w:t>
      </w:r>
      <w:r>
        <w:rPr>
          <w:b w:val="0"/>
          <w:i w:val="0"/>
        </w:rPr>
        <w:t>». Cinco actividades sobre noticias e información, más la descripción de los acontecimientos, y</w:t>
      </w:r>
      <w:r>
        <w:t xml:space="preserve"> </w:t>
      </w:r>
      <w:r>
        <w:rPr>
          <w:b w:val="0"/>
          <w:i w:val="0"/>
        </w:rPr>
        <w:t>«</w:t>
      </w:r>
      <w:r>
        <w:rPr>
          <w:b/>
          <w:i w:val="0"/>
        </w:rPr>
        <w:t>cualquier medio</w:t>
      </w:r>
      <w:r>
        <w:rPr>
          <w:b w:val="0"/>
          <w:i w:val="0"/>
        </w:rPr>
        <w:t>»: la carta no distingue entre prensa, radio, televisión e internet.</w:t>
      </w:r>
    </w:p>
    <w:p>
      <w:pPr>
        <w:pStyle w:val="Heading3"/>
      </w:pPr>
      <w:r>
        <w:rPr>
          <w:b w:val="0"/>
          <w:i w:val="0"/>
        </w:rPr>
        <w:t>18.1.3 Los deberes con la verdad: artículos 1 a 6</w:t>
      </w:r>
    </w:p>
    <w:p>
      <w:pPr>
        <w:pStyle w:val="ListBullet"/>
      </w:pPr>
      <w:r>
        <w:rPr>
          <w:b w:val="0"/>
          <w:i/>
        </w:rPr>
        <w:t>Art. 1, el deber primordial.</w:t>
      </w:r>
      <w:r>
        <w:rPr>
          <w:b w:val="0"/>
          <w:i w:val="0"/>
        </w:rPr>
        <w:t xml:space="preserve"> «</w:t>
      </w:r>
      <w:r>
        <w:rPr>
          <w:b/>
          <w:i w:val="0"/>
        </w:rPr>
        <w:t>Respetar la verdad de los hechos y el derecho del público a</w:t>
      </w:r>
      <w:r>
        <w:t xml:space="preserve"> </w:t>
      </w:r>
      <w:r>
        <w:rPr>
          <w:b/>
          <w:i w:val="0"/>
        </w:rPr>
        <w:t>conocerla constituye el deber primordial del periodista.</w:t>
      </w:r>
      <w:r>
        <w:rPr>
          <w:b w:val="0"/>
          <w:i w:val="0"/>
        </w:rPr>
        <w:t>» Dos deberes que van juntos: no basta</w:t>
      </w:r>
      <w:r>
        <w:t xml:space="preserve"> </w:t>
      </w:r>
      <w:r>
        <w:rPr>
          <w:b w:val="0"/>
          <w:i w:val="0"/>
        </w:rPr>
        <w:t>con no mentir; hay que contar.</w:t>
      </w:r>
    </w:p>
    <w:p>
      <w:pPr>
        <w:pStyle w:val="ListBullet"/>
      </w:pPr>
      <w:r>
        <w:rPr>
          <w:b w:val="0"/>
          <w:i/>
        </w:rPr>
        <w:t>Art. 2, el doble principio y la separación.</w:t>
      </w:r>
      <w:r>
        <w:rPr>
          <w:b w:val="0"/>
          <w:i w:val="0"/>
        </w:rPr>
        <w:t xml:space="preserve"> El periodista defenderá «</w:t>
      </w:r>
      <w:r>
        <w:rPr>
          <w:b/>
          <w:i w:val="0"/>
        </w:rPr>
        <w:t>el doble principio de la</w:t>
      </w:r>
      <w:r>
        <w:t xml:space="preserve"> </w:t>
      </w:r>
      <w:r>
        <w:rPr>
          <w:b/>
          <w:i w:val="0"/>
        </w:rPr>
        <w:t>libertad de investigar y de publicar con honestidad la información, la libertad de comentario y de</w:t>
      </w:r>
      <w:r>
        <w:t xml:space="preserve"> </w:t>
      </w:r>
      <w:r>
        <w:rPr>
          <w:b/>
          <w:i w:val="0"/>
        </w:rPr>
        <w:t>crítica, así como el derecho a comentar equitativamente y a criticar con lealtad</w:t>
      </w:r>
      <w:r>
        <w:rPr>
          <w:b w:val="0"/>
          <w:i w:val="0"/>
        </w:rPr>
        <w:t>», y cierra:</w:t>
      </w:r>
      <w:r>
        <w:t xml:space="preserve"> </w:t>
      </w:r>
      <w:r>
        <w:rPr>
          <w:b w:val="0"/>
          <w:i w:val="0"/>
        </w:rPr>
        <w:t>«</w:t>
      </w:r>
      <w:r>
        <w:rPr>
          <w:b/>
          <w:i w:val="0"/>
        </w:rPr>
        <w:t>Él/ella se asegurará de distinguir claramente la información de la opinión.</w:t>
      </w:r>
      <w:r>
        <w:rPr>
          <w:b w:val="0"/>
          <w:i w:val="0"/>
        </w:rPr>
        <w:t>»</w:t>
      </w:r>
    </w:p>
    <w:p>
      <w:pPr>
        <w:pStyle w:val="ListBullet"/>
      </w:pPr>
      <w:r>
        <w:rPr>
          <w:b w:val="0"/>
          <w:i/>
        </w:rPr>
        <w:t>Art. 3, el origen, lo esencial y las redes.</w:t>
      </w:r>
      <w:r>
        <w:rPr>
          <w:b w:val="0"/>
          <w:i w:val="0"/>
        </w:rPr>
        <w:t xml:space="preserve"> «</w:t>
      </w:r>
      <w:r>
        <w:rPr>
          <w:b/>
          <w:i w:val="0"/>
        </w:rPr>
        <w:t>El o la periodista no informará sino sobre hechos</w:t>
      </w:r>
      <w:r>
        <w:t xml:space="preserve"> </w:t>
      </w:r>
      <w:r>
        <w:rPr>
          <w:b/>
          <w:i w:val="0"/>
        </w:rPr>
        <w:t>de los cuales él/ella conozca el origen, no suprimirá informaciones esenciales y no falsificará</w:t>
      </w:r>
      <w:r>
        <w:t xml:space="preserve"> </w:t>
      </w:r>
      <w:r>
        <w:rPr>
          <w:b/>
          <w:i w:val="0"/>
        </w:rPr>
        <w:t>documentos. Él/ella será cuidadoso en el uso de los comentarios y documentos publicados en las</w:t>
      </w:r>
      <w:r>
        <w:t xml:space="preserve"> </w:t>
      </w:r>
      <w:r>
        <w:rPr>
          <w:b/>
          <w:i w:val="0"/>
        </w:rPr>
        <w:t>redes sociales.</w:t>
      </w:r>
      <w:r>
        <w:rPr>
          <w:b w:val="0"/>
          <w:i w:val="0"/>
        </w:rPr>
        <w:t>» Tres prohibiciones y una cautela; omitir lo esencial también es faltar a la</w:t>
      </w:r>
      <w:r>
        <w:t xml:space="preserve"> </w:t>
      </w:r>
      <w:r>
        <w:rPr>
          <w:b w:val="0"/>
          <w:i w:val="0"/>
        </w:rPr>
        <w:t>verdad.</w:t>
      </w:r>
    </w:p>
    <w:p>
      <w:pPr>
        <w:pStyle w:val="ListBullet"/>
      </w:pPr>
      <w:r>
        <w:rPr>
          <w:b w:val="0"/>
          <w:i/>
        </w:rPr>
        <w:t>Art. 4, los métodos y la grabación oculta.</w:t>
      </w:r>
      <w:r>
        <w:rPr>
          <w:b w:val="0"/>
          <w:i w:val="0"/>
        </w:rPr>
        <w:t xml:space="preserve"> «</w:t>
      </w:r>
      <w:r>
        <w:rPr>
          <w:b/>
          <w:i w:val="0"/>
        </w:rPr>
        <w:t>El o la periodista no utilizará métodos desleales</w:t>
      </w:r>
      <w:r>
        <w:t xml:space="preserve"> </w:t>
      </w:r>
      <w:r>
        <w:rPr>
          <w:b/>
          <w:i w:val="0"/>
        </w:rPr>
        <w:t>para obtener información, imágenes, documentos o datos. Él/ella siempre informará de su condición</w:t>
      </w:r>
      <w:r>
        <w:t xml:space="preserve"> </w:t>
      </w:r>
      <w:r>
        <w:rPr>
          <w:b/>
          <w:i w:val="0"/>
        </w:rPr>
        <w:t>de periodista y se abstendrá de utilizar grabaciones ocultas de imágenes y sonidos, a menos de que</w:t>
      </w:r>
      <w:r>
        <w:t xml:space="preserve"> </w:t>
      </w:r>
      <w:r>
        <w:rPr>
          <w:b/>
          <w:i w:val="0"/>
        </w:rPr>
        <w:t>sea objetivamente imposible para él/ella la recopilación de información de interés general de otra</w:t>
      </w:r>
      <w:r>
        <w:t xml:space="preserve"> </w:t>
      </w:r>
      <w:r>
        <w:rPr>
          <w:b/>
          <w:i w:val="0"/>
        </w:rPr>
        <w:t>manera. Exigirá el libre acceso a todas las fuentes de información y el derecho a investigar</w:t>
      </w:r>
      <w:r>
        <w:t xml:space="preserve"> </w:t>
      </w:r>
      <w:r>
        <w:rPr>
          <w:b/>
          <w:i w:val="0"/>
        </w:rPr>
        <w:t>libremente todos los hechos de interés público.</w:t>
      </w:r>
      <w:r>
        <w:rPr>
          <w:b w:val="0"/>
          <w:i w:val="0"/>
        </w:rPr>
        <w:t>» Cuatro reglas: no usar métodos desleales;</w:t>
      </w:r>
      <w:r>
        <w:t xml:space="preserve"> </w:t>
      </w:r>
      <w:r>
        <w:rPr>
          <w:b w:val="0"/>
          <w:i w:val="0"/>
        </w:rPr>
        <w:t>identificarse siempre como periodista; no grabar oculto, salvo excepción; y exigir acceso libre a</w:t>
      </w:r>
      <w:r>
        <w:t xml:space="preserve"> </w:t>
      </w:r>
      <w:r>
        <w:rPr>
          <w:b w:val="0"/>
          <w:i w:val="0"/>
        </w:rPr>
        <w:t>las fuentes. La excepción exige dos condiciones acumulativas: información de interés general y que</w:t>
      </w:r>
      <w:r>
        <w:t xml:space="preserve"> </w:t>
      </w:r>
      <w:r>
        <w:rPr>
          <w:b w:val="0"/>
          <w:i w:val="0"/>
        </w:rPr>
        <w:t>sea «</w:t>
      </w:r>
      <w:r>
        <w:rPr>
          <w:b/>
          <w:i w:val="0"/>
        </w:rPr>
        <w:t>objetivamente imposible</w:t>
      </w:r>
      <w:r>
        <w:rPr>
          <w:b w:val="0"/>
          <w:i w:val="0"/>
        </w:rPr>
        <w:t>» obtenerla de otra manera; no basta con que sea difícil.</w:t>
      </w:r>
    </w:p>
    <w:p>
      <w:pPr>
        <w:pStyle w:val="ListBullet"/>
      </w:pPr>
      <w:r>
        <w:rPr>
          <w:b w:val="0"/>
          <w:i/>
        </w:rPr>
        <w:t>Art. 5, la urgencia no gana.</w:t>
      </w:r>
      <w:r>
        <w:rPr>
          <w:b w:val="0"/>
          <w:i w:val="0"/>
        </w:rPr>
        <w:t xml:space="preserve"> «</w:t>
      </w:r>
      <w:r>
        <w:rPr>
          <w:b/>
          <w:i w:val="0"/>
        </w:rPr>
        <w:t>La noción de urgencia o inmediatez en la difusión de la</w:t>
      </w:r>
      <w:r>
        <w:t xml:space="preserve"> </w:t>
      </w:r>
      <w:r>
        <w:rPr>
          <w:b/>
          <w:i w:val="0"/>
        </w:rPr>
        <w:t>información no prevalecerá sobre la verificación de los hechos, las fuentes y/o el ofrecimiento de</w:t>
      </w:r>
      <w:r>
        <w:t xml:space="preserve"> </w:t>
      </w:r>
      <w:r>
        <w:rPr>
          <w:b/>
          <w:i w:val="0"/>
        </w:rPr>
        <w:t>una respuesta a las personas implicadas.</w:t>
      </w:r>
      <w:r>
        <w:rPr>
          <w:b w:val="0"/>
          <w:i w:val="0"/>
        </w:rPr>
        <w:t>» Tres cosas por encima de la prisa; la tercera, dejar</w:t>
      </w:r>
      <w:r>
        <w:t xml:space="preserve"> </w:t>
      </w:r>
      <w:r>
        <w:rPr>
          <w:b w:val="0"/>
          <w:i w:val="0"/>
        </w:rPr>
        <w:t>contestar a quien queda señalado, es la que se olvida.</w:t>
      </w:r>
    </w:p>
    <w:p>
      <w:pPr>
        <w:pStyle w:val="ListBullet"/>
      </w:pPr>
      <w:r>
        <w:rPr>
          <w:b w:val="0"/>
          <w:i/>
        </w:rPr>
        <w:t>Art. 6, la rectificación.</w:t>
      </w:r>
      <w:r>
        <w:rPr>
          <w:b w:val="0"/>
          <w:i w:val="0"/>
        </w:rPr>
        <w:t xml:space="preserve"> «</w:t>
      </w:r>
      <w:r>
        <w:rPr>
          <w:b/>
          <w:i w:val="0"/>
        </w:rPr>
        <w:t>El o la periodista se esforzará, con todos los medios, en rectificar</w:t>
      </w:r>
      <w:r>
        <w:t xml:space="preserve"> </w:t>
      </w:r>
      <w:r>
        <w:rPr>
          <w:b/>
          <w:i w:val="0"/>
        </w:rPr>
        <w:t>de manera rápida, explícita, completa y visible cualquier error o información publicada y revelada</w:t>
      </w:r>
      <w:r>
        <w:t xml:space="preserve"> </w:t>
      </w:r>
      <w:r>
        <w:rPr>
          <w:b/>
          <w:i w:val="0"/>
        </w:rPr>
        <w:t>inexacta.</w:t>
      </w:r>
      <w:r>
        <w:rPr>
          <w:b w:val="0"/>
          <w:i w:val="0"/>
        </w:rPr>
        <w:t>» Cuatro cualidades: una rectificación tardía, implícita, parcial o escondida no cumple</w:t>
      </w:r>
      <w:r>
        <w:t xml:space="preserve"> </w:t>
      </w:r>
      <w:r>
        <w:rPr>
          <w:b w:val="0"/>
          <w:i w:val="0"/>
        </w:rPr>
        <w:t>el artículo.</w:t>
      </w:r>
    </w:p>
    <w:p>
      <w:pPr>
        <w:pStyle w:val="Heading3"/>
      </w:pPr>
      <w:r>
        <w:rPr>
          <w:b w:val="0"/>
          <w:i w:val="0"/>
        </w:rPr>
        <w:t>18.1.4 Los deberes con las personas: artículos 7 a 10</w:t>
      </w:r>
    </w:p>
    <w:p>
      <w:pPr>
        <w:pStyle w:val="ListBullet"/>
      </w:pPr>
      <w:r>
        <w:rPr>
          <w:b w:val="0"/>
          <w:i/>
        </w:rPr>
        <w:t>Art. 7, el secreto profesional.</w:t>
      </w:r>
      <w:r>
        <w:rPr>
          <w:b w:val="0"/>
          <w:i w:val="0"/>
        </w:rPr>
        <w:t xml:space="preserve"> «</w:t>
      </w:r>
      <w:r>
        <w:rPr>
          <w:b/>
          <w:i w:val="0"/>
        </w:rPr>
        <w:t>El o la periodista guardará el secreto profesional sobre la</w:t>
      </w:r>
      <w:r>
        <w:t xml:space="preserve"> </w:t>
      </w:r>
      <w:r>
        <w:rPr>
          <w:b/>
          <w:i w:val="0"/>
        </w:rPr>
        <w:t>fuente de las informaciones obtenidas confidencialmente.</w:t>
      </w:r>
      <w:r>
        <w:rPr>
          <w:b w:val="0"/>
          <w:i w:val="0"/>
        </w:rPr>
        <w:t>» Una línea, sin excepciones. Su alcance:</w:t>
      </w:r>
      <w:r>
        <w:t xml:space="preserve"> </w:t>
      </w:r>
      <w:r>
        <w:rPr>
          <w:b w:val="0"/>
          <w:i w:val="0"/>
        </w:rPr>
        <w:t>la fuente de las informaciones obtenidas confidencialmente. El Libro de estilo, en cambio, sí</w:t>
      </w:r>
      <w:r>
        <w:t xml:space="preserve"> </w:t>
      </w:r>
      <w:r>
        <w:rPr>
          <w:b w:val="0"/>
          <w:i w:val="0"/>
        </w:rPr>
        <w:t>prevé una salvedad con dos supuestos (epígrafe 3).</w:t>
      </w:r>
    </w:p>
    <w:p>
      <w:pPr>
        <w:pStyle w:val="ListBullet"/>
      </w:pPr>
      <w:r>
        <w:rPr>
          <w:b w:val="0"/>
          <w:i/>
        </w:rPr>
        <w:t>Art. 8, privacidad, dignidad, información y vulnerabilidad.</w:t>
      </w:r>
      <w:r>
        <w:rPr>
          <w:b w:val="0"/>
          <w:i w:val="0"/>
        </w:rPr>
        <w:t xml:space="preserve"> «</w:t>
      </w:r>
      <w:r>
        <w:rPr>
          <w:b/>
          <w:i w:val="0"/>
        </w:rPr>
        <w:t>El o la periodista respetará la</w:t>
      </w:r>
      <w:r>
        <w:t xml:space="preserve"> </w:t>
      </w:r>
      <w:r>
        <w:rPr>
          <w:b/>
          <w:i w:val="0"/>
        </w:rPr>
        <w:t>privacidad de las personas. Respetará la dignidad de las personas representadas, informará a los</w:t>
      </w:r>
      <w:r>
        <w:t xml:space="preserve"> </w:t>
      </w:r>
      <w:r>
        <w:rPr>
          <w:b/>
          <w:i w:val="0"/>
        </w:rPr>
        <w:t>entrevistados de que sus comentarios y documentos serán publicados y mostrará especial</w:t>
      </w:r>
      <w:r>
        <w:t xml:space="preserve"> </w:t>
      </w:r>
      <w:r>
        <w:rPr>
          <w:b/>
          <w:i w:val="0"/>
        </w:rPr>
        <w:t>consideración hacia los entrevistados sin experiencia y vulnerable.</w:t>
      </w:r>
      <w:r>
        <w:rPr>
          <w:b w:val="0"/>
          <w:i w:val="0"/>
        </w:rPr>
        <w:t>» Cuatro deberes. El tercero</w:t>
      </w:r>
      <w:r>
        <w:t xml:space="preserve"> </w:t>
      </w:r>
      <w:r>
        <w:rPr>
          <w:b w:val="0"/>
          <w:i w:val="0"/>
        </w:rPr>
        <w:t>va más allá del art. 4: no basta con que el entrevistado sepa que habla con un periodista; hay que</w:t>
      </w:r>
      <w:r>
        <w:t xml:space="preserve"> </w:t>
      </w:r>
      <w:r>
        <w:rPr>
          <w:b w:val="0"/>
          <w:i w:val="0"/>
        </w:rPr>
        <w:t>decirle que lo que diga se publicará.</w:t>
      </w:r>
    </w:p>
    <w:p>
      <w:pPr>
        <w:pStyle w:val="ListBullet"/>
      </w:pPr>
      <w:r>
        <w:rPr>
          <w:b w:val="0"/>
          <w:i/>
        </w:rPr>
        <w:t>Art. 9, no contribuir al odio.</w:t>
      </w:r>
      <w:r>
        <w:rPr>
          <w:b w:val="0"/>
          <w:i w:val="0"/>
        </w:rPr>
        <w:t xml:space="preserve"> «</w:t>
      </w:r>
      <w:r>
        <w:rPr>
          <w:b/>
          <w:i w:val="0"/>
        </w:rPr>
        <w:t>El o la periodista velará por que la difusión de información o</w:t>
      </w:r>
      <w:r>
        <w:t xml:space="preserve"> </w:t>
      </w:r>
      <w:r>
        <w:rPr>
          <w:b/>
          <w:i w:val="0"/>
        </w:rPr>
        <w:t>de opiniones no contribuya al odio o a los prejuicios y hará todo lo posible por no facilitar la</w:t>
      </w:r>
      <w:r>
        <w:t xml:space="preserve"> </w:t>
      </w:r>
      <w:r>
        <w:rPr>
          <w:b/>
          <w:i w:val="0"/>
        </w:rPr>
        <w:t>propagación de la discriminación por motivos de origen geográfico, social, racial o étnico, género,</w:t>
      </w:r>
      <w:r>
        <w:t xml:space="preserve"> </w:t>
      </w:r>
      <w:r>
        <w:rPr>
          <w:b/>
          <w:i w:val="0"/>
        </w:rPr>
        <w:t>orientación sexual, idioma, discapacidad, religión y opiniones políticas.</w:t>
      </w:r>
      <w:r>
        <w:rPr>
          <w:b w:val="0"/>
          <w:i w:val="0"/>
        </w:rPr>
        <w:t>» Nueve motivos, contando</w:t>
      </w:r>
      <w:r>
        <w:t xml:space="preserve"> </w:t>
      </w:r>
      <w:r>
        <w:rPr>
          <w:b w:val="0"/>
          <w:i w:val="0"/>
        </w:rPr>
        <w:t>«racial o étnico» como uno.</w:t>
      </w:r>
    </w:p>
    <w:p>
      <w:pPr>
        <w:pStyle w:val="ListBullet"/>
      </w:pPr>
      <w:r>
        <w:rPr>
          <w:b w:val="0"/>
          <w:i/>
        </w:rPr>
        <w:t>Art. 10, las faltas profesionales graves.</w:t>
      </w:r>
      <w:r>
        <w:rPr>
          <w:b w:val="0"/>
          <w:i w:val="0"/>
        </w:rPr>
        <w:t xml:space="preserve"> «</w:t>
      </w:r>
      <w:r>
        <w:rPr>
          <w:b/>
          <w:i w:val="0"/>
        </w:rPr>
        <w:t>El o la periodista considerará como faltas</w:t>
      </w:r>
      <w:r>
        <w:t xml:space="preserve"> </w:t>
      </w:r>
      <w:r>
        <w:rPr>
          <w:b/>
          <w:i w:val="0"/>
        </w:rPr>
        <w:t>profesionales graves: el plagio; la distorsión mal intencionada; la calumnia, la maledicencia, la</w:t>
      </w:r>
      <w:r>
        <w:t xml:space="preserve"> </w:t>
      </w:r>
      <w:r>
        <w:rPr>
          <w:b/>
          <w:i w:val="0"/>
        </w:rPr>
        <w:t>difamación y las acusaciones sin fundamento.</w:t>
      </w:r>
      <w:r>
        <w:rPr>
          <w:b w:val="0"/>
          <w:i w:val="0"/>
        </w:rPr>
        <w:t>» Seis faltas, y el artículo las llama «graves»</w:t>
      </w:r>
      <w:r>
        <w:t xml:space="preserve"> </w:t>
      </w:r>
      <w:r>
        <w:rPr>
          <w:b w:val="0"/>
          <w:i w:val="0"/>
        </w:rPr>
        <w:t>expresamente. Es el único artículo de la carta que califica conductas como faltas.</w:t>
      </w:r>
    </w:p>
    <w:p>
      <w:pPr>
        <w:pStyle w:val="Heading3"/>
      </w:pPr>
      <w:r>
        <w:rPr>
          <w:b w:val="0"/>
          <w:i w:val="0"/>
        </w:rPr>
        <w:t>18.1.5 Los deberes con la independencia: artículos 11 a 14</w:t>
      </w:r>
    </w:p>
    <w:p>
      <w:pPr>
        <w:pStyle w:val="ListBullet"/>
      </w:pPr>
      <w:r>
        <w:rPr>
          <w:b w:val="0"/>
          <w:i/>
        </w:rPr>
        <w:t>Art. 11, no ser auxiliar de la policía.</w:t>
      </w:r>
      <w:r>
        <w:rPr>
          <w:b w:val="0"/>
          <w:i w:val="0"/>
        </w:rPr>
        <w:t xml:space="preserve"> «</w:t>
      </w:r>
      <w:r>
        <w:rPr>
          <w:b/>
          <w:i w:val="0"/>
        </w:rPr>
        <w:t>El o la periodista se abstendrá de actuar como</w:t>
      </w:r>
      <w:r>
        <w:t xml:space="preserve"> </w:t>
      </w:r>
      <w:r>
        <w:rPr>
          <w:b/>
          <w:i w:val="0"/>
        </w:rPr>
        <w:t>ayudante de la policía u otros cuerpos de seguridad. Solo se le pedirá que brinde a estos cuerpos</w:t>
      </w:r>
      <w:r>
        <w:t xml:space="preserve"> </w:t>
      </w:r>
      <w:r>
        <w:rPr>
          <w:b/>
          <w:i w:val="0"/>
        </w:rPr>
        <w:t>información publicada por medios de comunicación.</w:t>
      </w:r>
      <w:r>
        <w:rPr>
          <w:b w:val="0"/>
          <w:i w:val="0"/>
        </w:rPr>
        <w:t>» Lo que no se publicó no se entrega.</w:t>
      </w:r>
    </w:p>
    <w:p>
      <w:pPr>
        <w:pStyle w:val="ListBullet"/>
      </w:pPr>
      <w:r>
        <w:rPr>
          <w:b w:val="0"/>
          <w:i/>
        </w:rPr>
        <w:t>Art. 12, solidaridad sin renuncias.</w:t>
      </w:r>
      <w:r>
        <w:rPr>
          <w:b w:val="0"/>
          <w:i w:val="0"/>
        </w:rPr>
        <w:t xml:space="preserve"> «</w:t>
      </w:r>
      <w:r>
        <w:rPr>
          <w:b/>
          <w:i w:val="0"/>
        </w:rPr>
        <w:t>El o la periodista mostrará solidaridad con sus colegas,</w:t>
      </w:r>
      <w:r>
        <w:t xml:space="preserve"> </w:t>
      </w:r>
      <w:r>
        <w:rPr>
          <w:b/>
          <w:i w:val="0"/>
        </w:rPr>
        <w:t>sin renunciar a su libertad de investigación, información, crítica, comentario, sátira y libertad</w:t>
      </w:r>
      <w:r>
        <w:t xml:space="preserve"> </w:t>
      </w:r>
      <w:r>
        <w:rPr>
          <w:b/>
          <w:i w:val="0"/>
        </w:rPr>
        <w:t>editorial.</w:t>
      </w:r>
      <w:r>
        <w:rPr>
          <w:b w:val="0"/>
          <w:i w:val="0"/>
        </w:rPr>
        <w:t>» Seis libertades; entre ellas, la sátira.</w:t>
      </w:r>
    </w:p>
    <w:p>
      <w:pPr>
        <w:pStyle w:val="ListBullet"/>
      </w:pPr>
      <w:r>
        <w:rPr>
          <w:b w:val="0"/>
          <w:i/>
        </w:rPr>
        <w:t>Art. 13, conflictos de intereses.</w:t>
      </w:r>
      <w:r>
        <w:rPr>
          <w:b w:val="0"/>
          <w:i w:val="0"/>
        </w:rPr>
        <w:t xml:space="preserve"> Se reproduce en el epígrafe 5.</w:t>
      </w:r>
    </w:p>
    <w:p>
      <w:pPr>
        <w:pStyle w:val="ListBullet"/>
      </w:pPr>
      <w:r>
        <w:rPr>
          <w:b w:val="0"/>
          <w:i/>
        </w:rPr>
        <w:t>Art. 14, compromisos con las fuentes.</w:t>
      </w:r>
      <w:r>
        <w:rPr>
          <w:b w:val="0"/>
          <w:i w:val="0"/>
        </w:rPr>
        <w:t xml:space="preserve"> «</w:t>
      </w:r>
      <w:r>
        <w:rPr>
          <w:b/>
          <w:i w:val="0"/>
        </w:rPr>
        <w:t>El o la periodista no asumirá con ningún interlocutor un</w:t>
      </w:r>
      <w:r>
        <w:t xml:space="preserve"> </w:t>
      </w:r>
      <w:r>
        <w:rPr>
          <w:b/>
          <w:i w:val="0"/>
        </w:rPr>
        <w:t>compromiso que pueda poner en peligro su independencia como profesional. En cambio, sí respetará</w:t>
      </w:r>
      <w:r>
        <w:t xml:space="preserve"> </w:t>
      </w:r>
      <w:r>
        <w:rPr>
          <w:b/>
          <w:i w:val="0"/>
        </w:rPr>
        <w:t>las modalidades de difusión que hayan acordado libremente, como en "off", bajo anonimato o mediante</w:t>
      </w:r>
      <w:r>
        <w:t xml:space="preserve"> </w:t>
      </w:r>
      <w:r>
        <w:rPr>
          <w:b/>
          <w:i w:val="0"/>
        </w:rPr>
        <w:t>embargo, siempre que estos compromisos sean claros e indiscutibles.</w:t>
      </w:r>
      <w:r>
        <w:rPr>
          <w:b w:val="0"/>
          <w:i w:val="0"/>
        </w:rPr>
        <w:t>» Una prohibición y una</w:t>
      </w:r>
      <w:r>
        <w:t xml:space="preserve"> </w:t>
      </w:r>
      <w:r>
        <w:rPr>
          <w:b w:val="0"/>
          <w:i w:val="0"/>
        </w:rPr>
        <w:t>obligación. Tres modalidades nombradas («off», anonimato y embargo) y una condición para que</w:t>
      </w:r>
      <w:r>
        <w:t xml:space="preserve"> </w:t>
      </w:r>
      <w:r>
        <w:rPr>
          <w:b w:val="0"/>
          <w:i w:val="0"/>
        </w:rPr>
        <w:t>obliguen: que sean claros e indiscutibles.</w:t>
      </w:r>
    </w:p>
    <w:p>
      <w:pPr>
        <w:pStyle w:val="Heading3"/>
      </w:pPr>
      <w:r>
        <w:rPr>
          <w:b w:val="0"/>
          <w:i w:val="0"/>
        </w:rPr>
        <w:t>18.1.6 La cláusula de conciencia y la autorregulación: artículos 15 y 16</w:t>
      </w:r>
    </w:p>
    <w:p>
      <w:pPr>
        <w:pStyle w:val="ListBullet"/>
      </w:pPr>
      <w:r>
        <w:rPr>
          <w:b w:val="0"/>
          <w:i/>
        </w:rPr>
        <w:t>Art. 15.</w:t>
      </w:r>
      <w:r>
        <w:rPr>
          <w:b w:val="0"/>
          <w:i w:val="0"/>
        </w:rPr>
        <w:t xml:space="preserve"> «</w:t>
      </w:r>
      <w:r>
        <w:rPr>
          <w:b/>
          <w:i w:val="0"/>
        </w:rPr>
        <w:t>Todo/a periodista digno de llamarse tal debe cumplir estrictamente con los principios</w:t>
      </w:r>
      <w:r>
        <w:t xml:space="preserve"> </w:t>
      </w:r>
      <w:r>
        <w:rPr>
          <w:b/>
          <w:i w:val="0"/>
        </w:rPr>
        <w:t>enunciados previamente. No podrá ser obligado/a a realizar un acto profesional ni a expresar una</w:t>
      </w:r>
      <w:r>
        <w:t xml:space="preserve"> </w:t>
      </w:r>
      <w:r>
        <w:rPr>
          <w:b/>
          <w:i w:val="0"/>
        </w:rPr>
        <w:t>opinión contraria a su convicción o conciencia profesional.</w:t>
      </w:r>
      <w:r>
        <w:rPr>
          <w:b w:val="0"/>
          <w:i w:val="0"/>
        </w:rPr>
        <w:t>» La primera frase obliga al</w:t>
      </w:r>
      <w:r>
        <w:t xml:space="preserve"> </w:t>
      </w:r>
      <w:r>
        <w:rPr>
          <w:b w:val="0"/>
          <w:i w:val="0"/>
        </w:rPr>
        <w:t>periodista; la segunda lo protege. En España la cláusula de conciencia tiene base en el art.</w:t>
      </w:r>
      <w:r>
        <w:t xml:space="preserve"> </w:t>
      </w:r>
      <w:r>
        <w:rPr>
          <w:b w:val="0"/>
          <w:i w:val="0"/>
        </w:rPr>
        <w:t>20.1.d de la Constitución y la regula la LO 2/1997 (tema 1): la carta lo dice como deber de la</w:t>
      </w:r>
      <w:r>
        <w:t xml:space="preserve"> </w:t>
      </w:r>
      <w:r>
        <w:rPr>
          <w:b w:val="0"/>
          <w:i w:val="0"/>
        </w:rPr>
        <w:t>profesión; la Constitución, como derecho.</w:t>
      </w:r>
    </w:p>
    <w:p>
      <w:pPr>
        <w:pStyle w:val="ListBullet"/>
      </w:pPr>
      <w:r>
        <w:rPr>
          <w:b w:val="0"/>
          <w:i/>
        </w:rPr>
        <w:t>Art. 16.</w:t>
      </w:r>
      <w:r>
        <w:rPr>
          <w:b w:val="0"/>
          <w:i w:val="0"/>
        </w:rPr>
        <w:t xml:space="preserve"> «</w:t>
      </w:r>
      <w:r>
        <w:rPr>
          <w:b/>
          <w:i w:val="0"/>
        </w:rPr>
        <w:t>En el marco del derecho vigente en cada país, el o la periodista sólo aceptará, en</w:t>
      </w:r>
      <w:r>
        <w:t xml:space="preserve"> </w:t>
      </w:r>
      <w:r>
        <w:rPr>
          <w:b/>
          <w:i w:val="0"/>
        </w:rPr>
        <w:t>cuestiones de honor profesional, la jurisdicción de organismos independientes de autorregulación</w:t>
      </w:r>
      <w:r>
        <w:t xml:space="preserve"> </w:t>
      </w:r>
      <w:r>
        <w:rPr>
          <w:b/>
          <w:i w:val="0"/>
        </w:rPr>
        <w:t>abiertos al público, excluyendo cualquier injerencia gubernamental o de otro tipo.</w:t>
      </w:r>
      <w:r>
        <w:rPr>
          <w:b w:val="0"/>
          <w:i w:val="0"/>
        </w:rPr>
        <w:t>» Explica por</w:t>
      </w:r>
      <w:r>
        <w:t xml:space="preserve"> </w:t>
      </w:r>
      <w:r>
        <w:rPr>
          <w:b w:val="0"/>
          <w:i w:val="0"/>
        </w:rPr>
        <w:t>qué es una carta y no una ley: opera dentro del derecho de cada país, sólo en cuestiones de honor</w:t>
      </w:r>
      <w:r>
        <w:t xml:space="preserve"> </w:t>
      </w:r>
      <w:r>
        <w:rPr>
          <w:b w:val="0"/>
          <w:i w:val="0"/>
        </w:rPr>
        <w:t>profesional, ante órganos independientes y abiertos al público, y sin injerencia del gobierno «</w:t>
      </w:r>
      <w:r>
        <w:rPr>
          <w:b/>
          <w:i w:val="0"/>
        </w:rPr>
        <w:t>o</w:t>
      </w:r>
      <w:r>
        <w:t xml:space="preserve"> </w:t>
      </w:r>
      <w:r>
        <w:rPr>
          <w:b/>
          <w:i w:val="0"/>
        </w:rPr>
        <w:t>de otro tipo</w:t>
      </w:r>
      <w:r>
        <w:rPr>
          <w:b w:val="0"/>
          <w:i w:val="0"/>
        </w:rPr>
        <w:t>»: la fórmula no se limita a los poderes públicos.</w:t>
      </w:r>
    </w:p>
    <w:p>
      <w:pPr>
        <w:pStyle w:val="Heading2"/>
      </w:pPr>
      <w:r>
        <w:rPr>
          <w:b w:val="0"/>
          <w:i w:val="0"/>
        </w:rPr>
        <w:t>18.2 El Estatuto profesional de RTVA/CSRTV</w:t>
      </w:r>
    </w:p>
    <w:p>
      <w:pPr/>
      <w:r>
        <w:rPr>
          <w:b w:val="0"/>
          <w:i w:val="0"/>
        </w:rPr>
        <w:t>El nombre legal no es el del enunciado: la Ley 18/2007 habla del «</w:t>
      </w:r>
      <w:r>
        <w:rPr>
          <w:b/>
          <w:i w:val="0"/>
        </w:rPr>
        <w:t>Estatuto profesional de los</w:t>
      </w:r>
      <w:r>
        <w:t xml:space="preserve"> </w:t>
      </w:r>
      <w:r>
        <w:rPr>
          <w:b/>
          <w:i w:val="0"/>
        </w:rPr>
        <w:t>medios de comunicación de la RTVA</w:t>
      </w:r>
      <w:r>
        <w:rPr>
          <w:b w:val="0"/>
          <w:i w:val="0"/>
        </w:rPr>
        <w:t>» (rúbrica del art. 10), y la Carta del «</w:t>
      </w:r>
      <w:r>
        <w:rPr>
          <w:b/>
          <w:i w:val="0"/>
        </w:rPr>
        <w:t>Estatuto</w:t>
      </w:r>
      <w:r>
        <w:t xml:space="preserve"> </w:t>
      </w:r>
      <w:r>
        <w:rPr>
          <w:b/>
          <w:i w:val="0"/>
        </w:rPr>
        <w:t>Profesional de los Medios de Comunicación de la RTVA</w:t>
      </w:r>
      <w:r>
        <w:rPr>
          <w:b w:val="0"/>
          <w:i w:val="0"/>
        </w:rPr>
        <w:t>» (art. 13.10).</w:t>
      </w:r>
    </w:p>
    <w:p>
      <w:pPr>
        <w:pStyle w:val="Heading3"/>
      </w:pPr>
      <w:r>
        <w:rPr>
          <w:b w:val="0"/>
          <w:i w:val="0"/>
        </w:rPr>
        <w:t>18.2.1 Lo que dice la Ley 18/2007</w:t>
      </w:r>
    </w:p>
    <w:p>
      <w:pPr/>
      <w:r>
        <w:rPr>
          <w:b w:val="0"/>
          <w:i w:val="0"/>
        </w:rPr>
        <w:t>El artículo 10 tiene tres apartados:</w:t>
      </w:r>
    </w:p>
    <w:p>
      <w:pPr>
        <w:pStyle w:val="ListBullet"/>
      </w:pPr>
      <w:r>
        <w:rPr>
          <w:b w:val="0"/>
          <w:i/>
        </w:rPr>
        <w:t>Qué es</w:t>
      </w:r>
      <w:r>
        <w:rPr>
          <w:b w:val="0"/>
          <w:i w:val="0"/>
        </w:rPr>
        <w:t xml:space="preserve"> (10.1): «</w:t>
      </w:r>
      <w:r>
        <w:rPr>
          <w:b/>
          <w:i w:val="0"/>
        </w:rPr>
        <w:t>El Estatuto profesional de los medios de comunicación de la RTVA es un</w:t>
      </w:r>
      <w:r>
        <w:t xml:space="preserve"> </w:t>
      </w:r>
      <w:r>
        <w:rPr>
          <w:b/>
          <w:i w:val="0"/>
        </w:rPr>
        <w:t>instrumento destinado a garantizar la profesionalidad e independencia tanto de los</w:t>
      </w:r>
      <w:r>
        <w:t xml:space="preserve"> </w:t>
      </w:r>
      <w:r>
        <w:rPr>
          <w:b/>
          <w:i w:val="0"/>
        </w:rPr>
        <w:t>profesionales de la información como de los contenidos y programas de los servicios</w:t>
      </w:r>
      <w:r>
        <w:t xml:space="preserve"> </w:t>
      </w:r>
      <w:r>
        <w:rPr>
          <w:b/>
          <w:i w:val="0"/>
        </w:rPr>
        <w:t>informativos prestados por la RTVA y sus sociedades filiales en radio, televisión y en los</w:t>
      </w:r>
      <w:r>
        <w:t xml:space="preserve"> </w:t>
      </w:r>
      <w:r>
        <w:rPr>
          <w:b/>
          <w:i w:val="0"/>
        </w:rPr>
        <w:t>nuevos soportes tecnológicos y medios electrónicos de los que se valgan para cumplir su</w:t>
      </w:r>
      <w:r>
        <w:t xml:space="preserve"> </w:t>
      </w:r>
      <w:r>
        <w:rPr>
          <w:b/>
          <w:i w:val="0"/>
        </w:rPr>
        <w:t>función y misión de servicio público.</w:t>
      </w:r>
      <w:r>
        <w:rPr>
          <w:b w:val="0"/>
          <w:i w:val="0"/>
        </w:rPr>
        <w:t>» Garantiza, pues, dos cosas (profesionalidad e</w:t>
      </w:r>
      <w:r>
        <w:t xml:space="preserve"> </w:t>
      </w:r>
      <w:r>
        <w:rPr>
          <w:b w:val="0"/>
          <w:i w:val="0"/>
        </w:rPr>
        <w:t>independencia) de dos sujetos (los profesionales de la información y los contenidos y</w:t>
      </w:r>
      <w:r>
        <w:t xml:space="preserve"> </w:t>
      </w:r>
      <w:r>
        <w:rPr>
          <w:b w:val="0"/>
          <w:i w:val="0"/>
        </w:rPr>
        <w:t>programas de los servicios informativos).</w:t>
      </w:r>
    </w:p>
    <w:p>
      <w:pPr>
        <w:pStyle w:val="ListBullet"/>
      </w:pPr>
      <w:r>
        <w:rPr>
          <w:b w:val="0"/>
          <w:i/>
        </w:rPr>
        <w:t>Los órganos de representación</w:t>
      </w:r>
      <w:r>
        <w:rPr>
          <w:b w:val="0"/>
          <w:i w:val="0"/>
        </w:rPr>
        <w:t xml:space="preserve"> (10.2): «</w:t>
      </w:r>
      <w:r>
        <w:rPr>
          <w:b/>
          <w:i w:val="0"/>
        </w:rPr>
        <w:t>El personal laboral de la RTVA y de sus</w:t>
      </w:r>
      <w:r>
        <w:t xml:space="preserve"> </w:t>
      </w:r>
      <w:r>
        <w:rPr>
          <w:b/>
          <w:i w:val="0"/>
        </w:rPr>
        <w:t>sociedades filiales que desempeñe una función profesional de información elige</w:t>
      </w:r>
      <w:r>
        <w:t xml:space="preserve"> </w:t>
      </w:r>
      <w:r>
        <w:rPr>
          <w:b/>
          <w:i w:val="0"/>
        </w:rPr>
        <w:t>democráticamente a sus representantes, que componen el Consejo Profesional de Canal Sur Radio</w:t>
      </w:r>
      <w:r>
        <w:t xml:space="preserve"> </w:t>
      </w:r>
      <w:r>
        <w:rPr>
          <w:b/>
          <w:i w:val="0"/>
        </w:rPr>
        <w:t>y el Consejo Profesional de Canal Sur Televisión, así como la Comisión Permanente de la</w:t>
      </w:r>
      <w:r>
        <w:t xml:space="preserve"> </w:t>
      </w:r>
      <w:r>
        <w:rPr>
          <w:b/>
          <w:i w:val="0"/>
        </w:rPr>
        <w:t>RTVA.</w:t>
      </w:r>
      <w:r>
        <w:rPr>
          <w:b w:val="0"/>
          <w:i w:val="0"/>
        </w:rPr>
        <w:t>» Esos órganos tienen dos funciones: la de «</w:t>
      </w:r>
      <w:r>
        <w:rPr>
          <w:b/>
          <w:i w:val="0"/>
        </w:rPr>
        <w:t>interlocución con el personal directivo de</w:t>
      </w:r>
      <w:r>
        <w:t xml:space="preserve"> </w:t>
      </w:r>
      <w:r>
        <w:rPr>
          <w:b/>
          <w:i w:val="0"/>
        </w:rPr>
        <w:t>la RTVA y de sus sociedades filiales</w:t>
      </w:r>
      <w:r>
        <w:rPr>
          <w:b w:val="0"/>
          <w:i w:val="0"/>
        </w:rPr>
        <w:t>» y la de «</w:t>
      </w:r>
      <w:r>
        <w:rPr>
          <w:b/>
          <w:i w:val="0"/>
        </w:rPr>
        <w:t>salvaguarda y control del cumplimiento de</w:t>
      </w:r>
      <w:r>
        <w:t xml:space="preserve"> </w:t>
      </w:r>
      <w:r>
        <w:rPr>
          <w:b/>
          <w:i w:val="0"/>
        </w:rPr>
        <w:t>los principios, derechos y deberes determinados en el Estatuto profesional</w:t>
      </w:r>
      <w:r>
        <w:rPr>
          <w:b w:val="0"/>
          <w:i w:val="0"/>
        </w:rPr>
        <w:t>».</w:t>
      </w:r>
    </w:p>
    <w:p>
      <w:pPr>
        <w:pStyle w:val="ListBullet"/>
      </w:pPr>
      <w:r>
        <w:rPr>
          <w:b w:val="0"/>
          <w:i/>
        </w:rPr>
        <w:t>Qué debe regular el Estatuto</w:t>
      </w:r>
      <w:r>
        <w:rPr>
          <w:b w:val="0"/>
          <w:i w:val="0"/>
        </w:rPr>
        <w:t xml:space="preserve"> (10.3): «</w:t>
      </w:r>
      <w:r>
        <w:rPr>
          <w:b/>
          <w:i w:val="0"/>
        </w:rPr>
        <w:t>su ámbito subjetivo, material y temporal de</w:t>
      </w:r>
      <w:r>
        <w:t xml:space="preserve"> </w:t>
      </w:r>
      <w:r>
        <w:rPr>
          <w:b/>
          <w:i w:val="0"/>
        </w:rPr>
        <w:t>aplicación, así como la composición, funcionamiento y atribuciones de los órganos citados en</w:t>
      </w:r>
      <w:r>
        <w:t xml:space="preserve"> </w:t>
      </w:r>
      <w:r>
        <w:rPr>
          <w:b/>
          <w:i w:val="0"/>
        </w:rPr>
        <w:t>el apartado anterior, y las funciones y competencias y el plazo del mandato de los</w:t>
      </w:r>
      <w:r>
        <w:t xml:space="preserve"> </w:t>
      </w:r>
      <w:r>
        <w:rPr>
          <w:b/>
          <w:i w:val="0"/>
        </w:rPr>
        <w:t>profesionales de la información elegidos como miembros de los mismos</w:t>
      </w:r>
      <w:r>
        <w:rPr>
          <w:b w:val="0"/>
          <w:i w:val="0"/>
        </w:rPr>
        <w:t>». Es decir, la ley no</w:t>
      </w:r>
      <w:r>
        <w:t xml:space="preserve"> </w:t>
      </w:r>
      <w:r>
        <w:rPr>
          <w:b w:val="0"/>
          <w:i w:val="0"/>
        </w:rPr>
        <w:t>fija ni la composición de los Consejos ni la duración del mandato: los remite al Estatuto.</w:t>
      </w:r>
    </w:p>
    <w:p>
      <w:pPr/>
      <w:r>
        <w:rPr>
          <w:b w:val="0"/>
          <w:i/>
        </w:rPr>
        <w:t>Quién lo aprueba.</w:t>
      </w:r>
      <w:r>
        <w:rPr>
          <w:b w:val="0"/>
          <w:i w:val="0"/>
        </w:rPr>
        <w:t xml:space="preserve"> Corresponde al Consejo de Administración de la RTVA: «</w:t>
      </w:r>
      <w:r>
        <w:rPr>
          <w:b/>
          <w:i w:val="0"/>
        </w:rPr>
        <w:t>Aprobar el</w:t>
      </w:r>
      <w:r>
        <w:t xml:space="preserve"> </w:t>
      </w:r>
      <w:r>
        <w:rPr>
          <w:b/>
          <w:i w:val="0"/>
        </w:rPr>
        <w:t>Estatuto profesional de los medios de comunicación de la RTVA y sus reformas.</w:t>
      </w:r>
      <w:r>
        <w:rPr>
          <w:b w:val="0"/>
          <w:i w:val="0"/>
        </w:rPr>
        <w:t>» (art.</w:t>
      </w:r>
      <w:r>
        <w:t xml:space="preserve"> </w:t>
      </w:r>
      <w:r>
        <w:rPr>
          <w:b w:val="0"/>
          <w:i w:val="0"/>
        </w:rPr>
        <w:t>17.1.m). No lo aprueban el Parlamento ni el Consejo de Gobierno, y la ley no prevé su</w:t>
      </w:r>
      <w:r>
        <w:t xml:space="preserve"> </w:t>
      </w:r>
      <w:r>
        <w:rPr>
          <w:b w:val="0"/>
          <w:i w:val="0"/>
        </w:rPr>
        <w:t>publicación en ningún boletín. La ley no le exige mayoría reforzada: el artículo 17.2</w:t>
      </w:r>
      <w:r>
        <w:t xml:space="preserve"> </w:t>
      </w:r>
      <w:r>
        <w:rPr>
          <w:b w:val="0"/>
          <w:i w:val="0"/>
        </w:rPr>
        <w:t>reserva la mayoría absoluta a los acuerdos de las letras b), d), f), h) e i).</w:t>
      </w:r>
    </w:p>
    <w:p>
      <w:pPr/>
      <w:r>
        <w:rPr>
          <w:b w:val="0"/>
          <w:i/>
        </w:rPr>
        <w:t>Otras menciones en la ley.</w:t>
      </w:r>
      <w:r>
        <w:rPr>
          <w:b w:val="0"/>
          <w:i w:val="0"/>
        </w:rPr>
        <w:t xml:space="preserve"> El derecho de acceso se regula «</w:t>
      </w:r>
      <w:r>
        <w:rPr>
          <w:b/>
          <w:i w:val="0"/>
        </w:rPr>
        <w:t>sin menoscabo de los</w:t>
      </w:r>
      <w:r>
        <w:t xml:space="preserve"> </w:t>
      </w:r>
      <w:r>
        <w:rPr>
          <w:b/>
          <w:i w:val="0"/>
        </w:rPr>
        <w:t>principios de independencia y profesionalidad garantizados en el artículo 10.1 de esta Ley</w:t>
      </w:r>
      <w:r>
        <w:rPr>
          <w:b w:val="0"/>
          <w:i w:val="0"/>
        </w:rPr>
        <w:t>»</w:t>
      </w:r>
      <w:r>
        <w:t xml:space="preserve"> </w:t>
      </w:r>
      <w:r>
        <w:rPr>
          <w:b w:val="0"/>
          <w:i w:val="0"/>
        </w:rPr>
        <w:t>(art. 33.2). Y la exposición de motivos presenta el Estatuto como una novedad de la ley, que</w:t>
      </w:r>
      <w:r>
        <w:t xml:space="preserve"> </w:t>
      </w:r>
      <w:r>
        <w:rPr>
          <w:b w:val="0"/>
          <w:i w:val="0"/>
        </w:rPr>
        <w:t>obedece a «</w:t>
      </w:r>
      <w:r>
        <w:rPr>
          <w:b/>
          <w:i w:val="0"/>
        </w:rPr>
        <w:t>la voluntad de fortalecer la independencia y neutralidad de los profesionales de</w:t>
      </w:r>
      <w:r>
        <w:t xml:space="preserve"> </w:t>
      </w:r>
      <w:r>
        <w:rPr>
          <w:b/>
          <w:i w:val="0"/>
        </w:rPr>
        <w:t>la información de los medios de comunicación de la RTVA, sometidos a un Estatuto de sólida</w:t>
      </w:r>
      <w:r>
        <w:t xml:space="preserve"> </w:t>
      </w:r>
      <w:r>
        <w:rPr>
          <w:b/>
          <w:i w:val="0"/>
        </w:rPr>
        <w:t>base democrática</w:t>
      </w:r>
      <w:r>
        <w:rPr>
          <w:b w:val="0"/>
          <w:i w:val="0"/>
        </w:rPr>
        <w:t>».</w:t>
      </w:r>
    </w:p>
    <w:p>
      <w:pPr/>
      <w:r>
        <w:rPr>
          <w:b w:val="0"/>
          <w:i/>
        </w:rPr>
        <w:t>Un desajuste de la ley con la realidad actual.</w:t>
      </w:r>
      <w:r>
        <w:rPr>
          <w:b w:val="0"/>
          <w:i w:val="0"/>
        </w:rPr>
        <w:t xml:space="preserve"> El artículo 10.2 habla de dos Consejos</w:t>
      </w:r>
      <w:r>
        <w:t xml:space="preserve"> </w:t>
      </w:r>
      <w:r>
        <w:rPr>
          <w:b w:val="0"/>
          <w:i w:val="0"/>
        </w:rPr>
        <w:t>Profesionales, uno por cada filial, porque la ley se escribió con dos sociedades (art. 9). La</w:t>
      </w:r>
      <w:r>
        <w:t xml:space="preserve"> </w:t>
      </w:r>
      <w:r>
        <w:rPr>
          <w:b w:val="0"/>
          <w:i w:val="0"/>
        </w:rPr>
        <w:t>Carta, escrita después de la fusión, se refiere a «</w:t>
      </w:r>
      <w:r>
        <w:rPr>
          <w:b/>
          <w:i w:val="0"/>
        </w:rPr>
        <w:t>su Consejo Profesional</w:t>
      </w:r>
      <w:r>
        <w:rPr>
          <w:b w:val="0"/>
          <w:i w:val="0"/>
        </w:rPr>
        <w:t>», en singular</w:t>
      </w:r>
      <w:r>
        <w:t xml:space="preserve"> </w:t>
      </w:r>
      <w:r>
        <w:rPr>
          <w:b w:val="0"/>
          <w:i w:val="0"/>
        </w:rPr>
        <w:t>(art. 13.10).</w:t>
      </w:r>
    </w:p>
    <w:p>
      <w:pPr>
        <w:pStyle w:val="Heading3"/>
      </w:pPr>
      <w:r>
        <w:rPr>
          <w:b w:val="0"/>
          <w:i w:val="0"/>
        </w:rPr>
        <w:t>18.2.2 Lo que dice la Carta</w:t>
      </w:r>
    </w:p>
    <w:p>
      <w:pPr/>
      <w:r>
        <w:rPr>
          <w:b w:val="0"/>
          <w:i w:val="0"/>
        </w:rPr>
        <w:t>La Carta solo lo nombra en el artículo 13.10, dentro de las garantías de pluralismo. Tras</w:t>
      </w:r>
      <w:r>
        <w:t xml:space="preserve"> </w:t>
      </w:r>
      <w:r>
        <w:rPr>
          <w:b w:val="0"/>
          <w:i w:val="0"/>
        </w:rPr>
        <w:t>decir que los programas y contenidos informativos quedan garantizados en su pluralismo</w:t>
      </w:r>
      <w:r>
        <w:t xml:space="preserve"> </w:t>
      </w:r>
      <w:r>
        <w:rPr>
          <w:b w:val="0"/>
          <w:i w:val="0"/>
        </w:rPr>
        <w:t>democrático conforme al artículo 32 de la Ley 18/2007 (primera frase, que este tema no</w:t>
      </w:r>
      <w:r>
        <w:t xml:space="preserve"> </w:t>
      </w:r>
      <w:r>
        <w:rPr>
          <w:b w:val="0"/>
          <w:i w:val="0"/>
        </w:rPr>
        <w:t>reproduce), sigue: «</w:t>
      </w:r>
      <w:r>
        <w:rPr>
          <w:b/>
          <w:i w:val="0"/>
        </w:rPr>
        <w:t>La observancia de esta garantía se basa, en el ámbito interno de Canal Sur, en la actuación de su</w:t>
      </w:r>
      <w:r>
        <w:t xml:space="preserve"> </w:t>
      </w:r>
      <w:r>
        <w:rPr>
          <w:b/>
          <w:i w:val="0"/>
        </w:rPr>
        <w:t>Consejo Profesional que salvaguarda y controla el cumplimiento de los principios, derechos y</w:t>
      </w:r>
      <w:r>
        <w:t xml:space="preserve"> </w:t>
      </w:r>
      <w:r>
        <w:rPr>
          <w:b/>
          <w:i w:val="0"/>
        </w:rPr>
        <w:t>deberes de pluralismo, contemplados en el Estatuto Profesional de los Medios de Comunicación de</w:t>
      </w:r>
      <w:r>
        <w:t xml:space="preserve"> </w:t>
      </w:r>
      <w:r>
        <w:rPr>
          <w:b/>
          <w:i w:val="0"/>
        </w:rPr>
        <w:t>la RTVA, previsto en el artículo 10.2 de la Ley 18/2007, y en el ordenamiento jurídico en su</w:t>
      </w:r>
      <w:r>
        <w:t xml:space="preserve"> </w:t>
      </w:r>
      <w:r>
        <w:rPr>
          <w:b/>
          <w:i w:val="0"/>
        </w:rPr>
        <w:t>conjunto relativo al derecho a la información.</w:t>
      </w:r>
      <w:r>
        <w:rPr>
          <w:b w:val="0"/>
          <w:i w:val="0"/>
        </w:rPr>
        <w:t>» Hay que tener en cuenta que la Carta cita el</w:t>
      </w:r>
      <w:r>
        <w:t xml:space="preserve"> </w:t>
      </w:r>
      <w:r>
        <w:rPr>
          <w:b w:val="0"/>
          <w:i w:val="0"/>
        </w:rPr>
        <w:t>artículo 10.2, que nombra el Estatuto y los Consejos, pero es el 10.1 el que lo define.</w:t>
      </w:r>
    </w:p>
    <w:p>
      <w:pPr/>
      <w:r>
        <w:rPr>
          <w:b w:val="0"/>
          <w:i w:val="0"/>
        </w:rPr>
        <w:t>En la Carta hay otras referencias a la deontología que no nombran el Estatuto: la sujeción de</w:t>
      </w:r>
      <w:r>
        <w:t xml:space="preserve"> </w:t>
      </w:r>
      <w:r>
        <w:rPr>
          <w:b w:val="0"/>
          <w:i w:val="0"/>
        </w:rPr>
        <w:t>todos los contenidos a «</w:t>
      </w:r>
      <w:r>
        <w:rPr>
          <w:b/>
          <w:i w:val="0"/>
        </w:rPr>
        <w:t>la deontología profesional y códigos de autorregulación profesional</w:t>
      </w:r>
      <w:r>
        <w:t xml:space="preserve"> </w:t>
      </w:r>
      <w:r>
        <w:rPr>
          <w:b/>
          <w:i w:val="0"/>
        </w:rPr>
        <w:t>que rigen la actividad de los medios de Canal Sur</w:t>
      </w:r>
      <w:r>
        <w:rPr>
          <w:b w:val="0"/>
          <w:i w:val="0"/>
        </w:rPr>
        <w:t>» (art. 10.1) y los nueve principios</w:t>
      </w:r>
      <w:r>
        <w:t xml:space="preserve"> </w:t>
      </w:r>
      <w:r>
        <w:rPr>
          <w:b w:val="0"/>
          <w:i w:val="0"/>
        </w:rPr>
        <w:t>informativos del artículo 13.4 (que este tema no reproduce).</w:t>
      </w:r>
    </w:p>
    <w:p>
      <w:pPr>
        <w:pStyle w:val="Heading3"/>
      </w:pPr>
      <w:r>
        <w:rPr>
          <w:b w:val="0"/>
          <w:i w:val="0"/>
        </w:rPr>
        <w:t>18.2.3 El marco general: cláusula de conciencia y secreto profesional</w:t>
      </w:r>
    </w:p>
    <w:p>
      <w:pPr/>
      <w:r>
        <w:rPr>
          <w:b w:val="0"/>
          <w:i w:val="0"/>
        </w:rPr>
        <w:t>La cláusula de conciencia y el secreto profesional tienen base fuera del Estatuto. El</w:t>
      </w:r>
      <w:r>
        <w:t xml:space="preserve"> </w:t>
      </w:r>
      <w:r>
        <w:rPr>
          <w:b w:val="0"/>
          <w:i w:val="0"/>
        </w:rPr>
        <w:t>artículo 20.1.d de la Constitución reconoce el derecho a comunicar o recibir libremente</w:t>
      </w:r>
      <w:r>
        <w:t xml:space="preserve"> </w:t>
      </w:r>
      <w:r>
        <w:rPr>
          <w:b w:val="0"/>
          <w:i w:val="0"/>
        </w:rPr>
        <w:t>información veraz y añade: «</w:t>
      </w:r>
      <w:r>
        <w:rPr>
          <w:b/>
          <w:i w:val="0"/>
        </w:rPr>
        <w:t>La ley regulará el derecho a la cláusula de conciencia y al</w:t>
      </w:r>
      <w:r>
        <w:t xml:space="preserve"> </w:t>
      </w:r>
      <w:r>
        <w:rPr>
          <w:b/>
          <w:i w:val="0"/>
        </w:rPr>
        <w:t>secreto profesional en el ejercicio de estas libertades.</w:t>
      </w:r>
      <w:r>
        <w:rPr>
          <w:b w:val="0"/>
          <w:i w:val="0"/>
        </w:rPr>
        <w:t>» La cláusula de conciencia la regula</w:t>
      </w:r>
      <w:r>
        <w:t xml:space="preserve"> </w:t>
      </w:r>
      <w:r>
        <w:rPr>
          <w:b w:val="0"/>
          <w:i w:val="0"/>
        </w:rPr>
        <w:t>la Ley Orgánica 2/1997, de 19 de junio:</w:t>
      </w:r>
    </w:p>
    <w:p>
      <w:pPr>
        <w:pStyle w:val="ListBullet"/>
      </w:pPr>
      <w:r>
        <w:rPr>
          <w:b w:val="0"/>
          <w:i w:val="0"/>
        </w:rPr>
        <w:t>«</w:t>
      </w:r>
      <w:r>
        <w:rPr>
          <w:b/>
          <w:i w:val="0"/>
        </w:rPr>
        <w:t>La cláusula de conciencia es un derecho constitucional de los profesionales de la</w:t>
      </w:r>
      <w:r>
        <w:t xml:space="preserve"> </w:t>
      </w:r>
      <w:r>
        <w:rPr>
          <w:b/>
          <w:i w:val="0"/>
        </w:rPr>
        <w:t>información que tiene por objeto garantizar la independencia en el desempeño de su función</w:t>
      </w:r>
      <w:r>
        <w:t xml:space="preserve"> </w:t>
      </w:r>
      <w:r>
        <w:rPr>
          <w:b/>
          <w:i w:val="0"/>
        </w:rPr>
        <w:t>profesional.</w:t>
      </w:r>
      <w:r>
        <w:rPr>
          <w:b w:val="0"/>
          <w:i w:val="0"/>
        </w:rPr>
        <w:t>» (art. 1).</w:t>
      </w:r>
    </w:p>
    <w:p>
      <w:pPr>
        <w:pStyle w:val="ListBullet"/>
      </w:pPr>
      <w:r>
        <w:rPr>
          <w:b w:val="0"/>
          <w:i w:val="0"/>
        </w:rPr>
        <w:t>Da derecho a solicitar la rescisión de la relación con la empresa en dos casos (art. 2.1):</w:t>
      </w:r>
      <w:r>
        <w:t xml:space="preserve"> </w:t>
      </w:r>
      <w:r>
        <w:rPr>
          <w:b w:val="0"/>
          <w:i w:val="0"/>
        </w:rPr>
        <w:t>a) un «</w:t>
      </w:r>
      <w:r>
        <w:rPr>
          <w:b/>
          <w:i w:val="0"/>
        </w:rPr>
        <w:t>cambio sustancial de orientación informativa o línea ideológica</w:t>
      </w:r>
      <w:r>
        <w:rPr>
          <w:b w:val="0"/>
          <w:i w:val="0"/>
        </w:rPr>
        <w:t>» del medio; b) el</w:t>
      </w:r>
      <w:r>
        <w:t xml:space="preserve"> </w:t>
      </w:r>
      <w:r>
        <w:rPr>
          <w:b w:val="0"/>
          <w:i w:val="0"/>
        </w:rPr>
        <w:t>traslado a otro medio del mismo grupo que por su género o línea suponga «</w:t>
      </w:r>
      <w:r>
        <w:rPr>
          <w:b/>
          <w:i w:val="0"/>
        </w:rPr>
        <w:t>una ruptura patente con la orientación</w:t>
      </w:r>
      <w:r>
        <w:t xml:space="preserve"> </w:t>
      </w:r>
      <w:r>
        <w:rPr>
          <w:b/>
          <w:i w:val="0"/>
        </w:rPr>
        <w:t>profesional del informador</w:t>
      </w:r>
      <w:r>
        <w:rPr>
          <w:b w:val="0"/>
          <w:i w:val="0"/>
        </w:rPr>
        <w:t>». La indemnización «</w:t>
      </w:r>
      <w:r>
        <w:rPr>
          <w:b/>
          <w:i w:val="0"/>
        </w:rPr>
        <w:t>no será inferior a la pactada</w:t>
      </w:r>
      <w:r>
        <w:t xml:space="preserve"> </w:t>
      </w:r>
      <w:r>
        <w:rPr>
          <w:b/>
          <w:i w:val="0"/>
        </w:rPr>
        <w:t>contractualmente o, en su defecto, a la establecida por la Ley para el despido</w:t>
      </w:r>
      <w:r>
        <w:t xml:space="preserve"> </w:t>
      </w:r>
      <w:r>
        <w:rPr>
          <w:b/>
          <w:i w:val="0"/>
        </w:rPr>
        <w:t>improcedente</w:t>
      </w:r>
      <w:r>
        <w:rPr>
          <w:b w:val="0"/>
          <w:i w:val="0"/>
        </w:rPr>
        <w:t>» (art. 2.2).</w:t>
      </w:r>
    </w:p>
    <w:p>
      <w:pPr>
        <w:pStyle w:val="ListBullet"/>
      </w:pPr>
      <w:r>
        <w:rPr>
          <w:b w:val="0"/>
          <w:i w:val="0"/>
        </w:rPr>
        <w:t>«</w:t>
      </w:r>
      <w:r>
        <w:rPr>
          <w:b/>
          <w:i w:val="0"/>
        </w:rPr>
        <w:t>Los profesionales de la información podrán negarse, motivadamente, a participar en la</w:t>
      </w:r>
      <w:r>
        <w:t xml:space="preserve"> </w:t>
      </w:r>
      <w:r>
        <w:rPr>
          <w:b/>
          <w:i w:val="0"/>
        </w:rPr>
        <w:t>elaboración de informaciones contrarias a los principios éticos de la comunicación, sin que</w:t>
      </w:r>
      <w:r>
        <w:t xml:space="preserve"> </w:t>
      </w:r>
      <w:r>
        <w:rPr>
          <w:b/>
          <w:i w:val="0"/>
        </w:rPr>
        <w:t>ello pueda suponer sanción o perjuicio.</w:t>
      </w:r>
      <w:r>
        <w:rPr>
          <w:b w:val="0"/>
          <w:i w:val="0"/>
        </w:rPr>
        <w:t>» (art. 3).</w:t>
      </w:r>
    </w:p>
    <w:p>
      <w:pPr/>
      <w:r>
        <w:rPr>
          <w:b w:val="0"/>
          <w:i w:val="0"/>
        </w:rPr>
        <w:t>Para el secreto profesional, este tema no da ley de desarrollo.</w:t>
      </w:r>
    </w:p>
    <w:p>
      <w:pPr>
        <w:pStyle w:val="Heading3"/>
      </w:pPr>
      <w:r>
        <w:rPr>
          <w:b w:val="0"/>
          <w:i w:val="0"/>
        </w:rPr>
        <w:t>18.2.4 El texto vigente no está publicado</w:t>
      </w:r>
    </w:p>
    <w:p>
      <w:pPr/>
      <w:r>
        <w:rPr>
          <w:b w:val="0"/>
          <w:i w:val="0"/>
        </w:rPr>
        <w:t xml:space="preserve">El Estatuto vigente </w:t>
      </w:r>
      <w:r>
        <w:rPr>
          <w:b w:val="0"/>
          <w:i/>
        </w:rPr>
        <w:t>no está publicado</w:t>
      </w:r>
      <w:r>
        <w:rPr>
          <w:b w:val="0"/>
          <w:i w:val="0"/>
        </w:rPr>
        <w:t xml:space="preserve"> en el BOJA ni en la web de la RTVA o de Canal Sur, y</w:t>
      </w:r>
      <w:r>
        <w:t xml:space="preserve"> </w:t>
      </w:r>
      <w:r>
        <w:rPr>
          <w:b w:val="0"/>
          <w:i w:val="0"/>
        </w:rPr>
        <w:t xml:space="preserve">no ha podido leerse en ninguna fuente oficial. Por eso este tema </w:t>
      </w:r>
      <w:r>
        <w:rPr>
          <w:b w:val="0"/>
          <w:i/>
        </w:rPr>
        <w:t>no desarrolla el Estatuto</w:t>
      </w:r>
      <w:r>
        <w:t xml:space="preserve"> </w:t>
      </w:r>
      <w:r>
        <w:rPr>
          <w:b w:val="0"/>
          <w:i/>
        </w:rPr>
        <w:t>vigente</w:t>
      </w:r>
      <w:r>
        <w:rPr>
          <w:b w:val="0"/>
          <w:i w:val="0"/>
        </w:rPr>
        <w:t>: ni su estructura, ni la composición del Consejo Profesional, ni el mandato de sus</w:t>
      </w:r>
      <w:r>
        <w:t xml:space="preserve"> </w:t>
      </w:r>
      <w:r>
        <w:rPr>
          <w:b w:val="0"/>
          <w:i w:val="0"/>
        </w:rPr>
        <w:t>miembros, ni su régimen de derechos y deberes. Lo que se puede estudiar con seguridad es lo de</w:t>
      </w:r>
      <w:r>
        <w:t xml:space="preserve"> </w:t>
      </w:r>
      <w:r>
        <w:rPr>
          <w:b w:val="0"/>
          <w:i w:val="0"/>
        </w:rPr>
        <w:t>los tres epígrafes anteriores: lo que dicen la Ley 18/2007 y la Carta, y el marco general de la</w:t>
      </w:r>
      <w:r>
        <w:t xml:space="preserve"> </w:t>
      </w:r>
      <w:r>
        <w:rPr>
          <w:b w:val="0"/>
          <w:i w:val="0"/>
        </w:rPr>
        <w:t>Constitución y la Ley Orgánica 2/1997.</w:t>
      </w:r>
    </w:p>
    <w:p>
      <w:pPr>
        <w:pStyle w:val="Heading3"/>
      </w:pPr>
      <w:r>
        <w:rPr>
          <w:b w:val="0"/>
          <w:i w:val="0"/>
        </w:rPr>
        <w:t>18.2.5 El texto anterior que enlaza la web de Canal Sur (no vigente)</w:t>
      </w:r>
    </w:p>
    <w:p>
      <w:pPr/>
      <w:r>
        <w:rPr>
          <w:b w:val="0"/>
          <w:i w:val="0"/>
        </w:rPr>
        <w:t>El enlace «Estatuto Profesional» de la página oficial de Canal Sur lleva a una entrada del blog</w:t>
      </w:r>
      <w:r>
        <w:t xml:space="preserve"> </w:t>
      </w:r>
      <w:r>
        <w:rPr>
          <w:b w:val="0"/>
          <w:i w:val="0"/>
        </w:rPr>
        <w:t xml:space="preserve">consejoradiortva.blogspot.com fechada el 25 de octubre de 2006. </w:t>
      </w:r>
      <w:r>
        <w:rPr>
          <w:b w:val="0"/>
          <w:i/>
        </w:rPr>
        <w:t>Ese texto no es el vigente</w:t>
      </w:r>
      <w:r>
        <w:rPr>
          <w:b w:val="0"/>
          <w:i w:val="0"/>
        </w:rPr>
        <w:t>:</w:t>
      </w:r>
      <w:r>
        <w:t xml:space="preserve"> </w:t>
      </w:r>
      <w:r>
        <w:rPr>
          <w:b w:val="0"/>
          <w:i w:val="0"/>
        </w:rPr>
        <w:t>es anterior a la Ley 18/2007, cuyos principios no cita (invoca los de la «Ley de Creación de</w:t>
      </w:r>
      <w:r>
        <w:t xml:space="preserve"> </w:t>
      </w:r>
      <w:r>
        <w:rPr>
          <w:b w:val="0"/>
          <w:i w:val="0"/>
        </w:rPr>
        <w:t>RTVA», es decir, la Ley 8/1987), y habla de estructuras que ya no existen (Canal 2 Andalucía,</w:t>
      </w:r>
      <w:r>
        <w:t xml:space="preserve"> </w:t>
      </w:r>
      <w:r>
        <w:rPr>
          <w:b w:val="0"/>
          <w:i w:val="0"/>
        </w:rPr>
        <w:t>el teletexto, dos sociedades con un Consejo Profesional cada una). Se describe aquí solo porque</w:t>
      </w:r>
      <w:r>
        <w:t xml:space="preserve"> </w:t>
      </w:r>
      <w:r>
        <w:rPr>
          <w:b w:val="0"/>
          <w:i w:val="0"/>
        </w:rPr>
        <w:t>ayuda a entender cómo funciona la figura; no hay que estudiar sus cifras ni darlo por vigente</w:t>
      </w:r>
      <w:r>
        <w:t xml:space="preserve"> </w:t>
      </w:r>
      <w:r>
        <w:rPr>
          <w:b w:val="0"/>
          <w:i w:val="0"/>
        </w:rPr>
        <w:t>en una pregunta.</w:t>
      </w:r>
    </w:p>
    <w:p>
      <w:pPr>
        <w:pStyle w:val="ListBullet"/>
      </w:pPr>
      <w:r>
        <w:rPr>
          <w:b w:val="0"/>
          <w:i/>
        </w:rPr>
        <w:t>Objeto.</w:t>
      </w:r>
      <w:r>
        <w:rPr>
          <w:b w:val="0"/>
          <w:i w:val="0"/>
        </w:rPr>
        <w:t xml:space="preserve"> Regulaba las relaciones entre la RTVA y sus filiales y los profesionales de la</w:t>
      </w:r>
      <w:r>
        <w:t xml:space="preserve"> </w:t>
      </w:r>
      <w:r>
        <w:rPr>
          <w:b w:val="0"/>
          <w:i w:val="0"/>
        </w:rPr>
        <w:t>comunicación en la obtención, elaboración y difusión de la información, con exclusión expresa</w:t>
      </w:r>
      <w:r>
        <w:t xml:space="preserve"> </w:t>
      </w:r>
      <w:r>
        <w:rPr>
          <w:b w:val="0"/>
          <w:i w:val="0"/>
        </w:rPr>
        <w:t>de las relaciones laborales y sindicales. Se aplicaba a los redactores y a algunas otras</w:t>
      </w:r>
      <w:r>
        <w:t xml:space="preserve"> </w:t>
      </w:r>
      <w:r>
        <w:rPr>
          <w:b w:val="0"/>
          <w:i w:val="0"/>
        </w:rPr>
        <w:t>categorías (en radio, presentadores-productores y productores; en televisión,</w:t>
      </w:r>
      <w:r>
        <w:t xml:space="preserve"> </w:t>
      </w:r>
      <w:r>
        <w:rPr>
          <w:b w:val="0"/>
          <w:i w:val="0"/>
        </w:rPr>
        <w:t>realizadores).</w:t>
      </w:r>
    </w:p>
    <w:p>
      <w:pPr>
        <w:pStyle w:val="ListBullet"/>
      </w:pPr>
      <w:r>
        <w:rPr>
          <w:b w:val="0"/>
          <w:i/>
        </w:rPr>
        <w:t>Principios deontológicos.</w:t>
      </w:r>
      <w:r>
        <w:rPr>
          <w:b w:val="0"/>
          <w:i w:val="0"/>
        </w:rPr>
        <w:t xml:space="preserve"> Entre ellos, la defensa de una información veraz, rigurosa, bien</w:t>
      </w:r>
      <w:r>
        <w:t xml:space="preserve"> </w:t>
      </w:r>
      <w:r>
        <w:rPr>
          <w:b w:val="0"/>
          <w:i w:val="0"/>
        </w:rPr>
        <w:t>fundamentada y obtenida con imparcialidad por medios honestos, el rechazo de presiones de</w:t>
      </w:r>
      <w:r>
        <w:t xml:space="preserve"> </w:t>
      </w:r>
      <w:r>
        <w:rPr>
          <w:b w:val="0"/>
          <w:i w:val="0"/>
        </w:rPr>
        <w:t>personas, instituciones, partidos o grupos, y la separación entre información, opinión y</w:t>
      </w:r>
      <w:r>
        <w:t xml:space="preserve"> </w:t>
      </w:r>
      <w:r>
        <w:rPr>
          <w:b w:val="0"/>
          <w:i w:val="0"/>
        </w:rPr>
        <w:t>publicidad.</w:t>
      </w:r>
    </w:p>
    <w:p>
      <w:pPr>
        <w:pStyle w:val="ListBullet"/>
      </w:pPr>
      <w:r>
        <w:rPr>
          <w:b w:val="0"/>
          <w:i/>
        </w:rPr>
        <w:t>Derechos y deberes.</w:t>
      </w:r>
      <w:r>
        <w:rPr>
          <w:b w:val="0"/>
          <w:i w:val="0"/>
        </w:rPr>
        <w:t xml:space="preserve"> Entre los derechos, la libre expresión e información en el marco de</w:t>
      </w:r>
      <w:r>
        <w:t xml:space="preserve"> </w:t>
      </w:r>
      <w:r>
        <w:rPr>
          <w:b w:val="0"/>
          <w:i w:val="0"/>
        </w:rPr>
        <w:t>las normas de estilo, la cláusula de conciencia, el secreto profesional, la libertad de</w:t>
      </w:r>
      <w:r>
        <w:t xml:space="preserve"> </w:t>
      </w:r>
      <w:r>
        <w:rPr>
          <w:b w:val="0"/>
          <w:i w:val="0"/>
        </w:rPr>
        <w:t>creación y los derechos de autor, y el derecho de rectificación. Entre los deberes, informar</w:t>
      </w:r>
      <w:r>
        <w:t xml:space="preserve"> </w:t>
      </w:r>
      <w:r>
        <w:rPr>
          <w:b w:val="0"/>
          <w:i w:val="0"/>
        </w:rPr>
        <w:t>con veracidad y formarse. El informador debía respetar la política informativa de la empresa,</w:t>
      </w:r>
      <w:r>
        <w:t xml:space="preserve"> </w:t>
      </w:r>
      <w:r>
        <w:rPr>
          <w:b w:val="0"/>
          <w:i w:val="0"/>
        </w:rPr>
        <w:t>aunque podía discrepar públicamente en otros medios sin ser sancionado.</w:t>
      </w:r>
    </w:p>
    <w:p>
      <w:pPr>
        <w:pStyle w:val="ListBullet"/>
      </w:pPr>
      <w:r>
        <w:rPr>
          <w:b w:val="0"/>
          <w:i/>
        </w:rPr>
        <w:t>Cláusula de conciencia.</w:t>
      </w:r>
      <w:r>
        <w:rPr>
          <w:b w:val="0"/>
          <w:i w:val="0"/>
        </w:rPr>
        <w:t xml:space="preserve"> Recogía la negativa motivada a participar en informaciones</w:t>
      </w:r>
      <w:r>
        <w:t xml:space="preserve"> </w:t>
      </w:r>
      <w:r>
        <w:rPr>
          <w:b w:val="0"/>
          <w:i w:val="0"/>
        </w:rPr>
        <w:t>contrarias a los principios éticos, a la ley de la RTVA o a las convicciones personales, sin</w:t>
      </w:r>
      <w:r>
        <w:t xml:space="preserve"> </w:t>
      </w:r>
      <w:r>
        <w:rPr>
          <w:b w:val="0"/>
          <w:i w:val="0"/>
        </w:rPr>
        <w:t>sanción ni perjuicio; la rescisión del contrato en los términos de la Ley Orgánica 2/1997; y la</w:t>
      </w:r>
      <w:r>
        <w:t xml:space="preserve"> </w:t>
      </w:r>
      <w:r>
        <w:rPr>
          <w:b w:val="0"/>
          <w:i w:val="0"/>
        </w:rPr>
        <w:t>mediación previa del Consejo Profesional antes de acudir a los tribunales. Añadía el derecho a</w:t>
      </w:r>
      <w:r>
        <w:t xml:space="preserve"> </w:t>
      </w:r>
      <w:r>
        <w:rPr>
          <w:b w:val="0"/>
          <w:i w:val="0"/>
        </w:rPr>
        <w:t>cambiar de programa si cambiaba su línea o su dirección de forma lesiva para las convicciones</w:t>
      </w:r>
      <w:r>
        <w:t xml:space="preserve"> </w:t>
      </w:r>
      <w:r>
        <w:rPr>
          <w:b w:val="0"/>
          <w:i w:val="0"/>
        </w:rPr>
        <w:t>o la especialización profesional del informador.</w:t>
      </w:r>
    </w:p>
    <w:p>
      <w:pPr>
        <w:pStyle w:val="ListBullet"/>
      </w:pPr>
      <w:r>
        <w:rPr>
          <w:b w:val="0"/>
          <w:i/>
        </w:rPr>
        <w:t>Secreto profesional.</w:t>
      </w:r>
      <w:r>
        <w:rPr>
          <w:b w:val="0"/>
          <w:i w:val="0"/>
        </w:rPr>
        <w:t xml:space="preserve"> Lo configuraba como derecho de los profesionales y garantía del</w:t>
      </w:r>
      <w:r>
        <w:t xml:space="preserve"> </w:t>
      </w:r>
      <w:r>
        <w:rPr>
          <w:b w:val="0"/>
          <w:i w:val="0"/>
        </w:rPr>
        <w:t>derecho del público a una información libre: no revelar las fuentes propias ni las de los</w:t>
      </w:r>
      <w:r>
        <w:t xml:space="preserve"> </w:t>
      </w:r>
      <w:r>
        <w:rPr>
          <w:b w:val="0"/>
          <w:i w:val="0"/>
        </w:rPr>
        <w:t>compañeros, confidencialidad de los materiales de trabajo y prohibición de registros o</w:t>
      </w:r>
      <w:r>
        <w:t xml:space="preserve"> </w:t>
      </w:r>
      <w:r>
        <w:rPr>
          <w:b w:val="0"/>
          <w:i w:val="0"/>
        </w:rPr>
        <w:t>cesiones de material sin orden judicial. Su único límite era el requerimiento judicial de</w:t>
      </w:r>
      <w:r>
        <w:t xml:space="preserve"> </w:t>
      </w:r>
      <w:r>
        <w:rPr>
          <w:b w:val="0"/>
          <w:i w:val="0"/>
        </w:rPr>
        <w:t>revelar la fuente en un proceso penal, y obligaba a revelarla cuando así se pudiera evitar un</w:t>
      </w:r>
      <w:r>
        <w:t xml:space="preserve"> </w:t>
      </w:r>
      <w:r>
        <w:rPr>
          <w:b w:val="0"/>
          <w:i w:val="0"/>
        </w:rPr>
        <w:t>delito cierto contra la vida, la integridad o la salud, la libertad o la libertad sexual de</w:t>
      </w:r>
      <w:r>
        <w:t xml:space="preserve"> </w:t>
      </w:r>
      <w:r>
        <w:rPr>
          <w:b w:val="0"/>
          <w:i w:val="0"/>
        </w:rPr>
        <w:t>las personas.</w:t>
      </w:r>
    </w:p>
    <w:p>
      <w:pPr>
        <w:pStyle w:val="ListBullet"/>
      </w:pPr>
      <w:r>
        <w:rPr>
          <w:b w:val="0"/>
          <w:i/>
        </w:rPr>
        <w:t>Consejos Profesionales.</w:t>
      </w:r>
      <w:r>
        <w:rPr>
          <w:b w:val="0"/>
          <w:i w:val="0"/>
        </w:rPr>
        <w:t xml:space="preserve"> Órganos de representación de los profesionales de la información,</w:t>
      </w:r>
      <w:r>
        <w:t xml:space="preserve"> </w:t>
      </w:r>
      <w:r>
        <w:rPr>
          <w:b w:val="0"/>
          <w:i w:val="0"/>
        </w:rPr>
        <w:t>elegidos por ellos, con funciones de salvaguarda y control del cumplimiento del Estatuto y de</w:t>
      </w:r>
      <w:r>
        <w:t xml:space="preserve"> </w:t>
      </w:r>
      <w:r>
        <w:rPr>
          <w:b w:val="0"/>
          <w:i w:val="0"/>
        </w:rPr>
        <w:t>mediación entre las redacciones y la empresa; eran la primera instancia a la que podían</w:t>
      </w:r>
      <w:r>
        <w:t xml:space="preserve"> </w:t>
      </w:r>
      <w:r>
        <w:rPr>
          <w:b w:val="0"/>
          <w:i w:val="0"/>
        </w:rPr>
        <w:t>acudir los afectados. Emitían informes sobre la calidad de la programación informativa, a los</w:t>
      </w:r>
      <w:r>
        <w:t xml:space="preserve"> </w:t>
      </w:r>
      <w:r>
        <w:rPr>
          <w:b w:val="0"/>
          <w:i w:val="0"/>
        </w:rPr>
        <w:t>que la empresa debía responder motivadamente, y recogían la opinión de los profesionales,</w:t>
      </w:r>
      <w:r>
        <w:t xml:space="preserve"> </w:t>
      </w:r>
      <w:r>
        <w:rPr>
          <w:b w:val="0"/>
          <w:i w:val="0"/>
        </w:rPr>
        <w:t>no vinculante, sobre el nombramiento y cese de la dirección de los servicios informativos. Los</w:t>
      </w:r>
      <w:r>
        <w:t xml:space="preserve"> </w:t>
      </w:r>
      <w:r>
        <w:rPr>
          <w:b w:val="0"/>
          <w:i w:val="0"/>
        </w:rPr>
        <w:t>directivos y mandos de la redacción eran incompatibles con la condición de miembro.</w:t>
      </w:r>
    </w:p>
    <w:p>
      <w:pPr>
        <w:pStyle w:val="ListBullet"/>
      </w:pPr>
      <w:r>
        <w:rPr>
          <w:b w:val="0"/>
          <w:i/>
        </w:rPr>
        <w:t>Reforma.</w:t>
      </w:r>
      <w:r>
        <w:rPr>
          <w:b w:val="0"/>
          <w:i w:val="0"/>
        </w:rPr>
        <w:t xml:space="preserve"> La aprobaba el Consejo de Administración de la RTVA, pero la propuesta</w:t>
      </w:r>
      <w:r>
        <w:t xml:space="preserve"> </w:t>
      </w:r>
      <w:r>
        <w:rPr>
          <w:b w:val="0"/>
          <w:i w:val="0"/>
        </w:rPr>
        <w:t>necesitaba además el voto favorable de cada Consejo Profesional.</w:t>
      </w:r>
    </w:p>
    <w:p>
      <w:pPr>
        <w:pStyle w:val="Heading3"/>
      </w:pPr>
      <w:r>
        <w:rPr>
          <w:b w:val="0"/>
          <w:i w:val="0"/>
        </w:rPr>
        <w:t>18.2.6 Lo que el texto de 2006 dice al redactor (no vigente)</w:t>
      </w:r>
    </w:p>
    <w:p>
      <w:pPr/>
      <w:r>
        <w:rPr>
          <w:b w:val="0"/>
          <w:i w:val="0"/>
        </w:rPr>
        <w:t>Sólo como antecedente, y sin darlo por vigente en una pregunta, cuatro pasajes que tocan puntos</w:t>
      </w:r>
      <w:r>
        <w:t xml:space="preserve"> </w:t>
      </w:r>
      <w:r>
        <w:rPr>
          <w:b w:val="0"/>
          <w:i w:val="0"/>
        </w:rPr>
        <w:t>del enunciado:</w:t>
      </w:r>
    </w:p>
    <w:p>
      <w:pPr>
        <w:pStyle w:val="ListBullet"/>
      </w:pPr>
      <w:r>
        <w:rPr>
          <w:b w:val="0"/>
          <w:i w:val="0"/>
        </w:rPr>
        <w:t>Revelación de la fuente (6.9): «</w:t>
      </w:r>
      <w:r>
        <w:rPr>
          <w:b/>
          <w:i w:val="0"/>
        </w:rPr>
        <w:t>El/la profesional de la información estará obligado a revelar</w:t>
      </w:r>
      <w:r>
        <w:t xml:space="preserve"> </w:t>
      </w:r>
      <w:r>
        <w:rPr>
          <w:b/>
          <w:i w:val="0"/>
        </w:rPr>
        <w:t>la identidad de la fuente cuando de este modo se pueda evitar la comisión cierta de un delito</w:t>
      </w:r>
      <w:r>
        <w:t xml:space="preserve"> </w:t>
      </w:r>
      <w:r>
        <w:rPr>
          <w:b/>
          <w:i w:val="0"/>
        </w:rPr>
        <w:t>contra la vida, la integridad o la salud, la libertad o la libertad sexual de las personas.</w:t>
      </w:r>
      <w:r>
        <w:rPr>
          <w:b w:val="0"/>
          <w:i w:val="0"/>
        </w:rPr>
        <w:t>»</w:t>
      </w:r>
    </w:p>
    <w:p>
      <w:pPr>
        <w:pStyle w:val="ListBullet"/>
      </w:pPr>
      <w:r>
        <w:rPr>
          <w:b w:val="0"/>
          <w:i w:val="0"/>
        </w:rPr>
        <w:t>Rectificación (8.1 y 8.2): la empresa, antes de decidir sobre la conveniencia de emitir las</w:t>
      </w:r>
      <w:r>
        <w:t xml:space="preserve"> </w:t>
      </w:r>
      <w:r>
        <w:rPr>
          <w:b w:val="0"/>
          <w:i w:val="0"/>
        </w:rPr>
        <w:t>rectificaciones que se soliciten, «</w:t>
      </w:r>
      <w:r>
        <w:rPr>
          <w:b/>
          <w:i w:val="0"/>
        </w:rPr>
        <w:t>consultará con los profesionales que hayan elaborado las</w:t>
      </w:r>
      <w:r>
        <w:t xml:space="preserve"> </w:t>
      </w:r>
      <w:r>
        <w:rPr>
          <w:b/>
          <w:i w:val="0"/>
        </w:rPr>
        <w:t>mismas</w:t>
      </w:r>
      <w:r>
        <w:rPr>
          <w:b w:val="0"/>
          <w:i w:val="0"/>
        </w:rPr>
        <w:t>» y, en la medida de lo posible, al Consejo Profesional, «</w:t>
      </w:r>
      <w:r>
        <w:rPr>
          <w:b/>
          <w:i w:val="0"/>
        </w:rPr>
        <w:t>sin perjuicio del cumplimiento</w:t>
      </w:r>
      <w:r>
        <w:t xml:space="preserve"> </w:t>
      </w:r>
      <w:r>
        <w:rPr>
          <w:b/>
          <w:i w:val="0"/>
        </w:rPr>
        <w:t>en los términos previstos en la legislación vigente</w:t>
      </w:r>
      <w:r>
        <w:rPr>
          <w:b w:val="0"/>
          <w:i w:val="0"/>
        </w:rPr>
        <w:t>»; y «</w:t>
      </w:r>
      <w:r>
        <w:rPr>
          <w:b/>
          <w:i w:val="0"/>
        </w:rPr>
        <w:t>Todos los informadores tienen derecho a conocer, antes</w:t>
      </w:r>
      <w:r>
        <w:t xml:space="preserve"> </w:t>
      </w:r>
      <w:r>
        <w:rPr>
          <w:b/>
          <w:i w:val="0"/>
        </w:rPr>
        <w:t>de que se hagan públicas, las rectificaciones sobre sus trabajos y a manifestar su parecer.</w:t>
      </w:r>
      <w:r>
        <w:rPr>
          <w:b w:val="0"/>
          <w:i w:val="0"/>
        </w:rPr>
        <w:t>»</w:t>
      </w:r>
    </w:p>
    <w:p>
      <w:pPr>
        <w:pStyle w:val="ListBullet"/>
      </w:pPr>
      <w:r>
        <w:rPr>
          <w:b w:val="0"/>
          <w:i w:val="0"/>
        </w:rPr>
        <w:t>Defensores (9): «</w:t>
      </w:r>
      <w:r>
        <w:rPr>
          <w:b/>
          <w:i w:val="0"/>
        </w:rPr>
        <w:t>El Defensor del Oyente en Canal Sur Radio y el Defensor del Espectador en Canal</w:t>
      </w:r>
      <w:r>
        <w:t xml:space="preserve"> </w:t>
      </w:r>
      <w:r>
        <w:rPr>
          <w:b/>
          <w:i w:val="0"/>
        </w:rPr>
        <w:t>Sur Televisión.</w:t>
      </w:r>
      <w:r>
        <w:rPr>
          <w:b w:val="0"/>
          <w:i w:val="0"/>
        </w:rPr>
        <w:t>» «</w:t>
      </w:r>
      <w:r>
        <w:rPr>
          <w:b/>
          <w:i w:val="0"/>
        </w:rPr>
        <w:t>Con Estatuto propio y con independencia, canalizarán las reclamaciones y</w:t>
      </w:r>
      <w:r>
        <w:t xml:space="preserve"> </w:t>
      </w:r>
      <w:r>
        <w:rPr>
          <w:b/>
          <w:i w:val="0"/>
        </w:rPr>
        <w:t>quejas de los/as usuarios/as de los distintos medios de RTVA y SS.FF.</w:t>
      </w:r>
      <w:r>
        <w:rPr>
          <w:b w:val="0"/>
          <w:i w:val="0"/>
        </w:rPr>
        <w:t>» Hoy la figura es otra</w:t>
      </w:r>
      <w:r>
        <w:t xml:space="preserve"> </w:t>
      </w:r>
      <w:r>
        <w:rPr>
          <w:b w:val="0"/>
          <w:i w:val="0"/>
        </w:rPr>
        <w:t>(epígrafe 10).</w:t>
      </w:r>
    </w:p>
    <w:p>
      <w:pPr>
        <w:pStyle w:val="ListBullet"/>
      </w:pPr>
      <w:r>
        <w:rPr>
          <w:b w:val="0"/>
          <w:i w:val="0"/>
        </w:rPr>
        <w:t>Retirada de la firma (10.4): si las correcciones o modificaciones de su trabajo «</w:t>
      </w:r>
      <w:r>
        <w:rPr>
          <w:b/>
          <w:i w:val="0"/>
        </w:rPr>
        <w:t>hayan sido</w:t>
      </w:r>
      <w:r>
        <w:t xml:space="preserve"> </w:t>
      </w:r>
      <w:r>
        <w:rPr>
          <w:b/>
          <w:i w:val="0"/>
        </w:rPr>
        <w:t>sustanciales</w:t>
      </w:r>
      <w:r>
        <w:rPr>
          <w:b w:val="0"/>
          <w:i w:val="0"/>
        </w:rPr>
        <w:t>», los autores tienen derecho «</w:t>
      </w:r>
      <w:r>
        <w:rPr>
          <w:b/>
          <w:i w:val="0"/>
        </w:rPr>
        <w:t>a no incorporar su firma, su voz, su imagen y/o su</w:t>
      </w:r>
      <w:r>
        <w:t xml:space="preserve"> </w:t>
      </w:r>
      <w:r>
        <w:rPr>
          <w:b/>
          <w:i w:val="0"/>
        </w:rPr>
        <w:t>nombre</w:t>
      </w:r>
      <w:r>
        <w:rPr>
          <w:b w:val="0"/>
          <w:i w:val="0"/>
        </w:rPr>
        <w:t>».</w:t>
      </w:r>
    </w:p>
    <w:p>
      <w:pPr>
        <w:pStyle w:val="Heading2"/>
      </w:pPr>
      <w:r>
        <w:rPr>
          <w:b w:val="0"/>
          <w:i w:val="0"/>
        </w:rPr>
        <w:t>18.3 El Libro de estilo</w:t>
      </w:r>
    </w:p>
    <w:p>
      <w:pPr>
        <w:pStyle w:val="Heading3"/>
      </w:pPr>
      <w:r>
        <w:rPr>
          <w:b w:val="0"/>
          <w:i w:val="0"/>
        </w:rPr>
        <w:t>18.3.1 Qué es y con qué cautelas se usa</w:t>
      </w:r>
    </w:p>
    <w:p>
      <w:pPr/>
      <w:r>
        <w:rPr>
          <w:b w:val="0"/>
          <w:i w:val="0"/>
        </w:rPr>
        <w:t xml:space="preserve">El único libro de estilo publicado de la casa es el </w:t>
      </w:r>
      <w:r>
        <w:rPr>
          <w:b w:val="0"/>
          <w:i/>
        </w:rPr>
        <w:t>Libro de estilo de Canal Sur Televisión y</w:t>
      </w:r>
      <w:r>
        <w:t xml:space="preserve"> </w:t>
      </w:r>
      <w:r>
        <w:rPr>
          <w:b w:val="0"/>
          <w:i/>
        </w:rPr>
        <w:t>Canal 2 Andalucía</w:t>
      </w:r>
      <w:r>
        <w:rPr>
          <w:b w:val="0"/>
          <w:i w:val="0"/>
        </w:rPr>
        <w:t>, editado por la RTVA en marzo de 2004. No se ha localizado uno de Canal Sur</w:t>
      </w:r>
      <w:r>
        <w:t xml:space="preserve"> </w:t>
      </w:r>
      <w:r>
        <w:rPr>
          <w:b w:val="0"/>
          <w:i w:val="0"/>
        </w:rPr>
        <w:t>Radio. Él mismo se define así: «</w:t>
      </w:r>
      <w:r>
        <w:rPr>
          <w:b/>
          <w:i w:val="0"/>
        </w:rPr>
        <w:t>Este LIBRO DE ESTILO no es un reglamento inflexible ni un</w:t>
      </w:r>
      <w:r>
        <w:t xml:space="preserve"> </w:t>
      </w:r>
      <w:r>
        <w:rPr>
          <w:b/>
          <w:i w:val="0"/>
        </w:rPr>
        <w:t>compendio de obligaciones ineludibles. Es un conjunto de recomendaciones periodísticas y una</w:t>
      </w:r>
      <w:r>
        <w:t xml:space="preserve"> </w:t>
      </w:r>
      <w:r>
        <w:rPr>
          <w:b/>
          <w:i w:val="0"/>
        </w:rPr>
        <w:t>selección de métodos de trabajo</w:t>
      </w:r>
      <w:r>
        <w:rPr>
          <w:b w:val="0"/>
          <w:i w:val="0"/>
        </w:rPr>
        <w:t>» (Introducción).</w:t>
      </w:r>
    </w:p>
    <w:p>
      <w:pPr/>
      <w:r>
        <w:rPr>
          <w:b w:val="0"/>
          <w:i w:val="0"/>
        </w:rPr>
        <w:t>Tres cautelas para citarlo:</w:t>
      </w:r>
    </w:p>
    <w:p>
      <w:pPr>
        <w:pStyle w:val="ListBullet"/>
      </w:pPr>
      <w:r>
        <w:rPr>
          <w:b w:val="0"/>
          <w:i w:val="0"/>
        </w:rPr>
        <w:t>Es de 2004 y de televisión: habla de CSTV y de Canal 2 Andalucía, que ya no existe como tal.</w:t>
      </w:r>
    </w:p>
    <w:p>
      <w:pPr>
        <w:pStyle w:val="ListBullet"/>
      </w:pPr>
      <w:r>
        <w:rPr>
          <w:b w:val="0"/>
          <w:i w:val="0"/>
        </w:rPr>
        <w:t>Remite a normas de su época: la «</w:t>
      </w:r>
      <w:r>
        <w:rPr>
          <w:b/>
          <w:i w:val="0"/>
        </w:rPr>
        <w:t>Ley de Creación de la Empresa Pública de la Radio y la</w:t>
      </w:r>
      <w:r>
        <w:t xml:space="preserve"> </w:t>
      </w:r>
      <w:r>
        <w:rPr>
          <w:b/>
          <w:i w:val="0"/>
        </w:rPr>
        <w:t>Televisión de Andalucía</w:t>
      </w:r>
      <w:r>
        <w:rPr>
          <w:b w:val="0"/>
          <w:i w:val="0"/>
        </w:rPr>
        <w:t>» (la Ley 8/1987, derogada por la Ley 18/2007) y el «</w:t>
      </w:r>
      <w:r>
        <w:rPr>
          <w:b/>
          <w:i w:val="0"/>
        </w:rPr>
        <w:t>Convenio</w:t>
      </w:r>
      <w:r>
        <w:t xml:space="preserve"> </w:t>
      </w:r>
      <w:r>
        <w:rPr>
          <w:b/>
          <w:i w:val="0"/>
        </w:rPr>
        <w:t>Colectivo de la RTVA 2002-2004</w:t>
      </w:r>
      <w:r>
        <w:rPr>
          <w:b w:val="0"/>
          <w:i w:val="0"/>
        </w:rPr>
        <w:t>» (hoy rige el X Convenio). Esas remisiones no son vigentes.</w:t>
      </w:r>
    </w:p>
    <w:p>
      <w:pPr>
        <w:pStyle w:val="ListBullet"/>
      </w:pPr>
      <w:r>
        <w:rPr>
          <w:b w:val="0"/>
          <w:i w:val="0"/>
        </w:rPr>
        <w:t>Aunque se llame a sí mismo recomendación, muchas de sus pautas están escritas en imperativo</w:t>
      </w:r>
      <w:r>
        <w:t xml:space="preserve"> </w:t>
      </w:r>
      <w:r>
        <w:rPr>
          <w:b w:val="0"/>
          <w:i w:val="0"/>
        </w:rPr>
        <w:t>(«</w:t>
      </w:r>
      <w:r>
        <w:rPr>
          <w:b/>
          <w:i w:val="0"/>
        </w:rPr>
        <w:t>quedan prohibidas</w:t>
      </w:r>
      <w:r>
        <w:rPr>
          <w:b w:val="0"/>
          <w:i w:val="0"/>
        </w:rPr>
        <w:t>», «</w:t>
      </w:r>
      <w:r>
        <w:rPr>
          <w:b/>
          <w:i w:val="0"/>
        </w:rPr>
        <w:t>no será comprada en ningún caso</w:t>
      </w:r>
      <w:r>
        <w:rPr>
          <w:b w:val="0"/>
          <w:i w:val="0"/>
        </w:rPr>
        <w:t>»). Hay que citar cada una con su</w:t>
      </w:r>
      <w:r>
        <w:t xml:space="preserve"> </w:t>
      </w:r>
      <w:r>
        <w:rPr>
          <w:b w:val="0"/>
          <w:i w:val="0"/>
        </w:rPr>
        <w:t>verbo: donde dice «es recomendable» no puede leerse «deberá».</w:t>
      </w:r>
    </w:p>
    <w:p>
      <w:pPr/>
      <w:r>
        <w:rPr>
          <w:b w:val="0"/>
          <w:i w:val="0"/>
        </w:rPr>
        <w:t>Las pautas que tocan este tema están en el capítulo 1, «Normas básicas» (1.5 Imparcialidad, 1.7</w:t>
      </w:r>
      <w:r>
        <w:t xml:space="preserve"> </w:t>
      </w:r>
      <w:r>
        <w:rPr>
          <w:b w:val="0"/>
          <w:i w:val="0"/>
        </w:rPr>
        <w:t>Transparencia, 1.8 Responsabilidad y 1.9 Independencia), en el 2.3.2 («La función de informar»), en</w:t>
      </w:r>
      <w:r>
        <w:t xml:space="preserve"> </w:t>
      </w:r>
      <w:r>
        <w:rPr>
          <w:b w:val="0"/>
          <w:i w:val="0"/>
        </w:rPr>
        <w:t>el 2.5 («Deontología») y en el 9.1 («Recomendaciones», del capítulo sobre asuntos comprometidos). Se</w:t>
      </w:r>
      <w:r>
        <w:t xml:space="preserve"> </w:t>
      </w:r>
      <w:r>
        <w:rPr>
          <w:b w:val="0"/>
          <w:i w:val="0"/>
        </w:rPr>
        <w:t>reparten en los epígrafes siguientes según el punto del enunciado al que responden; las dos que no</w:t>
      </w:r>
      <w:r>
        <w:t xml:space="preserve"> </w:t>
      </w:r>
      <w:r>
        <w:rPr>
          <w:b w:val="0"/>
          <w:i w:val="0"/>
        </w:rPr>
        <w:t>tienen punto propio en el enunciado van a continuación. Entre sus anexos, el Libro reproduce además</w:t>
      </w:r>
      <w:r>
        <w:t xml:space="preserve"> </w:t>
      </w:r>
      <w:r>
        <w:rPr>
          <w:b w:val="0"/>
          <w:i w:val="0"/>
        </w:rPr>
        <w:t>el código deontológico de la Federación de Asociaciones de la Prensa de España (FAPE), aprobado en</w:t>
      </w:r>
      <w:r>
        <w:t xml:space="preserve"> </w:t>
      </w:r>
      <w:r>
        <w:rPr>
          <w:b w:val="0"/>
          <w:i w:val="0"/>
        </w:rPr>
        <w:t>Sevilla el 27 de noviembre de 1993, que este tema no desarrolla.</w:t>
      </w:r>
    </w:p>
    <w:p>
      <w:pPr>
        <w:pStyle w:val="Heading3"/>
      </w:pPr>
      <w:r>
        <w:rPr>
          <w:b w:val="0"/>
          <w:i w:val="0"/>
        </w:rPr>
        <w:t>18.3.2 La responsabilidad del redactor (1.8)</w:t>
      </w:r>
    </w:p>
    <w:p>
      <w:pPr/>
      <w:r>
        <w:rPr>
          <w:b w:val="0"/>
          <w:i w:val="0"/>
        </w:rPr>
        <w:t>Es la norma básica que lleva el nombre de la rúbrica del enunciado («responsabilidad del</w:t>
      </w:r>
      <w:r>
        <w:t xml:space="preserve"> </w:t>
      </w:r>
      <w:r>
        <w:rPr>
          <w:b w:val="0"/>
          <w:i w:val="0"/>
        </w:rPr>
        <w:t>redactor/a»). 1.8 Responsabilidad: «</w:t>
      </w:r>
      <w:r>
        <w:rPr>
          <w:b/>
          <w:i w:val="0"/>
        </w:rPr>
        <w:t>El periodista</w:t>
      </w:r>
      <w:r>
        <w:t xml:space="preserve"> </w:t>
      </w:r>
      <w:r>
        <w:rPr>
          <w:b/>
          <w:i w:val="0"/>
        </w:rPr>
        <w:t>y todos los empleados de la televisión pública de Andalucía son responsables de ofrecer siempre al</w:t>
      </w:r>
      <w:r>
        <w:t xml:space="preserve"> </w:t>
      </w:r>
      <w:r>
        <w:rPr>
          <w:b/>
          <w:i w:val="0"/>
        </w:rPr>
        <w:t>público un contenido decente, digno y relevante. Esta responsabilidad tiene una doble faceta,</w:t>
      </w:r>
      <w:r>
        <w:t xml:space="preserve"> </w:t>
      </w:r>
      <w:r>
        <w:rPr>
          <w:b/>
          <w:i w:val="0"/>
        </w:rPr>
        <w:t>profesional y social, e impregna todos los aspectos de nuestra actividad, desde el respeto obligado</w:t>
      </w:r>
      <w:r>
        <w:t xml:space="preserve"> </w:t>
      </w:r>
      <w:r>
        <w:rPr>
          <w:b/>
          <w:i w:val="0"/>
        </w:rPr>
        <w:t>a todas las culturas, el cuidado en la selección rigurosa de imágenes, el uso correcto de la lengua,</w:t>
      </w:r>
      <w:r>
        <w:t xml:space="preserve"> </w:t>
      </w:r>
      <w:r>
        <w:rPr>
          <w:b/>
          <w:i w:val="0"/>
        </w:rPr>
        <w:t>con la imprescindible erradicación de expresiones ofensivas, hasta la cobertura de asuntos</w:t>
      </w:r>
      <w:r>
        <w:t xml:space="preserve"> </w:t>
      </w:r>
      <w:r>
        <w:rPr>
          <w:b/>
          <w:i w:val="0"/>
        </w:rPr>
        <w:t>controvertidos o delictivos.</w:t>
      </w:r>
      <w:r>
        <w:rPr>
          <w:b w:val="0"/>
          <w:i w:val="0"/>
        </w:rPr>
        <w:t>» Tres adjetivos para el contenido (decente, digno y relevante) y dos</w:t>
      </w:r>
      <w:r>
        <w:t xml:space="preserve"> </w:t>
      </w:r>
      <w:r>
        <w:rPr>
          <w:b w:val="0"/>
          <w:i w:val="0"/>
        </w:rPr>
        <w:t>facetas de la responsabilidad (profesional y social). No se limita al periodista: alcanza a «todos</w:t>
      </w:r>
      <w:r>
        <w:t xml:space="preserve"> </w:t>
      </w:r>
      <w:r>
        <w:rPr>
          <w:b w:val="0"/>
          <w:i w:val="0"/>
        </w:rPr>
        <w:t>los empleados».</w:t>
      </w:r>
    </w:p>
    <w:p>
      <w:pPr>
        <w:pStyle w:val="Heading3"/>
      </w:pPr>
      <w:r>
        <w:rPr>
          <w:b w:val="0"/>
          <w:i w:val="0"/>
        </w:rPr>
        <w:t>18.3.3 El secreto profesional (2.3.2.13)</w:t>
      </w:r>
    </w:p>
    <w:p>
      <w:pPr/>
      <w:r>
        <w:rPr>
          <w:b w:val="0"/>
          <w:i w:val="0"/>
        </w:rPr>
        <w:t>2.3.2.13 Secreto: «</w:t>
      </w:r>
      <w:r>
        <w:rPr>
          <w:b/>
          <w:i w:val="0"/>
        </w:rPr>
        <w:t>El secreto profesional es un derecho del periodista y un deber que garantiza la</w:t>
      </w:r>
      <w:r>
        <w:t xml:space="preserve"> </w:t>
      </w:r>
      <w:r>
        <w:rPr>
          <w:b/>
          <w:i w:val="0"/>
        </w:rPr>
        <w:t>confidencialidad de sus fuentes de información. Por tanto, está obligado a proteger la identidad de</w:t>
      </w:r>
      <w:r>
        <w:t xml:space="preserve"> </w:t>
      </w:r>
      <w:r>
        <w:rPr>
          <w:b/>
          <w:i w:val="0"/>
        </w:rPr>
        <w:t>sus informantes si lo han solicitado. La única salvedad es que la información aportada sea</w:t>
      </w:r>
      <w:r>
        <w:t xml:space="preserve"> </w:t>
      </w:r>
      <w:r>
        <w:rPr>
          <w:b/>
          <w:i w:val="0"/>
        </w:rPr>
        <w:t>conscientemente falsa o que la revelación sea el único medio para evitar un daño grave e inminente</w:t>
      </w:r>
      <w:r>
        <w:t xml:space="preserve"> </w:t>
      </w:r>
      <w:r>
        <w:rPr>
          <w:b/>
          <w:i w:val="0"/>
        </w:rPr>
        <w:t>para cualquier persona.</w:t>
      </w:r>
      <w:r>
        <w:rPr>
          <w:b w:val="0"/>
          <w:i w:val="0"/>
        </w:rPr>
        <w:t>» Derecho y deber a la vez; la obligación nace cuando el informante lo ha</w:t>
      </w:r>
      <w:r>
        <w:t xml:space="preserve"> </w:t>
      </w:r>
      <w:r>
        <w:rPr>
          <w:b w:val="0"/>
          <w:i w:val="0"/>
        </w:rPr>
        <w:t>solicitado, y cede en dos supuestos: información «conscientemente falsa» o revelación como «único</w:t>
      </w:r>
      <w:r>
        <w:t xml:space="preserve"> </w:t>
      </w:r>
      <w:r>
        <w:rPr>
          <w:b w:val="0"/>
          <w:i w:val="0"/>
        </w:rPr>
        <w:t>medio» de evitar un daño «grave e inminente». Frente al art. 7 de la Carta de la FIP, que no prevé</w:t>
      </w:r>
      <w:r>
        <w:t xml:space="preserve"> </w:t>
      </w:r>
      <w:r>
        <w:rPr>
          <w:b w:val="0"/>
          <w:i w:val="0"/>
        </w:rPr>
        <w:t>excepciones, y al 6.9 del texto de 2006 (no vigente), limitado a evitar ciertos delitos, el Libro</w:t>
      </w:r>
      <w:r>
        <w:t xml:space="preserve"> </w:t>
      </w:r>
      <w:r>
        <w:rPr>
          <w:b w:val="0"/>
          <w:i w:val="0"/>
        </w:rPr>
        <w:t>habla de un daño grave e inminente «para cualquier persona».</w:t>
      </w:r>
    </w:p>
    <w:p>
      <w:pPr>
        <w:pStyle w:val="Heading2"/>
      </w:pPr>
      <w:r>
        <w:rPr>
          <w:b w:val="0"/>
          <w:i w:val="0"/>
        </w:rPr>
        <w:t>18.4 Independencia</w:t>
      </w:r>
    </w:p>
    <w:p>
      <w:pPr>
        <w:pStyle w:val="Heading3"/>
      </w:pPr>
      <w:r>
        <w:rPr>
          <w:b w:val="0"/>
          <w:i w:val="0"/>
        </w:rPr>
        <w:t>18.4.1 La independencia de la RTVA en su ley</w:t>
      </w:r>
    </w:p>
    <w:p>
      <w:pPr/>
      <w:r>
        <w:rPr>
          <w:b w:val="0"/>
          <w:i w:val="0"/>
        </w:rPr>
        <w:t>En la Ley 18/2007 y el EAA:</w:t>
      </w:r>
    </w:p>
    <w:p>
      <w:pPr>
        <w:pStyle w:val="ListBullet"/>
      </w:pPr>
      <w:r>
        <w:rPr>
          <w:b w:val="0"/>
          <w:i w:val="0"/>
        </w:rPr>
        <w:t>El Estatuto profesional es el instrumento que garantiza la profesionalidad e independencia</w:t>
      </w:r>
      <w:r>
        <w:t xml:space="preserve"> </w:t>
      </w:r>
      <w:r>
        <w:rPr>
          <w:b w:val="0"/>
          <w:i w:val="0"/>
        </w:rPr>
        <w:t>de los profesionales de la información y de los contenidos y programas de los servicios</w:t>
      </w:r>
      <w:r>
        <w:t xml:space="preserve"> </w:t>
      </w:r>
      <w:r>
        <w:rPr>
          <w:b w:val="0"/>
          <w:i w:val="0"/>
        </w:rPr>
        <w:t>informativos (art. 10.1). La exposición de motivos de la ley lo presenta como una novedad</w:t>
      </w:r>
      <w:r>
        <w:t xml:space="preserve"> </w:t>
      </w:r>
      <w:r>
        <w:rPr>
          <w:b w:val="0"/>
          <w:i w:val="0"/>
        </w:rPr>
        <w:t>para fortalecer la independencia y neutralidad de esos profesionales. Las dos citas</w:t>
      </w:r>
      <w:r>
        <w:t xml:space="preserve"> </w:t>
      </w:r>
      <w:r>
        <w:rPr>
          <w:b w:val="0"/>
          <w:i w:val="0"/>
        </w:rPr>
        <w:t>literales, en el epígrafe 2.</w:t>
      </w:r>
    </w:p>
    <w:p>
      <w:pPr>
        <w:pStyle w:val="ListBullet"/>
      </w:pPr>
      <w:r>
        <w:rPr>
          <w:b w:val="0"/>
          <w:i w:val="0"/>
        </w:rPr>
        <w:t>Independencia de la entidad: la RTVA goza de autonomía en su gestión, organización y</w:t>
      </w:r>
      <w:r>
        <w:t xml:space="preserve"> </w:t>
      </w:r>
      <w:r>
        <w:rPr>
          <w:b w:val="0"/>
          <w:i w:val="0"/>
        </w:rPr>
        <w:t>funcionamiento y, «</w:t>
      </w:r>
      <w:r>
        <w:rPr>
          <w:b/>
          <w:i w:val="0"/>
        </w:rPr>
        <w:t>en el marco de un Contrato-Programa, regulado en el artículo 8 de esta</w:t>
      </w:r>
      <w:r>
        <w:t xml:space="preserve"> </w:t>
      </w:r>
      <w:r>
        <w:rPr>
          <w:b/>
          <w:i w:val="0"/>
        </w:rPr>
        <w:t>Ley, actuará con independencia funcional respecto del Consejo de Gobierno de la Junta de</w:t>
      </w:r>
      <w:r>
        <w:t xml:space="preserve"> </w:t>
      </w:r>
      <w:r>
        <w:rPr>
          <w:b/>
          <w:i w:val="0"/>
        </w:rPr>
        <w:t>Andalucía y de las Administraciones Públicas</w:t>
      </w:r>
      <w:r>
        <w:rPr>
          <w:b w:val="0"/>
          <w:i w:val="0"/>
        </w:rPr>
        <w:t>» (art. 5.4).</w:t>
      </w:r>
    </w:p>
    <w:p>
      <w:pPr>
        <w:pStyle w:val="ListBullet"/>
      </w:pPr>
      <w:r>
        <w:rPr>
          <w:b w:val="0"/>
          <w:i w:val="0"/>
        </w:rPr>
        <w:t>El derecho de acceso no puede menoscabar los principios de independencia y profesionalidad</w:t>
      </w:r>
      <w:r>
        <w:t xml:space="preserve"> </w:t>
      </w:r>
      <w:r>
        <w:rPr>
          <w:b w:val="0"/>
          <w:i w:val="0"/>
        </w:rPr>
        <w:t>del artículo 10.1 (art. 33.2).</w:t>
      </w:r>
    </w:p>
    <w:p>
      <w:pPr>
        <w:pStyle w:val="ListBullet"/>
      </w:pPr>
      <w:r>
        <w:rPr>
          <w:b w:val="0"/>
          <w:i w:val="0"/>
        </w:rPr>
        <w:t>La independencia figura entre los principios informativos del artículo 4.1.g de la ley y del</w:t>
      </w:r>
      <w:r>
        <w:t xml:space="preserve"> </w:t>
      </w:r>
      <w:r>
        <w:rPr>
          <w:b w:val="0"/>
          <w:i w:val="0"/>
        </w:rPr>
        <w:t>artículo 211.1 del EAA, y el control parlamentario vela por ella (art. 214.4 del EAA).</w:t>
      </w:r>
    </w:p>
    <w:p>
      <w:pPr>
        <w:pStyle w:val="Heading3"/>
      </w:pPr>
      <w:r>
        <w:rPr>
          <w:b w:val="0"/>
          <w:i w:val="0"/>
        </w:rPr>
        <w:t>18.4.2 La independencia del redactor</w:t>
      </w:r>
    </w:p>
    <w:p>
      <w:pPr>
        <w:pStyle w:val="ListBullet"/>
      </w:pPr>
      <w:r>
        <w:rPr>
          <w:b w:val="0"/>
          <w:i w:val="0"/>
        </w:rPr>
        <w:t>Carta de la FIP: el público antes que el empleador y las autoridades (preámbulo); nada de</w:t>
      </w:r>
      <w:r>
        <w:t xml:space="preserve"> </w:t>
      </w:r>
      <w:r>
        <w:rPr>
          <w:b w:val="0"/>
          <w:i w:val="0"/>
        </w:rPr>
        <w:t>compromisos con un interlocutor que pongan en peligro la independencia (art. 14); y sólo los</w:t>
      </w:r>
      <w:r>
        <w:t xml:space="preserve"> </w:t>
      </w:r>
      <w:r>
        <w:rPr>
          <w:b w:val="0"/>
          <w:i w:val="0"/>
        </w:rPr>
        <w:t>organismos independientes de autorregulación juzgan el honor profesional (art. 16).</w:t>
      </w:r>
    </w:p>
    <w:p>
      <w:pPr>
        <w:pStyle w:val="ListBullet"/>
      </w:pPr>
      <w:r>
        <w:rPr>
          <w:b w:val="0"/>
          <w:i w:val="0"/>
        </w:rPr>
        <w:t>Libro de estilo, 1.9 Independencia: «</w:t>
      </w:r>
      <w:r>
        <w:rPr>
          <w:b/>
          <w:i w:val="0"/>
        </w:rPr>
        <w:t>Los andaluces tienen que tener cumplida garantía de la</w:t>
      </w:r>
      <w:r>
        <w:t xml:space="preserve"> </w:t>
      </w:r>
      <w:r>
        <w:rPr>
          <w:b/>
          <w:i w:val="0"/>
        </w:rPr>
        <w:t>independencia e integridad de nuestros contenidos y del trabajo de todos los miembros de los</w:t>
      </w:r>
      <w:r>
        <w:t xml:space="preserve"> </w:t>
      </w:r>
      <w:r>
        <w:rPr>
          <w:b/>
          <w:i w:val="0"/>
        </w:rPr>
        <w:t>Servicios Informativos. Las decisiones informativas partirán siempre de razones editoriales</w:t>
      </w:r>
      <w:r>
        <w:t xml:space="preserve"> </w:t>
      </w:r>
      <w:r>
        <w:rPr>
          <w:b/>
          <w:i w:val="0"/>
        </w:rPr>
        <w:t>sólidas, asentadas en la Ley de Creación de la Empresa Pública de la Radio y la Televisión de</w:t>
      </w:r>
      <w:r>
        <w:t xml:space="preserve"> </w:t>
      </w:r>
      <w:r>
        <w:rPr>
          <w:b/>
          <w:i w:val="0"/>
        </w:rPr>
        <w:t>Andalucía, por encima de presiones indebidas.</w:t>
      </w:r>
      <w:r>
        <w:rPr>
          <w:b w:val="0"/>
          <w:i w:val="0"/>
        </w:rPr>
        <w:t>» La ley que cita es la de 1987, hoy derogada.</w:t>
      </w:r>
    </w:p>
    <w:p>
      <w:pPr>
        <w:pStyle w:val="ListBullet"/>
      </w:pPr>
      <w:r>
        <w:rPr>
          <w:b w:val="0"/>
          <w:i w:val="0"/>
        </w:rPr>
        <w:t>Libro de estilo, 2.5.5 Integridad: «</w:t>
      </w:r>
      <w:r>
        <w:rPr>
          <w:b/>
          <w:i w:val="0"/>
        </w:rPr>
        <w:t>Es nuestra responsabilidad persuadir a la audiencia de que</w:t>
      </w:r>
      <w:r>
        <w:t xml:space="preserve"> </w:t>
      </w:r>
      <w:r>
        <w:rPr>
          <w:b/>
          <w:i w:val="0"/>
        </w:rPr>
        <w:t>las decisiones editoriales se basan siempre en la racionalidad y los criterios profesionales por</w:t>
      </w:r>
      <w:r>
        <w:t xml:space="preserve"> </w:t>
      </w:r>
      <w:r>
        <w:rPr>
          <w:b/>
          <w:i w:val="0"/>
        </w:rPr>
        <w:t>encima de presiones políticas, comerciales o particulares. Las actividades privadas y las</w:t>
      </w:r>
      <w:r>
        <w:t xml:space="preserve"> </w:t>
      </w:r>
      <w:r>
        <w:rPr>
          <w:b/>
          <w:i w:val="0"/>
        </w:rPr>
        <w:t>convicciones personales de quienes trabajan en los Servicios Informativos no deben influir en la</w:t>
      </w:r>
      <w:r>
        <w:t xml:space="preserve"> </w:t>
      </w:r>
      <w:r>
        <w:rPr>
          <w:b/>
          <w:i w:val="0"/>
        </w:rPr>
        <w:t>toma de decisiones.</w:t>
      </w:r>
      <w:r>
        <w:rPr>
          <w:b w:val="0"/>
          <w:i w:val="0"/>
        </w:rPr>
        <w:t>»</w:t>
      </w:r>
    </w:p>
    <w:p>
      <w:pPr>
        <w:pStyle w:val="Heading2"/>
      </w:pPr>
      <w:r>
        <w:rPr>
          <w:b w:val="0"/>
          <w:i w:val="0"/>
        </w:rPr>
        <w:t>18.5 Conflicto de intereses</w:t>
      </w:r>
    </w:p>
    <w:p>
      <w:pPr>
        <w:pStyle w:val="ListBullet"/>
      </w:pPr>
      <w:r>
        <w:rPr>
          <w:b w:val="0"/>
          <w:i w:val="0"/>
        </w:rPr>
        <w:t>Carta de la FIP, art. 13, el artículo con más prohibiciones: «</w:t>
      </w:r>
      <w:r>
        <w:rPr>
          <w:b/>
          <w:i w:val="0"/>
        </w:rPr>
        <w:t>El o la periodista no debe</w:t>
      </w:r>
      <w:r>
        <w:t xml:space="preserve"> </w:t>
      </w:r>
      <w:r>
        <w:rPr>
          <w:b/>
          <w:i w:val="0"/>
        </w:rPr>
        <w:t>utilizar la libertad de prensa en beneficio de intereses de terceros y debe abstenerse de recibir</w:t>
      </w:r>
      <w:r>
        <w:t xml:space="preserve"> </w:t>
      </w:r>
      <w:r>
        <w:rPr>
          <w:b/>
          <w:i w:val="0"/>
        </w:rPr>
        <w:t>cualquier provecho por la difusión o no difusión de información. Evitará, o pondrá fin, a</w:t>
      </w:r>
      <w:r>
        <w:t xml:space="preserve"> </w:t>
      </w:r>
      <w:r>
        <w:rPr>
          <w:b/>
          <w:i w:val="0"/>
        </w:rPr>
        <w:t>cualquier situación que pueda dar lugar a un conflicto de intereses en el ejercicio de su</w:t>
      </w:r>
      <w:r>
        <w:t xml:space="preserve"> </w:t>
      </w:r>
      <w:r>
        <w:rPr>
          <w:b/>
          <w:i w:val="0"/>
        </w:rPr>
        <w:t>profesión. Evitará cualquier confusión entre su actividad como periodista y la de la publicidad o</w:t>
      </w:r>
      <w:r>
        <w:t xml:space="preserve"> </w:t>
      </w:r>
      <w:r>
        <w:rPr>
          <w:b/>
          <w:i w:val="0"/>
        </w:rPr>
        <w:t>propaganda. Él/ella se abstendrá de cualquier forma de abuso de información privilegiada y</w:t>
      </w:r>
      <w:r>
        <w:t xml:space="preserve"> </w:t>
      </w:r>
      <w:r>
        <w:rPr>
          <w:b/>
          <w:i w:val="0"/>
        </w:rPr>
        <w:t>manipulación del mercado.</w:t>
      </w:r>
      <w:r>
        <w:rPr>
          <w:b w:val="0"/>
          <w:i w:val="0"/>
        </w:rPr>
        <w:t>» Cinco reglas: no usar la libertad de prensa para terceros; no cobrar</w:t>
      </w:r>
      <w:r>
        <w:t xml:space="preserve"> </w:t>
      </w:r>
      <w:r>
        <w:rPr>
          <w:b w:val="0"/>
          <w:i w:val="0"/>
        </w:rPr>
        <w:t>por publicar ni por no publicar; evitar o poner fin a los conflictos de intereses; no confundir</w:t>
      </w:r>
      <w:r>
        <w:t xml:space="preserve"> </w:t>
      </w:r>
      <w:r>
        <w:rPr>
          <w:b w:val="0"/>
          <w:i w:val="0"/>
        </w:rPr>
        <w:t>periodismo con publicidad o propaganda; y no abusar de información privilegiada ni manipular el</w:t>
      </w:r>
      <w:r>
        <w:t xml:space="preserve"> </w:t>
      </w:r>
      <w:r>
        <w:rPr>
          <w:b w:val="0"/>
          <w:i w:val="0"/>
        </w:rPr>
        <w:t>mercado. Cobrar por callar es tan falta como cobrar por contar.</w:t>
      </w:r>
    </w:p>
    <w:p>
      <w:pPr>
        <w:pStyle w:val="ListBullet"/>
      </w:pPr>
      <w:r>
        <w:rPr>
          <w:b w:val="0"/>
          <w:i w:val="0"/>
        </w:rPr>
        <w:t>Libro de estilo, 1.9: «</w:t>
      </w:r>
      <w:r>
        <w:rPr>
          <w:b/>
          <w:i w:val="0"/>
        </w:rPr>
        <w:t>Ningún profesional de CSTV o Canal 2 Andalucía podrá tener una</w:t>
      </w:r>
      <w:r>
        <w:t xml:space="preserve"> </w:t>
      </w:r>
      <w:r>
        <w:rPr>
          <w:b/>
          <w:i w:val="0"/>
        </w:rPr>
        <w:t>vinculación significativa con productos, servicios, empresas, partidos políticos o grupos de</w:t>
      </w:r>
      <w:r>
        <w:t xml:space="preserve"> </w:t>
      </w:r>
      <w:r>
        <w:rPr>
          <w:b/>
          <w:i w:val="0"/>
        </w:rPr>
        <w:t>presión cuando ésta comprometa su función informativa.</w:t>
      </w:r>
      <w:r>
        <w:rPr>
          <w:b w:val="0"/>
          <w:i w:val="0"/>
        </w:rPr>
        <w:t>»</w:t>
      </w:r>
    </w:p>
    <w:p>
      <w:pPr>
        <w:pStyle w:val="ListBullet"/>
      </w:pPr>
      <w:r>
        <w:rPr>
          <w:b w:val="0"/>
          <w:i w:val="0"/>
        </w:rPr>
        <w:t>Libro de estilo, 2.3.2.6 Afiliación: presentarse a cargos públicos o directivos de organizaciones</w:t>
      </w:r>
      <w:r>
        <w:t xml:space="preserve"> </w:t>
      </w:r>
      <w:r>
        <w:rPr>
          <w:b w:val="0"/>
          <w:i w:val="0"/>
        </w:rPr>
        <w:t>políticas, sindicales o sociales «</w:t>
      </w:r>
      <w:r>
        <w:rPr>
          <w:b/>
          <w:i w:val="0"/>
        </w:rPr>
        <w:t>es libre dentro del marco constitucional. Es recomendable, sin</w:t>
      </w:r>
      <w:r>
        <w:t xml:space="preserve"> </w:t>
      </w:r>
      <w:r>
        <w:rPr>
          <w:b/>
          <w:i w:val="0"/>
        </w:rPr>
        <w:t>embargo, que esta actividad no sea demasiado significativa para evitar interferencias en el</w:t>
      </w:r>
      <w:r>
        <w:t xml:space="preserve"> </w:t>
      </w:r>
      <w:r>
        <w:rPr>
          <w:b/>
          <w:i w:val="0"/>
        </w:rPr>
        <w:t>trabajo informativo sin menoscabo de lo establecido en el Estatuto de los Trabajadores</w:t>
      </w:r>
      <w:r>
        <w:rPr>
          <w:b w:val="0"/>
          <w:i w:val="0"/>
        </w:rPr>
        <w:t>». Es una recomendación, no una prohibición.</w:t>
      </w:r>
    </w:p>
    <w:p>
      <w:pPr>
        <w:pStyle w:val="ListBullet"/>
      </w:pPr>
      <w:r>
        <w:rPr>
          <w:b w:val="0"/>
          <w:i w:val="0"/>
        </w:rPr>
        <w:t>Libro de estilo, 2.3.2.7 Actividades públicas: las actividades públicas remuneradas ajenas a la</w:t>
      </w:r>
      <w:r>
        <w:t xml:space="preserve"> </w:t>
      </w:r>
      <w:r>
        <w:rPr>
          <w:b w:val="0"/>
          <w:i w:val="0"/>
        </w:rPr>
        <w:t>RTVA y las colaboraciones fijas o esporádicas en medios cuyos intereses puedan concurrir con los de</w:t>
      </w:r>
      <w:r>
        <w:t xml:space="preserve"> </w:t>
      </w:r>
      <w:r>
        <w:rPr>
          <w:b w:val="0"/>
          <w:i w:val="0"/>
        </w:rPr>
        <w:t>la RTVA «</w:t>
      </w:r>
      <w:r>
        <w:rPr>
          <w:b/>
          <w:i w:val="0"/>
        </w:rPr>
        <w:t>deben ser autorizadas por los procedimientos fijados en el Convenio Colectivo (Art.</w:t>
      </w:r>
      <w:r>
        <w:t xml:space="preserve"> </w:t>
      </w:r>
      <w:r>
        <w:rPr>
          <w:b/>
          <w:i w:val="0"/>
        </w:rPr>
        <w:t>73)</w:t>
      </w:r>
      <w:r>
        <w:rPr>
          <w:b w:val="0"/>
          <w:i w:val="0"/>
        </w:rPr>
        <w:t>», «</w:t>
      </w:r>
      <w:r>
        <w:rPr>
          <w:b/>
          <w:i w:val="0"/>
        </w:rPr>
        <w:t>salvo que se realicen por encargo o delegación de la Dirección de los Servicios</w:t>
      </w:r>
      <w:r>
        <w:t xml:space="preserve"> </w:t>
      </w:r>
      <w:r>
        <w:rPr>
          <w:b/>
          <w:i w:val="0"/>
        </w:rPr>
        <w:t>Informativos o que el supuesto figure en contrato</w:t>
      </w:r>
      <w:r>
        <w:rPr>
          <w:b w:val="0"/>
          <w:i w:val="0"/>
        </w:rPr>
        <w:t>».</w:t>
      </w:r>
    </w:p>
    <w:p>
      <w:pPr>
        <w:pStyle w:val="ListBullet"/>
      </w:pPr>
      <w:r>
        <w:rPr>
          <w:b w:val="0"/>
          <w:i w:val="0"/>
        </w:rPr>
        <w:t>Libro de estilo, 2.5.10 Intereses comerciales: «</w:t>
      </w:r>
      <w:r>
        <w:rPr>
          <w:b/>
          <w:i w:val="0"/>
        </w:rPr>
        <w:t>Los espacios informativos de CSTV no deben</w:t>
      </w:r>
      <w:r>
        <w:t xml:space="preserve"> </w:t>
      </w:r>
      <w:r>
        <w:rPr>
          <w:b/>
          <w:i w:val="0"/>
        </w:rPr>
        <w:t>favorecer, recomendar, insinuar o promover la adquisición o el uso de productos y servicios</w:t>
      </w:r>
      <w:r>
        <w:t xml:space="preserve"> </w:t>
      </w:r>
      <w:r>
        <w:rPr>
          <w:b/>
          <w:i w:val="0"/>
        </w:rPr>
        <w:t>comerciales. Cualquier referencia debe estar plenamente justificada en términos editoriales y debe</w:t>
      </w:r>
      <w:r>
        <w:t xml:space="preserve"> </w:t>
      </w:r>
      <w:r>
        <w:rPr>
          <w:b/>
          <w:i w:val="0"/>
        </w:rPr>
        <w:t>citarse el origen comercial de cualquier información por más ponderada y rigurosa que esta pueda</w:t>
      </w:r>
      <w:r>
        <w:t xml:space="preserve"> </w:t>
      </w:r>
      <w:r>
        <w:rPr>
          <w:b/>
          <w:i w:val="0"/>
        </w:rPr>
        <w:t>ser. Toda actitud particular en este sentido queda prohibida, especialmente si hay compensación,</w:t>
      </w:r>
      <w:r>
        <w:t xml:space="preserve"> </w:t>
      </w:r>
      <w:r>
        <w:rPr>
          <w:b/>
          <w:i w:val="0"/>
        </w:rPr>
        <w:t>sea económica o en especie.</w:t>
      </w:r>
      <w:r>
        <w:rPr>
          <w:b w:val="0"/>
          <w:i w:val="0"/>
        </w:rPr>
        <w:t>»</w:t>
      </w:r>
    </w:p>
    <w:p>
      <w:pPr>
        <w:pStyle w:val="Heading3"/>
      </w:pPr>
      <w:r>
        <w:rPr>
          <w:b w:val="0"/>
          <w:i w:val="0"/>
        </w:rPr>
        <w:t>18.5.1 Las incompatibilidades del X Convenio (art. 73)</w:t>
      </w:r>
    </w:p>
    <w:p>
      <w:pPr/>
      <w:r>
        <w:rPr>
          <w:b w:val="0"/>
          <w:i w:val="0"/>
        </w:rPr>
        <w:t>El convenio al que remite el Libro de estilo es hoy el X Convenio. Su artículo 73:</w:t>
      </w:r>
    </w:p>
    <w:p>
      <w:pPr>
        <w:pStyle w:val="ListBullet"/>
      </w:pPr>
      <w:r>
        <w:rPr>
          <w:b w:val="0"/>
          <w:i w:val="0"/>
        </w:rPr>
        <w:t>Incompatible cualquier actividad que impida o menoscabe el cumplimiento de los deberes propios.</w:t>
      </w:r>
    </w:p>
    <w:p>
      <w:pPr>
        <w:pStyle w:val="ListBullet"/>
      </w:pPr>
      <w:r>
        <w:rPr>
          <w:b w:val="0"/>
          <w:i w:val="0"/>
        </w:rPr>
        <w:t>No se puede pertenecer ni prestar servicios, «</w:t>
      </w:r>
      <w:r>
        <w:rPr>
          <w:b/>
          <w:i w:val="0"/>
        </w:rPr>
        <w:t>aún ocasionales</w:t>
      </w:r>
      <w:r>
        <w:rPr>
          <w:b w:val="0"/>
          <w:i w:val="0"/>
        </w:rPr>
        <w:t>», a empresas que suministren o</w:t>
      </w:r>
      <w:r>
        <w:t xml:space="preserve"> </w:t>
      </w:r>
      <w:r>
        <w:rPr>
          <w:b w:val="0"/>
          <w:i w:val="0"/>
        </w:rPr>
        <w:t>presten servicios a la RTVA y sus filiales.</w:t>
      </w:r>
    </w:p>
    <w:p>
      <w:pPr>
        <w:pStyle w:val="ListBullet"/>
      </w:pPr>
      <w:r>
        <w:rPr>
          <w:b w:val="0"/>
          <w:i w:val="0"/>
        </w:rPr>
        <w:t>Incompatibilidad expresa con otras empresas de radiodifusión, distribución de imagen y sonido,</w:t>
      </w:r>
      <w:r>
        <w:t xml:space="preserve"> </w:t>
      </w:r>
      <w:r>
        <w:rPr>
          <w:b w:val="0"/>
          <w:i w:val="0"/>
        </w:rPr>
        <w:t>agencias informativas, empresas periodísticas, de publicidad, electrónica profesional,</w:t>
      </w:r>
      <w:r>
        <w:t xml:space="preserve"> </w:t>
      </w:r>
      <w:r>
        <w:rPr>
          <w:b w:val="0"/>
          <w:i w:val="0"/>
        </w:rPr>
        <w:t>cinematográficas, discográficas, de espectáculos y todas las de algún sector específico de la</w:t>
      </w:r>
      <w:r>
        <w:t xml:space="preserve"> </w:t>
      </w:r>
      <w:r>
        <w:rPr>
          <w:b w:val="0"/>
          <w:i w:val="0"/>
        </w:rPr>
        <w:t>RTVA. Excepcionalmente, la RTVA «</w:t>
      </w:r>
      <w:r>
        <w:rPr>
          <w:b/>
          <w:i w:val="0"/>
        </w:rPr>
        <w:t>podrá autorizar la colaboración esporádica</w:t>
      </w:r>
      <w:r>
        <w:rPr>
          <w:b w:val="0"/>
          <w:i w:val="0"/>
        </w:rPr>
        <w:t>» en esas empresas si</w:t>
      </w:r>
      <w:r>
        <w:t xml:space="preserve"> </w:t>
      </w:r>
      <w:r>
        <w:rPr>
          <w:b w:val="0"/>
          <w:i w:val="0"/>
        </w:rPr>
        <w:t>no perjudica los intereses legítimos del servicio público; y puede autorizar trabajos ocasionales</w:t>
      </w:r>
      <w:r>
        <w:t xml:space="preserve"> </w:t>
      </w:r>
      <w:r>
        <w:rPr>
          <w:b w:val="0"/>
          <w:i w:val="0"/>
        </w:rPr>
        <w:t>para terceros por prestigio o calidad, compatibles con la relación laboral y fuera de la jornada. Autoriza el «</w:t>
      </w:r>
      <w:r>
        <w:rPr>
          <w:b/>
          <w:i w:val="0"/>
        </w:rPr>
        <w:t>Director/a Gerente de</w:t>
      </w:r>
      <w:r>
        <w:t xml:space="preserve"> </w:t>
      </w:r>
      <w:r>
        <w:rPr>
          <w:b/>
          <w:i w:val="0"/>
        </w:rPr>
        <w:t>la RTVA, una vez oído el Comité de Empresa</w:t>
      </w:r>
      <w:r>
        <w:rPr>
          <w:b w:val="0"/>
          <w:i w:val="0"/>
        </w:rPr>
        <w:t>».</w:t>
      </w:r>
    </w:p>
    <w:p>
      <w:pPr>
        <w:pStyle w:val="Heading2"/>
      </w:pPr>
      <w:r>
        <w:rPr>
          <w:b w:val="0"/>
          <w:i w:val="0"/>
        </w:rPr>
        <w:t>18.6 Deber de imparcialidad</w:t>
      </w:r>
    </w:p>
    <w:p>
      <w:pPr>
        <w:pStyle w:val="ListBullet"/>
      </w:pPr>
      <w:r>
        <w:rPr>
          <w:b w:val="0"/>
          <w:i w:val="0"/>
        </w:rPr>
        <w:t>Libro de estilo, 1.5 Imparcialidad (normas básicas): «</w:t>
      </w:r>
      <w:r>
        <w:rPr>
          <w:b/>
          <w:i w:val="0"/>
        </w:rPr>
        <w:t>Los hechos y las ideas deben expresarse de</w:t>
      </w:r>
      <w:r>
        <w:t xml:space="preserve"> </w:t>
      </w:r>
      <w:r>
        <w:rPr>
          <w:b/>
          <w:i w:val="0"/>
        </w:rPr>
        <w:t>manera equilibrada. Los programas informativos deben ser justos, libres de prejuicios, respetuosos</w:t>
      </w:r>
      <w:r>
        <w:t xml:space="preserve"> </w:t>
      </w:r>
      <w:r>
        <w:rPr>
          <w:b/>
          <w:i w:val="0"/>
        </w:rPr>
        <w:t>con la verdad y dotados de una amplitud de criterios capaz de acoger toda la gama de intereses de</w:t>
      </w:r>
      <w:r>
        <w:t xml:space="preserve"> </w:t>
      </w:r>
      <w:r>
        <w:rPr>
          <w:b/>
          <w:i w:val="0"/>
        </w:rPr>
        <w:t>nuestra audiencia, así como sus puntos de vista, credos y corrientes de pensamiento, incluidas las</w:t>
      </w:r>
      <w:r>
        <w:t xml:space="preserve"> </w:t>
      </w:r>
      <w:r>
        <w:rPr>
          <w:b/>
          <w:i w:val="0"/>
        </w:rPr>
        <w:t>minorías étnicas, culturales o religiosas.</w:t>
      </w:r>
      <w:r>
        <w:rPr>
          <w:b w:val="0"/>
          <w:i w:val="0"/>
        </w:rPr>
        <w:t>»</w:t>
      </w:r>
    </w:p>
    <w:p>
      <w:pPr>
        <w:pStyle w:val="ListBullet"/>
      </w:pPr>
      <w:r>
        <w:rPr>
          <w:b w:val="0"/>
          <w:i w:val="0"/>
        </w:rPr>
        <w:t>Libro de estilo, 2.5.1 Imparcialidad: «</w:t>
      </w:r>
      <w:r>
        <w:rPr>
          <w:b/>
          <w:i w:val="0"/>
        </w:rPr>
        <w:t>La imparcialidad es un principio inexcusable. Cada</w:t>
      </w:r>
      <w:r>
        <w:t xml:space="preserve"> </w:t>
      </w:r>
      <w:r>
        <w:rPr>
          <w:b/>
          <w:i w:val="0"/>
        </w:rPr>
        <w:t>noticia debe ser justa, ecuánime, sin prejuicios y respetuosa con la verdad. Todo credo o</w:t>
      </w:r>
      <w:r>
        <w:t xml:space="preserve"> </w:t>
      </w:r>
      <w:r>
        <w:rPr>
          <w:b/>
          <w:i w:val="0"/>
        </w:rPr>
        <w:t>pensamiento legítimamente establecido tiene que ser contemplado debidamente.</w:t>
      </w:r>
      <w:r>
        <w:rPr>
          <w:b w:val="0"/>
          <w:i w:val="0"/>
        </w:rPr>
        <w:t>»</w:t>
      </w:r>
    </w:p>
    <w:p>
      <w:pPr>
        <w:pStyle w:val="ListBullet"/>
      </w:pPr>
      <w:r>
        <w:rPr>
          <w:b w:val="0"/>
          <w:i w:val="0"/>
        </w:rPr>
        <w:t>Libro de estilo, 2.3.2.2 Opiniones subjetivas: «</w:t>
      </w:r>
      <w:r>
        <w:rPr>
          <w:b/>
          <w:i w:val="0"/>
        </w:rPr>
        <w:t>El periodista no debe manifestar jamás opiniones</w:t>
      </w:r>
      <w:r>
        <w:t xml:space="preserve"> </w:t>
      </w:r>
      <w:r>
        <w:rPr>
          <w:b/>
          <w:i w:val="0"/>
        </w:rPr>
        <w:t>particulares a través de su trabajo, y mucho menos hacerlo con intención predeterminada de atacar</w:t>
      </w:r>
      <w:r>
        <w:t xml:space="preserve"> </w:t>
      </w:r>
      <w:r>
        <w:rPr>
          <w:b/>
          <w:i w:val="0"/>
        </w:rPr>
        <w:t>a alguien o como un ajuste de cuentas. Este principio es obligatorio y se refiere a todos los</w:t>
      </w:r>
      <w:r>
        <w:t xml:space="preserve"> </w:t>
      </w:r>
      <w:r>
        <w:rPr>
          <w:b/>
          <w:i w:val="0"/>
        </w:rPr>
        <w:t>programas y secciones informativas, retransmisiones y entradas en directo desde exteriores.</w:t>
      </w:r>
      <w:r>
        <w:rPr>
          <w:b w:val="0"/>
          <w:i w:val="0"/>
        </w:rPr>
        <w:t>»</w:t>
      </w:r>
      <w:r>
        <w:t xml:space="preserve"> </w:t>
      </w:r>
      <w:r>
        <w:rPr>
          <w:b w:val="0"/>
          <w:i w:val="0"/>
        </w:rPr>
        <w:t>Aquí el propio libro dice «obligatorio».</w:t>
      </w:r>
    </w:p>
    <w:p>
      <w:pPr>
        <w:pStyle w:val="ListBullet"/>
      </w:pPr>
      <w:r>
        <w:rPr>
          <w:b w:val="0"/>
          <w:i w:val="0"/>
        </w:rPr>
        <w:t>Libro de estilo, 2.3.2.3 El periodista no es noticia: «</w:t>
      </w:r>
      <w:r>
        <w:rPr>
          <w:b/>
          <w:i w:val="0"/>
        </w:rPr>
        <w:t>El profesional no protagoniza la</w:t>
      </w:r>
      <w:r>
        <w:t xml:space="preserve"> </w:t>
      </w:r>
      <w:r>
        <w:rPr>
          <w:b/>
          <w:i w:val="0"/>
        </w:rPr>
        <w:t>información y no debe erigirse como tal, salvo por causas ajenas a su intención, como un accidente</w:t>
      </w:r>
      <w:r>
        <w:t xml:space="preserve"> </w:t>
      </w:r>
      <w:r>
        <w:rPr>
          <w:b/>
          <w:i w:val="0"/>
        </w:rPr>
        <w:t>grave o dificultades insuperables en su trabajo.</w:t>
      </w:r>
      <w:r>
        <w:rPr>
          <w:b w:val="0"/>
          <w:i w:val="0"/>
        </w:rPr>
        <w:t>» «</w:t>
      </w:r>
      <w:r>
        <w:rPr>
          <w:b/>
          <w:i w:val="0"/>
        </w:rPr>
        <w:t>Tampoco son noticia los presentadores</w:t>
      </w:r>
      <w:r>
        <w:rPr>
          <w:b w:val="0"/>
          <w:i w:val="0"/>
        </w:rPr>
        <w:t>».</w:t>
      </w:r>
    </w:p>
    <w:p>
      <w:pPr>
        <w:pStyle w:val="ListBullet"/>
      </w:pPr>
      <w:r>
        <w:rPr>
          <w:b w:val="0"/>
          <w:i w:val="0"/>
        </w:rPr>
        <w:t>Libro de estilo, 2.5.9 Tratamiento justo: los periodistas, «</w:t>
      </w:r>
      <w:r>
        <w:rPr>
          <w:b/>
          <w:i w:val="0"/>
        </w:rPr>
        <w:t>sin ceder en su profesionalidad, no</w:t>
      </w:r>
      <w:r>
        <w:t xml:space="preserve"> </w:t>
      </w:r>
      <w:r>
        <w:rPr>
          <w:b/>
          <w:i w:val="0"/>
        </w:rPr>
        <w:t>deben mostrarse parciales o descorteses, ni manifestarse a favor o en contra de nadie, sobre todo</w:t>
      </w:r>
      <w:r>
        <w:t xml:space="preserve"> </w:t>
      </w:r>
      <w:r>
        <w:rPr>
          <w:b/>
          <w:i w:val="0"/>
        </w:rPr>
        <w:t>en un aspecto opinable o en litigio. Un entrevistado tiene derecho a responder plenamente y sin</w:t>
      </w:r>
      <w:r>
        <w:t xml:space="preserve"> </w:t>
      </w:r>
      <w:r>
        <w:rPr>
          <w:b/>
          <w:i w:val="0"/>
        </w:rPr>
        <w:t>interrupciones a cada pregunta que se le formule.</w:t>
      </w:r>
      <w:r>
        <w:rPr>
          <w:b w:val="0"/>
          <w:i w:val="0"/>
        </w:rPr>
        <w:t>»</w:t>
      </w:r>
    </w:p>
    <w:p>
      <w:pPr>
        <w:pStyle w:val="ListBullet"/>
      </w:pPr>
      <w:r>
        <w:rPr>
          <w:b w:val="0"/>
          <w:i w:val="0"/>
        </w:rPr>
        <w:t>Carta de la FIP, art. 2: distinguir claramente la información de la opinión; y art. 5: ofrecer</w:t>
      </w:r>
      <w:r>
        <w:t xml:space="preserve"> </w:t>
      </w:r>
      <w:r>
        <w:rPr>
          <w:b w:val="0"/>
          <w:i w:val="0"/>
        </w:rPr>
        <w:t>una respuesta a las personas implicadas antes de difundir.</w:t>
      </w:r>
    </w:p>
    <w:p>
      <w:pPr>
        <w:pStyle w:val="Heading2"/>
      </w:pPr>
      <w:r>
        <w:rPr>
          <w:b w:val="0"/>
          <w:i w:val="0"/>
        </w:rPr>
        <w:t>18.7 Incompatibilidad de ventajas o tratos de favor</w:t>
      </w:r>
    </w:p>
    <w:p>
      <w:pPr>
        <w:pStyle w:val="ListBullet"/>
      </w:pPr>
      <w:r>
        <w:rPr>
          <w:b w:val="0"/>
          <w:i w:val="0"/>
        </w:rPr>
        <w:t>Libro de estilo, 2.3.2.4 Credenciales: «</w:t>
      </w:r>
      <w:r>
        <w:rPr>
          <w:b/>
          <w:i w:val="0"/>
        </w:rPr>
        <w:t>Los periodistas de CSTV se abstendrán de usar</w:t>
      </w:r>
      <w:r>
        <w:t xml:space="preserve"> </w:t>
      </w:r>
      <w:r>
        <w:rPr>
          <w:b/>
          <w:i w:val="0"/>
        </w:rPr>
        <w:t>credenciales para lograr favores, ventajas o mejor trato al adquirir bienes o servicios. Tampoco</w:t>
      </w:r>
      <w:r>
        <w:t xml:space="preserve"> </w:t>
      </w:r>
      <w:r>
        <w:rPr>
          <w:b/>
          <w:i w:val="0"/>
        </w:rPr>
        <w:t>se admitirán regalos de fuentes informativas, salvo que se traten de muestras de cortesía</w:t>
      </w:r>
      <w:r>
        <w:t xml:space="preserve"> </w:t>
      </w:r>
      <w:r>
        <w:rPr>
          <w:b/>
          <w:i w:val="0"/>
        </w:rPr>
        <w:t>socialmente asumidas. No se podrá usar el nombre de la empresa en objetos privados (tarjetas de</w:t>
      </w:r>
      <w:r>
        <w:t xml:space="preserve"> </w:t>
      </w:r>
      <w:r>
        <w:rPr>
          <w:b/>
          <w:i w:val="0"/>
        </w:rPr>
        <w:t>visita, membretes, logotipos...) o para actividades particulares. Esta exigencia es extensiva al</w:t>
      </w:r>
      <w:r>
        <w:t xml:space="preserve"> </w:t>
      </w:r>
      <w:r>
        <w:rPr>
          <w:b/>
          <w:i w:val="0"/>
        </w:rPr>
        <w:t>uso privado con afán de lucro de la información privilegiada a la que se tenga acceso en el</w:t>
      </w:r>
      <w:r>
        <w:t xml:space="preserve"> </w:t>
      </w:r>
      <w:r>
        <w:rPr>
          <w:b/>
          <w:i w:val="0"/>
        </w:rPr>
        <w:t>ejercicio profesional, aunque sea por medios particulares.</w:t>
      </w:r>
      <w:r>
        <w:rPr>
          <w:b w:val="0"/>
          <w:i w:val="0"/>
        </w:rPr>
        <w:t>» Cuatro reglas: ni credenciales para</w:t>
      </w:r>
      <w:r>
        <w:t xml:space="preserve"> </w:t>
      </w:r>
      <w:r>
        <w:rPr>
          <w:b w:val="0"/>
          <w:i w:val="0"/>
        </w:rPr>
        <w:t>obtener ventajas, ni regalos de las fuentes (salvo la cortesía socialmente asumida), ni el nombre</w:t>
      </w:r>
      <w:r>
        <w:t xml:space="preserve"> </w:t>
      </w:r>
      <w:r>
        <w:rPr>
          <w:b w:val="0"/>
          <w:i w:val="0"/>
        </w:rPr>
        <w:t>de la empresa en lo privado, ni lucro con información privilegiada. El párrafo sigue remitiendo al</w:t>
      </w:r>
      <w:r>
        <w:t xml:space="preserve"> </w:t>
      </w:r>
      <w:r>
        <w:rPr>
          <w:b w:val="0"/>
          <w:i w:val="0"/>
        </w:rPr>
        <w:t>convenio 2002-2004; hoy es el art. 73 del X Convenio (epígrafe 5).</w:t>
      </w:r>
    </w:p>
    <w:p>
      <w:pPr>
        <w:pStyle w:val="ListBullet"/>
      </w:pPr>
      <w:r>
        <w:rPr>
          <w:b w:val="0"/>
          <w:i w:val="0"/>
        </w:rPr>
        <w:t>Libro de estilo, 2.3.2.9 Información pagada: «</w:t>
      </w:r>
      <w:r>
        <w:rPr>
          <w:b/>
          <w:i w:val="0"/>
        </w:rPr>
        <w:t>La información no será comprada en ningún caso,</w:t>
      </w:r>
      <w:r>
        <w:t xml:space="preserve"> </w:t>
      </w:r>
      <w:r>
        <w:rPr>
          <w:b/>
          <w:i w:val="0"/>
        </w:rPr>
        <w:t>ni se ofrecerá trato de favor o compensación a cambio de ella. La única excepción, sólo si está</w:t>
      </w:r>
      <w:r>
        <w:t xml:space="preserve"> </w:t>
      </w:r>
      <w:r>
        <w:rPr>
          <w:b/>
          <w:i w:val="0"/>
        </w:rPr>
        <w:t>autorizada por la Dirección de los Servicios Informativos, la constituye la adquisición de</w:t>
      </w:r>
      <w:r>
        <w:t xml:space="preserve"> </w:t>
      </w:r>
      <w:r>
        <w:rPr>
          <w:b/>
          <w:i w:val="0"/>
        </w:rPr>
        <w:t>documentos de valor probatorio o el pago a testigos cuya declaración sea inexcusable para</w:t>
      </w:r>
      <w:r>
        <w:t xml:space="preserve"> </w:t>
      </w:r>
      <w:r>
        <w:rPr>
          <w:b/>
          <w:i w:val="0"/>
        </w:rPr>
        <w:t>respaldar una información de interés público.</w:t>
      </w:r>
      <w:r>
        <w:rPr>
          <w:b w:val="0"/>
          <w:i w:val="0"/>
        </w:rPr>
        <w:t>» La excepción tiene dos supuestos y una</w:t>
      </w:r>
      <w:r>
        <w:t xml:space="preserve"> </w:t>
      </w:r>
      <w:r>
        <w:rPr>
          <w:b w:val="0"/>
          <w:i w:val="0"/>
        </w:rPr>
        <w:t>condición: la autorización de la Dirección de los Servicios Informativos.</w:t>
      </w:r>
    </w:p>
    <w:p>
      <w:pPr>
        <w:pStyle w:val="ListBullet"/>
      </w:pPr>
      <w:r>
        <w:rPr>
          <w:b w:val="0"/>
          <w:i w:val="0"/>
        </w:rPr>
        <w:t>Libro de estilo, 2.3.2.8 Relaciones sociales: al ciudadano que trata con los Servicios</w:t>
      </w:r>
      <w:r>
        <w:t xml:space="preserve"> </w:t>
      </w:r>
      <w:r>
        <w:rPr>
          <w:b w:val="0"/>
          <w:i w:val="0"/>
        </w:rPr>
        <w:t>Informativos «</w:t>
      </w:r>
      <w:r>
        <w:rPr>
          <w:b/>
          <w:i w:val="0"/>
        </w:rPr>
        <w:t>Debemos, por ello, concederle un trato cortés y atento, pero sin incurrir en</w:t>
      </w:r>
      <w:r>
        <w:t xml:space="preserve"> </w:t>
      </w:r>
      <w:r>
        <w:rPr>
          <w:b/>
          <w:i w:val="0"/>
        </w:rPr>
        <w:t>compromisos.</w:t>
      </w:r>
      <w:r>
        <w:rPr>
          <w:b w:val="0"/>
          <w:i w:val="0"/>
        </w:rPr>
        <w:t>»</w:t>
      </w:r>
    </w:p>
    <w:p>
      <w:pPr>
        <w:pStyle w:val="ListBullet"/>
      </w:pPr>
      <w:r>
        <w:rPr>
          <w:b w:val="0"/>
          <w:i w:val="0"/>
        </w:rPr>
        <w:t>Carta de la FIP, art. 13: abstenerse de «</w:t>
      </w:r>
      <w:r>
        <w:rPr>
          <w:b/>
          <w:i w:val="0"/>
        </w:rPr>
        <w:t>recibir cualquier provecho por la difusión o no</w:t>
      </w:r>
      <w:r>
        <w:t xml:space="preserve"> </w:t>
      </w:r>
      <w:r>
        <w:rPr>
          <w:b/>
          <w:i w:val="0"/>
        </w:rPr>
        <w:t>difusión de información</w:t>
      </w:r>
      <w:r>
        <w:rPr>
          <w:b w:val="0"/>
          <w:i w:val="0"/>
        </w:rPr>
        <w:t>».</w:t>
      </w:r>
    </w:p>
    <w:p>
      <w:pPr>
        <w:pStyle w:val="Heading2"/>
      </w:pPr>
      <w:r>
        <w:rPr>
          <w:b w:val="0"/>
          <w:i w:val="0"/>
        </w:rPr>
        <w:t>18.8 Rectificación</w:t>
      </w:r>
    </w:p>
    <w:p>
      <w:pPr/>
      <w:r>
        <w:rPr>
          <w:b w:val="0"/>
          <w:i w:val="0"/>
        </w:rPr>
        <w:t>El derecho de rectificación como derecho de la persona aludida (LO 2/1984 y art. 34.1 de la Ley</w:t>
      </w:r>
      <w:r>
        <w:t xml:space="preserve"> </w:t>
      </w:r>
      <w:r>
        <w:rPr>
          <w:b w:val="0"/>
          <w:i w:val="0"/>
        </w:rPr>
        <w:t>18/2007) es el tema 1. Aquí, la rectificación como deber profesional del redactor:</w:t>
      </w:r>
    </w:p>
    <w:p>
      <w:pPr>
        <w:pStyle w:val="ListBullet"/>
      </w:pPr>
      <w:r>
        <w:rPr>
          <w:b w:val="0"/>
          <w:i w:val="0"/>
        </w:rPr>
        <w:t>Carta de la FIP, art. 6: rectificar «</w:t>
      </w:r>
      <w:r>
        <w:rPr>
          <w:b/>
          <w:i w:val="0"/>
        </w:rPr>
        <w:t>de manera rápida, explícita, completa y visible</w:t>
      </w:r>
      <w:r>
        <w:rPr>
          <w:b w:val="0"/>
          <w:i w:val="0"/>
        </w:rPr>
        <w:t>»</w:t>
      </w:r>
      <w:r>
        <w:t xml:space="preserve"> </w:t>
      </w:r>
      <w:r>
        <w:rPr>
          <w:b w:val="0"/>
          <w:i w:val="0"/>
        </w:rPr>
        <w:t>cualquier error o información inexacta (texto entero en el epígrafe 1).</w:t>
      </w:r>
    </w:p>
    <w:p>
      <w:pPr>
        <w:pStyle w:val="ListBullet"/>
      </w:pPr>
      <w:r>
        <w:rPr>
          <w:b w:val="0"/>
          <w:i w:val="0"/>
        </w:rPr>
        <w:t>Libro de estilo, 2.3.2.1 Información errónea: «</w:t>
      </w:r>
      <w:r>
        <w:rPr>
          <w:b/>
          <w:i w:val="0"/>
        </w:rPr>
        <w:t>No difundirá ni promoverá información inexacta,</w:t>
      </w:r>
      <w:r>
        <w:t xml:space="preserve"> </w:t>
      </w:r>
      <w:r>
        <w:rPr>
          <w:b/>
          <w:i w:val="0"/>
        </w:rPr>
        <w:t>engañosa o distorsionada. Si esto se produce por error u omisión, la noticia será rectificada de</w:t>
      </w:r>
      <w:r>
        <w:t xml:space="preserve"> </w:t>
      </w:r>
      <w:r>
        <w:rPr>
          <w:b/>
          <w:i w:val="0"/>
        </w:rPr>
        <w:t>inmediato y se presentarán excusas. Cuando un error cause perjuicio evidente a una persona o</w:t>
      </w:r>
      <w:r>
        <w:t xml:space="preserve"> </w:t>
      </w:r>
      <w:r>
        <w:rPr>
          <w:b/>
          <w:i w:val="0"/>
        </w:rPr>
        <w:t>entidad debe darse la oportunidad de réplica, aunque no exista una resolución judicial.</w:t>
      </w:r>
      <w:r>
        <w:rPr>
          <w:b w:val="0"/>
          <w:i w:val="0"/>
        </w:rPr>
        <w:t>»</w:t>
      </w:r>
    </w:p>
    <w:p>
      <w:pPr>
        <w:pStyle w:val="ListBullet"/>
      </w:pPr>
      <w:r>
        <w:rPr>
          <w:b w:val="0"/>
          <w:i w:val="0"/>
        </w:rPr>
        <w:t>Libro de estilo, 9.1.12 Rectificación, una de las «</w:t>
      </w:r>
      <w:r>
        <w:rPr>
          <w:b/>
          <w:i w:val="0"/>
        </w:rPr>
        <w:t>recomendaciones, cuyo seguimiento es</w:t>
      </w:r>
      <w:r>
        <w:t xml:space="preserve"> </w:t>
      </w:r>
      <w:r>
        <w:rPr>
          <w:b/>
          <w:i w:val="0"/>
        </w:rPr>
        <w:t>obligatorio</w:t>
      </w:r>
      <w:r>
        <w:rPr>
          <w:b w:val="0"/>
          <w:i w:val="0"/>
        </w:rPr>
        <w:t>» (9.1) en los asuntos comprometidos: «</w:t>
      </w:r>
      <w:r>
        <w:rPr>
          <w:b/>
          <w:i w:val="0"/>
        </w:rPr>
        <w:t>En caso de error en una información, se debe rectificar</w:t>
      </w:r>
      <w:r>
        <w:t xml:space="preserve"> </w:t>
      </w:r>
      <w:r>
        <w:rPr>
          <w:b/>
          <w:i w:val="0"/>
        </w:rPr>
        <w:t>con la máxima celeridad, sin necesidad de que medie solicitud externa, para evitar mayor presión</w:t>
      </w:r>
      <w:r>
        <w:t xml:space="preserve"> </w:t>
      </w:r>
      <w:r>
        <w:rPr>
          <w:b/>
          <w:i w:val="0"/>
        </w:rPr>
        <w:t>sobre los afectados y sus allegados.</w:t>
      </w:r>
      <w:r>
        <w:rPr>
          <w:b w:val="0"/>
          <w:i w:val="0"/>
        </w:rPr>
        <w:t>»</w:t>
      </w:r>
    </w:p>
    <w:p>
      <w:pPr>
        <w:pStyle w:val="ListBullet"/>
      </w:pPr>
      <w:r>
        <w:rPr>
          <w:b w:val="0"/>
          <w:i w:val="0"/>
        </w:rPr>
        <w:t>Las tres piden rectificar enseguida («rápida», «de inmediato», «con la máxima celeridad»). El</w:t>
      </w:r>
      <w:r>
        <w:t xml:space="preserve"> </w:t>
      </w:r>
      <w:r>
        <w:rPr>
          <w:b w:val="0"/>
          <w:i w:val="0"/>
        </w:rPr>
        <w:t>9.1.12 añade que sin esperar a que lo pidan, y el 2.3.2.1, las excusas y la réplica del</w:t>
      </w:r>
      <w:r>
        <w:t xml:space="preserve"> </w:t>
      </w:r>
      <w:r>
        <w:rPr>
          <w:b w:val="0"/>
          <w:i w:val="0"/>
        </w:rPr>
        <w:t>perjudicado aunque no haya resolución judicial.</w:t>
      </w:r>
    </w:p>
    <w:p>
      <w:pPr>
        <w:pStyle w:val="ListBullet"/>
      </w:pPr>
      <w:r>
        <w:rPr>
          <w:b w:val="0"/>
          <w:i w:val="0"/>
        </w:rPr>
        <w:t>El texto de 2006 del Estatuto (no vigente) daba al redactor el derecho a ser consultado y a</w:t>
      </w:r>
      <w:r>
        <w:t xml:space="preserve"> </w:t>
      </w:r>
      <w:r>
        <w:rPr>
          <w:b w:val="0"/>
          <w:i w:val="0"/>
        </w:rPr>
        <w:t>conocer antes de su emisión las rectificaciones de sus trabajos (epígrafe 2).</w:t>
      </w:r>
    </w:p>
    <w:p>
      <w:pPr>
        <w:pStyle w:val="Heading2"/>
      </w:pPr>
      <w:r>
        <w:rPr>
          <w:b w:val="0"/>
          <w:i w:val="0"/>
        </w:rPr>
        <w:t>18.9 Transparencia con la audiencia</w:t>
      </w:r>
    </w:p>
    <w:p>
      <w:pPr/>
      <w:r>
        <w:rPr>
          <w:b w:val="0"/>
          <w:i w:val="0"/>
        </w:rPr>
        <w:t>El Libro de estilo tiene una norma básica con este nombre, 1.7 Transparencia: «</w:t>
      </w:r>
      <w:r>
        <w:rPr>
          <w:b/>
          <w:i w:val="0"/>
        </w:rPr>
        <w:t>Los protagonistas</w:t>
      </w:r>
      <w:r>
        <w:t xml:space="preserve"> </w:t>
      </w:r>
      <w:r>
        <w:rPr>
          <w:b/>
          <w:i w:val="0"/>
        </w:rPr>
        <w:t>de una noticia, los testigos y cualquier persona que participe en los contenidos informativos de</w:t>
      </w:r>
      <w:r>
        <w:t xml:space="preserve"> </w:t>
      </w:r>
      <w:r>
        <w:rPr>
          <w:b/>
          <w:i w:val="0"/>
        </w:rPr>
        <w:t>CSTV y Canal 2 Andalucía tienen derecho a ser tratados con equidad, honestidad y respeto. Asimismo es</w:t>
      </w:r>
      <w:r>
        <w:t xml:space="preserve"> </w:t>
      </w:r>
      <w:r>
        <w:rPr>
          <w:b/>
          <w:i w:val="0"/>
        </w:rPr>
        <w:t>inexcusable el respeto a la privacidad y a los derechos de las personas. Esta consideración no</w:t>
      </w:r>
      <w:r>
        <w:t xml:space="preserve"> </w:t>
      </w:r>
      <w:r>
        <w:rPr>
          <w:b/>
          <w:i w:val="0"/>
        </w:rPr>
        <w:t>puede, sin embargo, ser un obstáculo insalvable cuando investiguemos asuntos que vulneren las leyes o</w:t>
      </w:r>
      <w:r>
        <w:t xml:space="preserve"> </w:t>
      </w:r>
      <w:r>
        <w:rPr>
          <w:b/>
          <w:i w:val="0"/>
        </w:rPr>
        <w:t>perjudiquen el bien general.</w:t>
      </w:r>
      <w:r>
        <w:rPr>
          <w:b w:val="0"/>
          <w:i w:val="0"/>
        </w:rPr>
        <w:t>» Lo demás que dicen las fuentes sobre ello:</w:t>
      </w:r>
    </w:p>
    <w:p>
      <w:pPr>
        <w:pStyle w:val="ListBullet"/>
      </w:pPr>
      <w:r>
        <w:rPr>
          <w:b w:val="0"/>
          <w:i w:val="0"/>
        </w:rPr>
        <w:t>Libro de estilo, 2.5.3 Equidad: «</w:t>
      </w:r>
      <w:r>
        <w:rPr>
          <w:b/>
          <w:i w:val="0"/>
        </w:rPr>
        <w:t>Los programas informativos deben basarse en la equidad y la</w:t>
      </w:r>
      <w:r>
        <w:t xml:space="preserve"> </w:t>
      </w:r>
      <w:r>
        <w:rPr>
          <w:b/>
          <w:i w:val="0"/>
        </w:rPr>
        <w:t>transparencia.</w:t>
      </w:r>
      <w:r>
        <w:rPr>
          <w:b w:val="0"/>
          <w:i w:val="0"/>
        </w:rPr>
        <w:t>» Quienes aparecen, participan o contribuyen con declaraciones o testimonios deben</w:t>
      </w:r>
      <w:r>
        <w:t xml:space="preserve"> </w:t>
      </w:r>
      <w:r>
        <w:rPr>
          <w:b w:val="0"/>
          <w:i w:val="0"/>
        </w:rPr>
        <w:t>ser tratados con respeto y «</w:t>
      </w:r>
      <w:r>
        <w:rPr>
          <w:b/>
          <w:i w:val="0"/>
        </w:rPr>
        <w:t>Tienen derecho a saber de qué trata el programa, qué tipo de</w:t>
      </w:r>
      <w:r>
        <w:t xml:space="preserve"> </w:t>
      </w:r>
      <w:r>
        <w:rPr>
          <w:b/>
          <w:i w:val="0"/>
        </w:rPr>
        <w:t>contribución se espera de ellos y cuáles son las condiciones técnicas del espacio.</w:t>
      </w:r>
      <w:r>
        <w:rPr>
          <w:b w:val="0"/>
          <w:i w:val="0"/>
        </w:rPr>
        <w:t>»</w:t>
      </w:r>
    </w:p>
    <w:p>
      <w:pPr>
        <w:pStyle w:val="ListBullet"/>
      </w:pPr>
      <w:r>
        <w:rPr>
          <w:b w:val="0"/>
          <w:i w:val="0"/>
        </w:rPr>
        <w:t>Carta del Servicio Público, art. 26, «Atención a la audiencia»:</w:t>
      </w:r>
    </w:p>
    <w:p>
      <w:pPr>
        <w:pStyle w:val="ListBullet2"/>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2"/>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pStyle w:val="ListBullet"/>
      </w:pPr>
      <w:r>
        <w:rPr>
          <w:b w:val="0"/>
          <w:i w:val="0"/>
        </w:rPr>
        <w:t>La norma del Defensor lo configura como «</w:t>
      </w:r>
      <w:r>
        <w:rPr>
          <w:b/>
          <w:i w:val="0"/>
        </w:rPr>
        <w:t>impulsor de la transparencia, la autocrítica y el</w:t>
      </w:r>
      <w:r>
        <w:t xml:space="preserve"> </w:t>
      </w:r>
      <w:r>
        <w:rPr>
          <w:b/>
          <w:i w:val="0"/>
        </w:rPr>
        <w:t>autocontrol</w:t>
      </w:r>
      <w:r>
        <w:rPr>
          <w:b w:val="0"/>
          <w:i w:val="0"/>
        </w:rPr>
        <w:t>» (art. 1.3; epígrafe 10). Entre sus funciones, «</w:t>
      </w:r>
      <w:r>
        <w:rPr>
          <w:b/>
          <w:i w:val="0"/>
        </w:rPr>
        <w:t>facilitar la comprensión de los</w:t>
      </w:r>
      <w:r>
        <w:t xml:space="preserve"> </w:t>
      </w:r>
      <w:r>
        <w:rPr>
          <w:b/>
          <w:i w:val="0"/>
        </w:rPr>
        <w:t>criterios y procedimientos de elaboración de los informativos y de los programas de entretenimiento</w:t>
      </w:r>
      <w:r>
        <w:t xml:space="preserve"> </w:t>
      </w:r>
      <w:r>
        <w:rPr>
          <w:b/>
          <w:i w:val="0"/>
        </w:rPr>
        <w:t>de la televisión y radio de titularidad autonómica</w:t>
      </w:r>
      <w:r>
        <w:rPr>
          <w:b w:val="0"/>
          <w:i w:val="0"/>
        </w:rPr>
        <w:t>» (art. 4.2). Y debe «</w:t>
      </w:r>
      <w:r>
        <w:rPr>
          <w:b/>
          <w:i w:val="0"/>
        </w:rPr>
        <w:t>exponer y justificar</w:t>
      </w:r>
      <w:r>
        <w:rPr>
          <w:b w:val="0"/>
          <w:i w:val="0"/>
        </w:rPr>
        <w:t>»,</w:t>
      </w:r>
      <w:r>
        <w:t xml:space="preserve"> </w:t>
      </w:r>
      <w:r>
        <w:rPr>
          <w:b w:val="0"/>
          <w:i w:val="0"/>
        </w:rPr>
        <w:t>en su web, en los programas de radio y televisión de que disponga y en otros soportes, «</w:t>
      </w:r>
      <w:r>
        <w:rPr>
          <w:b/>
          <w:i w:val="0"/>
        </w:rPr>
        <w:t>las</w:t>
      </w:r>
      <w:r>
        <w:t xml:space="preserve"> </w:t>
      </w:r>
      <w:r>
        <w:rPr>
          <w:b/>
          <w:i w:val="0"/>
        </w:rPr>
        <w:t>prioridades de su Oficina en la atención de las reclamaciones y quejas</w:t>
      </w:r>
      <w:r>
        <w:rPr>
          <w:b w:val="0"/>
          <w:i w:val="0"/>
        </w:rPr>
        <w:t>», e incluso establecer</w:t>
      </w:r>
      <w:r>
        <w:t xml:space="preserve"> </w:t>
      </w:r>
      <w:r>
        <w:rPr>
          <w:b w:val="0"/>
          <w:i w:val="0"/>
        </w:rPr>
        <w:t>públicamente los criterios, con prioridad de los asuntos relacionados con los derechos</w:t>
      </w:r>
      <w:r>
        <w:t xml:space="preserve"> </w:t>
      </w:r>
      <w:r>
        <w:rPr>
          <w:b w:val="0"/>
          <w:i w:val="0"/>
        </w:rPr>
        <w:t>fundamentales, la oportunidad y la actualidad de los temas planteados (art. 7.4).</w:t>
      </w:r>
    </w:p>
    <w:p>
      <w:pPr>
        <w:pStyle w:val="ListBullet"/>
      </w:pPr>
      <w:r>
        <w:rPr>
          <w:b w:val="0"/>
          <w:i w:val="0"/>
        </w:rPr>
        <w:t>Identificarse: la Carta de la FIP obliga a informar siempre de la condición de periodista (art.</w:t>
      </w:r>
      <w:r>
        <w:t xml:space="preserve"> </w:t>
      </w:r>
      <w:r>
        <w:rPr>
          <w:b w:val="0"/>
          <w:i w:val="0"/>
        </w:rPr>
        <w:t>4) y a decir a los entrevistados que sus comentarios y documentos serán publicados (art. 8). El</w:t>
      </w:r>
      <w:r>
        <w:t xml:space="preserve"> </w:t>
      </w:r>
      <w:r>
        <w:rPr>
          <w:b w:val="0"/>
          <w:i w:val="0"/>
        </w:rPr>
        <w:t>Libro de estilo (2.3.2.5 Identidades falsas): «</w:t>
      </w:r>
      <w:r>
        <w:rPr>
          <w:b/>
          <w:i w:val="0"/>
        </w:rPr>
        <w:t>Un periodista de Canal Sur no asumirá una</w:t>
      </w:r>
      <w:r>
        <w:t xml:space="preserve"> </w:t>
      </w:r>
      <w:r>
        <w:rPr>
          <w:b/>
          <w:i w:val="0"/>
        </w:rPr>
        <w:t>identidad falsa, ni suplantará a empleados de otros medios, ni empleará métodos ilegales para</w:t>
      </w:r>
      <w:r>
        <w:t xml:space="preserve"> </w:t>
      </w:r>
      <w:r>
        <w:rPr>
          <w:b/>
          <w:i w:val="0"/>
        </w:rPr>
        <w:t>grabar imágenes u obtener información.</w:t>
      </w:r>
      <w:r>
        <w:rPr>
          <w:b w:val="0"/>
          <w:i w:val="0"/>
        </w:rPr>
        <w:t>» Las tretas que infrinjan las leyes sólo caben cuando no</w:t>
      </w:r>
      <w:r>
        <w:t xml:space="preserve"> </w:t>
      </w:r>
      <w:r>
        <w:rPr>
          <w:b w:val="0"/>
          <w:i w:val="0"/>
        </w:rPr>
        <w:t>supongan peligro para nadie, y «</w:t>
      </w:r>
      <w:r>
        <w:rPr>
          <w:b/>
          <w:i w:val="0"/>
        </w:rPr>
        <w:t>sólo la dirección del departamento podrá autorizarlo en casos de</w:t>
      </w:r>
      <w:r>
        <w:t xml:space="preserve"> </w:t>
      </w:r>
      <w:r>
        <w:rPr>
          <w:b/>
          <w:i w:val="0"/>
        </w:rPr>
        <w:t>extraordinaria importancia e interés público, o bien cuando esté en peligro la seguridad personal</w:t>
      </w:r>
      <w:r>
        <w:t xml:space="preserve"> </w:t>
      </w:r>
      <w:r>
        <w:rPr>
          <w:b/>
          <w:i w:val="0"/>
        </w:rPr>
        <w:t>del informador a consecuencia de su trabajo</w:t>
      </w:r>
      <w:r>
        <w:rPr>
          <w:b w:val="0"/>
          <w:i w:val="0"/>
        </w:rPr>
        <w:t>».</w:t>
      </w:r>
    </w:p>
    <w:p>
      <w:pPr>
        <w:pStyle w:val="ListBullet"/>
      </w:pPr>
      <w:r>
        <w:rPr>
          <w:b w:val="0"/>
          <w:i w:val="0"/>
        </w:rPr>
        <w:t>Decir de dónde viene la información comercial: «</w:t>
      </w:r>
      <w:r>
        <w:rPr>
          <w:b/>
          <w:i w:val="0"/>
        </w:rPr>
        <w:t>debe citarse el origen comercial de cualquier</w:t>
      </w:r>
      <w:r>
        <w:t xml:space="preserve"> </w:t>
      </w:r>
      <w:r>
        <w:rPr>
          <w:b/>
          <w:i w:val="0"/>
        </w:rPr>
        <w:t>información</w:t>
      </w:r>
      <w:r>
        <w:rPr>
          <w:b w:val="0"/>
          <w:i w:val="0"/>
        </w:rPr>
        <w:t>» (Libro de estilo, 2.5.10).</w:t>
      </w:r>
    </w:p>
    <w:p>
      <w:pPr>
        <w:pStyle w:val="ListBullet"/>
      </w:pPr>
      <w:r>
        <w:rPr>
          <w:b w:val="0"/>
          <w:i w:val="0"/>
        </w:rPr>
        <w:t>No engañar con la forma: «</w:t>
      </w:r>
      <w:r>
        <w:rPr>
          <w:b/>
          <w:i w:val="0"/>
        </w:rPr>
        <w:t>Las inocentadas y las bromas, ofrecidas con la fórmula de una</w:t>
      </w:r>
      <w:r>
        <w:t xml:space="preserve"> </w:t>
      </w:r>
      <w:r>
        <w:rPr>
          <w:b/>
          <w:i w:val="0"/>
        </w:rPr>
        <w:t>información rigurosa, quedan prohibidas en nuestros informativos.</w:t>
      </w:r>
      <w:r>
        <w:rPr>
          <w:b w:val="0"/>
          <w:i w:val="0"/>
        </w:rPr>
        <w:t>» (Libro de estilo, 2.3.2.14).</w:t>
      </w:r>
    </w:p>
    <w:p>
      <w:pPr>
        <w:pStyle w:val="ListBullet"/>
      </w:pPr>
      <w:r>
        <w:rPr>
          <w:b w:val="0"/>
          <w:i w:val="0"/>
        </w:rPr>
        <w:t>Separar información y opinión (Carta de la FIP, art. 2) y no suprimir lo esencial (art. 3).</w:t>
      </w:r>
    </w:p>
    <w:p>
      <w:pPr>
        <w:pStyle w:val="Heading2"/>
      </w:pPr>
      <w:r>
        <w:rPr>
          <w:b w:val="0"/>
          <w:i w:val="0"/>
        </w:rPr>
        <w:t>18.10 El Defensor o la Defensora de la Audiencia</w:t>
      </w:r>
    </w:p>
    <w:p>
      <w:pPr>
        <w:pStyle w:val="Heading3"/>
      </w:pPr>
      <w:r>
        <w:rPr>
          <w:b w:val="0"/>
          <w:i w:val="0"/>
        </w:rPr>
        <w:t>18.10.1 Base y norma que lo regula</w:t>
      </w:r>
    </w:p>
    <w:p>
      <w:pPr/>
      <w:r>
        <w:rPr>
          <w:b w:val="0"/>
          <w:i w:val="0"/>
        </w:rPr>
        <w:t>La Ley 18/2007 no menciona esta figura. La prevé la Carta del Servicio Público (art. 26.1, epígrafe</w:t>
      </w:r>
      <w:r>
        <w:t xml:space="preserve"> </w:t>
      </w:r>
      <w:r>
        <w:rPr>
          <w:b w:val="0"/>
          <w:i w:val="0"/>
        </w:rPr>
        <w:t>9): un órgano interno de Defensa de la Audiencia regido por «</w:t>
      </w:r>
      <w:r>
        <w:rPr>
          <w:b/>
          <w:i w:val="0"/>
        </w:rPr>
        <w:t>su específica norma reguladora</w:t>
      </w:r>
      <w:r>
        <w:t xml:space="preserve"> </w:t>
      </w:r>
      <w:r>
        <w:rPr>
          <w:b/>
          <w:i w:val="0"/>
        </w:rPr>
        <w:t>aprobada por el Consejo de Administración de la RTVA</w:t>
      </w:r>
      <w:r>
        <w:rPr>
          <w:b w:val="0"/>
          <w:i w:val="0"/>
        </w:rPr>
        <w:t xml:space="preserve">». Esa norma es la </w:t>
      </w:r>
      <w:r>
        <w:rPr>
          <w:b w:val="0"/>
          <w:i/>
        </w:rPr>
        <w:t>Norma reguladora del</w:t>
      </w:r>
      <w:r>
        <w:t xml:space="preserve"> </w:t>
      </w:r>
      <w:r>
        <w:rPr>
          <w:b w:val="0"/>
          <w:i/>
        </w:rPr>
        <w:t>Defensor o la Defensora de la Audiencia de la Radio y Televisión de Andalucía</w:t>
      </w:r>
      <w:r>
        <w:rPr>
          <w:b w:val="0"/>
          <w:i w:val="0"/>
        </w:rPr>
        <w:t>, aprobada por el</w:t>
      </w:r>
      <w:r>
        <w:t xml:space="preserve"> </w:t>
      </w:r>
      <w:r>
        <w:rPr>
          <w:b w:val="0"/>
          <w:i w:val="0"/>
        </w:rPr>
        <w:t>Consejo de Administración «</w:t>
      </w:r>
      <w:r>
        <w:rPr>
          <w:b/>
          <w:i w:val="0"/>
        </w:rPr>
        <w:t>a propuesta de su Comisión de Normativa</w:t>
      </w:r>
      <w:r>
        <w:rPr>
          <w:b w:val="0"/>
          <w:i w:val="0"/>
        </w:rPr>
        <w:t>» y publicada en la web de</w:t>
      </w:r>
      <w:r>
        <w:t xml:space="preserve"> </w:t>
      </w:r>
      <w:r>
        <w:rPr>
          <w:b w:val="0"/>
          <w:i w:val="0"/>
        </w:rPr>
        <w:t>Canal Sur. Su fecha no consta con certeza: el texto termina «</w:t>
      </w:r>
      <w:r>
        <w:rPr>
          <w:b/>
          <w:i w:val="0"/>
        </w:rPr>
        <w:t>En Sevilla, a 14 de enero de</w:t>
      </w:r>
      <w:r>
        <w:t xml:space="preserve"> </w:t>
      </w:r>
      <w:r>
        <w:rPr>
          <w:b/>
          <w:i w:val="0"/>
        </w:rPr>
        <w:t>2008.</w:t>
      </w:r>
      <w:r>
        <w:rPr>
          <w:b w:val="0"/>
          <w:i w:val="0"/>
        </w:rPr>
        <w:t>», pero la página que lo publica lleva fecha de 6 de abril de 2018, y no se ha localizado en el</w:t>
      </w:r>
      <w:r>
        <w:t xml:space="preserve"> </w:t>
      </w:r>
      <w:r>
        <w:rPr>
          <w:b w:val="0"/>
          <w:i w:val="0"/>
        </w:rPr>
        <w:t>BOJA.</w:t>
      </w:r>
    </w:p>
    <w:p>
      <w:pPr/>
      <w:r>
        <w:rPr>
          <w:b w:val="0"/>
          <w:i w:val="0"/>
        </w:rPr>
        <w:t>Su preámbulo explica que consolida la figura del «</w:t>
      </w:r>
      <w:r>
        <w:rPr>
          <w:b/>
          <w:i w:val="0"/>
        </w:rPr>
        <w:t>Defensor o Defensora a del Oyente y del</w:t>
      </w:r>
      <w:r>
        <w:t xml:space="preserve"> </w:t>
      </w:r>
      <w:r>
        <w:rPr>
          <w:b/>
          <w:i w:val="0"/>
        </w:rPr>
        <w:t>Espectador creada por el Consejo de Administración de la RTVA al amparo de la Ley 8/1987, de 9 de</w:t>
      </w:r>
      <w:r>
        <w:t xml:space="preserve"> </w:t>
      </w:r>
      <w:r>
        <w:rPr>
          <w:b/>
          <w:i w:val="0"/>
        </w:rPr>
        <w:t>diciembre, primera institución de estas características creada por un operador público</w:t>
      </w:r>
      <w:r>
        <w:rPr>
          <w:b w:val="0"/>
          <w:i w:val="0"/>
        </w:rPr>
        <w:t>». La</w:t>
      </w:r>
      <w:r>
        <w:t xml:space="preserve"> </w:t>
      </w:r>
      <w:r>
        <w:rPr>
          <w:b w:val="0"/>
          <w:i w:val="0"/>
        </w:rPr>
        <w:t>disposición adicional segunda deroga la normativa de aquel Defensor del Oyente y del Espectador.</w:t>
      </w:r>
    </w:p>
    <w:p>
      <w:pPr>
        <w:pStyle w:val="Heading3"/>
      </w:pPr>
      <w:r>
        <w:rPr>
          <w:b w:val="0"/>
          <w:i w:val="0"/>
        </w:rPr>
        <w:t>18.10.2 Naturaleza (art. 1)</w:t>
      </w:r>
    </w:p>
    <w:p>
      <w:pPr>
        <w:pStyle w:val="ListBullet"/>
      </w:pPr>
      <w:r>
        <w:rPr>
          <w:b w:val="0"/>
          <w:i w:val="0"/>
        </w:rPr>
        <w:t>«</w:t>
      </w:r>
      <w:r>
        <w:rPr>
          <w:b/>
          <w:i w:val="0"/>
        </w:rPr>
        <w:t>órgano unipersonal, emanado del Consejo de Administración de la Agencia Pública Empresarial</w:t>
      </w:r>
      <w:r>
        <w:t xml:space="preserve"> </w:t>
      </w:r>
      <w:r>
        <w:rPr>
          <w:b/>
          <w:i w:val="0"/>
        </w:rPr>
        <w:t>de la RTVA, del que depende funcional y orgánicamente, para atender las quejas y sugerencias de la</w:t>
      </w:r>
      <w:r>
        <w:t xml:space="preserve"> </w:t>
      </w:r>
      <w:r>
        <w:rPr>
          <w:b/>
          <w:i w:val="0"/>
        </w:rPr>
        <w:t>audiencia de los servicios de comunicación de la RTVA sobre sus contenidos y la programación</w:t>
      </w:r>
      <w:r>
        <w:rPr>
          <w:b w:val="0"/>
          <w:i w:val="0"/>
        </w:rPr>
        <w:t>»</w:t>
      </w:r>
      <w:r>
        <w:t xml:space="preserve"> </w:t>
      </w:r>
      <w:r>
        <w:rPr>
          <w:b w:val="0"/>
          <w:i w:val="0"/>
        </w:rPr>
        <w:t>(1.1).</w:t>
      </w:r>
    </w:p>
    <w:p>
      <w:pPr>
        <w:pStyle w:val="ListBullet"/>
      </w:pPr>
      <w:r>
        <w:rPr>
          <w:b w:val="0"/>
          <w:i w:val="0"/>
        </w:rPr>
        <w:t>Actúa «</w:t>
      </w:r>
      <w:r>
        <w:rPr>
          <w:b/>
          <w:i w:val="0"/>
        </w:rPr>
        <w:t>con total e indiscutible independencia y con dedicación exclusiva, no recibiendo</w:t>
      </w:r>
      <w:r>
        <w:t xml:space="preserve"> </w:t>
      </w:r>
      <w:r>
        <w:rPr>
          <w:b/>
          <w:i w:val="0"/>
        </w:rPr>
        <w:t>instrucciones ni directrices internas o externas salvo las fijadas en esta Norma Reguladora</w:t>
      </w:r>
      <w:r>
        <w:rPr>
          <w:b w:val="0"/>
          <w:i w:val="0"/>
        </w:rPr>
        <w:t>»</w:t>
      </w:r>
      <w:r>
        <w:t xml:space="preserve"> </w:t>
      </w:r>
      <w:r>
        <w:rPr>
          <w:b w:val="0"/>
          <w:i w:val="0"/>
        </w:rPr>
        <w:t>(1.2).</w:t>
      </w:r>
    </w:p>
    <w:p>
      <w:pPr>
        <w:pStyle w:val="ListBullet"/>
      </w:pPr>
      <w:r>
        <w:rPr>
          <w:b w:val="0"/>
          <w:i w:val="0"/>
        </w:rPr>
        <w:t>Es «</w:t>
      </w:r>
      <w:r>
        <w:rPr>
          <w:b/>
          <w:i w:val="0"/>
        </w:rPr>
        <w:t>valedor del derecho de la ciudadanía a la información y al entretenimiento, como impulsor</w:t>
      </w:r>
      <w:r>
        <w:t xml:space="preserve"> </w:t>
      </w:r>
      <w:r>
        <w:rPr>
          <w:b/>
          <w:i w:val="0"/>
        </w:rPr>
        <w:t>de la transparencia, la autocrítica y el autocontrol</w:t>
      </w:r>
      <w:r>
        <w:rPr>
          <w:b w:val="0"/>
          <w:i w:val="0"/>
        </w:rPr>
        <w:t>» (1.3).</w:t>
      </w:r>
    </w:p>
    <w:p>
      <w:pPr>
        <w:pStyle w:val="ListBullet"/>
      </w:pPr>
      <w:r>
        <w:rPr>
          <w:b w:val="0"/>
          <w:i w:val="0"/>
        </w:rPr>
        <w:t>Se denomina «</w:t>
      </w:r>
      <w:r>
        <w:rPr>
          <w:b/>
          <w:i w:val="0"/>
        </w:rPr>
        <w:t>Defensor o Defensora de la Audiencia de la Radio Televisión de Andalucía</w:t>
      </w:r>
      <w:r>
        <w:rPr>
          <w:b w:val="0"/>
          <w:i w:val="0"/>
        </w:rPr>
        <w:t>» y su</w:t>
      </w:r>
      <w:r>
        <w:t xml:space="preserve"> </w:t>
      </w:r>
      <w:r>
        <w:rPr>
          <w:b w:val="0"/>
          <w:i w:val="0"/>
        </w:rPr>
        <w:t>sede es la del Consejo de Administración, «</w:t>
      </w:r>
      <w:r>
        <w:rPr>
          <w:b/>
          <w:i w:val="0"/>
        </w:rPr>
        <w:t>o la que éste determine en su caso</w:t>
      </w:r>
      <w:r>
        <w:rPr>
          <w:b w:val="0"/>
          <w:i w:val="0"/>
        </w:rPr>
        <w:t>» (1.4).</w:t>
      </w:r>
    </w:p>
    <w:p>
      <w:pPr>
        <w:pStyle w:val="Heading3"/>
      </w:pPr>
      <w:r>
        <w:rPr>
          <w:b w:val="0"/>
          <w:i w:val="0"/>
        </w:rPr>
        <w:t>18.10.3 Designación, mandato y cese (art. 3)</w:t>
      </w:r>
    </w:p>
    <w:p>
      <w:pPr>
        <w:pStyle w:val="ListBullet"/>
      </w:pPr>
      <w:r>
        <w:rPr>
          <w:b w:val="0"/>
          <w:i w:val="0"/>
        </w:rPr>
        <w:t>Lo designa el Consejo de Administración, a propuesta de la Presidencia, «</w:t>
      </w:r>
      <w:r>
        <w:rPr>
          <w:b/>
          <w:i w:val="0"/>
        </w:rPr>
        <w:t>por mayoría de dos</w:t>
      </w:r>
      <w:r>
        <w:t xml:space="preserve"> </w:t>
      </w:r>
      <w:r>
        <w:rPr>
          <w:b/>
          <w:i w:val="0"/>
        </w:rPr>
        <w:t>tercios en primera votación y, en su caso, por mayoría absoluta en segunda votación</w:t>
      </w:r>
      <w:r>
        <w:rPr>
          <w:b w:val="0"/>
          <w:i w:val="0"/>
        </w:rPr>
        <w:t>», «</w:t>
      </w:r>
      <w:r>
        <w:rPr>
          <w:b/>
          <w:i w:val="0"/>
        </w:rPr>
        <w:t>entre</w:t>
      </w:r>
      <w:r>
        <w:t xml:space="preserve"> </w:t>
      </w:r>
      <w:r>
        <w:rPr>
          <w:b/>
          <w:i w:val="0"/>
        </w:rPr>
        <w:t>personas de reconocida trayectoria, prestigio, criterio, credibilidad e independencia</w:t>
      </w:r>
      <w:r>
        <w:rPr>
          <w:b w:val="0"/>
          <w:i w:val="0"/>
        </w:rPr>
        <w:t>» (3.1).</w:t>
      </w:r>
    </w:p>
    <w:p>
      <w:pPr>
        <w:pStyle w:val="ListBullet"/>
      </w:pPr>
      <w:r>
        <w:rPr>
          <w:b w:val="0"/>
          <w:i w:val="0"/>
        </w:rPr>
        <w:t>Mandato: «</w:t>
      </w:r>
      <w:r>
        <w:rPr>
          <w:b/>
          <w:i w:val="0"/>
        </w:rPr>
        <w:t>El mandato del Defensor o la Defensora de la Audiencia de la RTVA será, en cualquier</w:t>
      </w:r>
      <w:r>
        <w:t xml:space="preserve"> </w:t>
      </w:r>
      <w:r>
        <w:rPr>
          <w:b/>
          <w:i w:val="0"/>
        </w:rPr>
        <w:t>caso, el mismo que el del Consejo de Administración que lo nombra, y no será renovable.</w:t>
      </w:r>
      <w:r>
        <w:rPr>
          <w:b w:val="0"/>
          <w:i w:val="0"/>
        </w:rPr>
        <w:t>» (3.5).</w:t>
      </w:r>
      <w:r>
        <w:t xml:space="preserve"> </w:t>
      </w:r>
      <w:r>
        <w:rPr>
          <w:b w:val="0"/>
          <w:i w:val="0"/>
        </w:rPr>
        <w:t>El apartado 3.4, para cubrir vacantes, habla todavía de «</w:t>
      </w:r>
      <w:r>
        <w:rPr>
          <w:b/>
          <w:i w:val="0"/>
        </w:rPr>
        <w:t>los seis años del Consejo de</w:t>
      </w:r>
      <w:r>
        <w:t xml:space="preserve"> </w:t>
      </w:r>
      <w:r>
        <w:rPr>
          <w:b/>
          <w:i w:val="0"/>
        </w:rPr>
        <w:t>Administración</w:t>
      </w:r>
      <w:r>
        <w:rPr>
          <w:b w:val="0"/>
          <w:i w:val="0"/>
        </w:rPr>
        <w:t>»: esa cifra es la de la redacción original del art. 15.3 de la Ley 18/2007. Desde la Ley 2/2019, de</w:t>
      </w:r>
      <w:r>
        <w:t xml:space="preserve"> </w:t>
      </w:r>
      <w:r>
        <w:rPr>
          <w:b w:val="0"/>
          <w:i w:val="0"/>
        </w:rPr>
        <w:t>26 de junio (tema 5 del común), el mandato del Consejo «</w:t>
      </w:r>
      <w:r>
        <w:rPr>
          <w:b/>
          <w:i w:val="0"/>
        </w:rPr>
        <w:t>finalizará en el momento de publicación</w:t>
      </w:r>
      <w:r>
        <w:t xml:space="preserve"> </w:t>
      </w:r>
      <w:r>
        <w:rPr>
          <w:b/>
          <w:i w:val="0"/>
        </w:rPr>
        <w:t>en el BOJA del decreto de disolución del Parlamento de Andalucía y de convocatoria de elecciones</w:t>
      </w:r>
      <w:r>
        <w:t xml:space="preserve"> </w:t>
      </w:r>
      <w:r>
        <w:rPr>
          <w:b/>
          <w:i w:val="0"/>
        </w:rPr>
        <w:t>correspondiente</w:t>
      </w:r>
      <w:r>
        <w:rPr>
          <w:b w:val="0"/>
          <w:i w:val="0"/>
        </w:rPr>
        <w:t>» (art. 15.3), así que los seis años no son la duración vigente del mandato.</w:t>
      </w:r>
    </w:p>
    <w:p>
      <w:pPr>
        <w:pStyle w:val="ListBullet"/>
      </w:pPr>
      <w:r>
        <w:rPr>
          <w:b w:val="0"/>
          <w:i w:val="0"/>
        </w:rPr>
        <w:t>Ocho causas de cese, letras a) a h) (3.2), entre ellas la renuncia, la incapacidad o enfermedad</w:t>
      </w:r>
      <w:r>
        <w:t xml:space="preserve"> </w:t>
      </w:r>
      <w:r>
        <w:rPr>
          <w:b w:val="0"/>
          <w:i w:val="0"/>
        </w:rPr>
        <w:t>grave de más de «</w:t>
      </w:r>
      <w:r>
        <w:rPr>
          <w:b/>
          <w:i w:val="0"/>
        </w:rPr>
        <w:t>tres meses continuos</w:t>
      </w:r>
      <w:r>
        <w:rPr>
          <w:b w:val="0"/>
          <w:i w:val="0"/>
        </w:rPr>
        <w:t>», la incompatibilidad sobrevenida, la condena por delito</w:t>
      </w:r>
      <w:r>
        <w:t xml:space="preserve"> </w:t>
      </w:r>
      <w:r>
        <w:rPr>
          <w:b w:val="0"/>
          <w:i w:val="0"/>
        </w:rPr>
        <w:t>doloso y el incumplimiento grave. Las de las letras c), d), f) y h) exigen las mismas mayorías que</w:t>
      </w:r>
      <w:r>
        <w:t xml:space="preserve"> </w:t>
      </w:r>
      <w:r>
        <w:rPr>
          <w:b w:val="0"/>
          <w:i w:val="0"/>
        </w:rPr>
        <w:t>el nombramiento, «</w:t>
      </w:r>
      <w:r>
        <w:rPr>
          <w:b/>
          <w:i w:val="0"/>
        </w:rPr>
        <w:t>previa audiencia del interesado</w:t>
      </w:r>
      <w:r>
        <w:rPr>
          <w:b w:val="0"/>
          <w:i w:val="0"/>
        </w:rPr>
        <w:t>» (3.3).</w:t>
      </w:r>
    </w:p>
    <w:p>
      <w:pPr>
        <w:pStyle w:val="Heading3"/>
      </w:pPr>
      <w:r>
        <w:rPr>
          <w:b w:val="0"/>
          <w:i w:val="0"/>
        </w:rPr>
        <w:t>18.10.4 Funciones y obligaciones (arts. 4 y 5)</w:t>
      </w:r>
    </w:p>
    <w:p>
      <w:pPr/>
      <w:r>
        <w:rPr>
          <w:b w:val="0"/>
          <w:i w:val="0"/>
        </w:rPr>
        <w:t>Cinco funciones (art. 4): atender quejas y sugerencias y dar acuse de recibo; promover el</w:t>
      </w:r>
      <w:r>
        <w:t xml:space="preserve"> </w:t>
      </w:r>
      <w:r>
        <w:rPr>
          <w:b w:val="0"/>
          <w:i w:val="0"/>
        </w:rPr>
        <w:t>conocimiento de los derechos de la ciudadanía como usuaria de los medios públicos, estimular su</w:t>
      </w:r>
      <w:r>
        <w:t xml:space="preserve"> </w:t>
      </w:r>
      <w:r>
        <w:rPr>
          <w:b w:val="0"/>
          <w:i w:val="0"/>
        </w:rPr>
        <w:t>actitud crítica y facilitar la comprensión de los criterios y procedimientos de elaboración de los</w:t>
      </w:r>
      <w:r>
        <w:t xml:space="preserve"> </w:t>
      </w:r>
      <w:r>
        <w:rPr>
          <w:b w:val="0"/>
          <w:i w:val="0"/>
        </w:rPr>
        <w:t>informativos y de los programas de entretenimiento; velar por las normas básicas de programación y de publicidad aprobadas por el Consejo de</w:t>
      </w:r>
      <w:r>
        <w:t xml:space="preserve"> </w:t>
      </w:r>
      <w:r>
        <w:rPr>
          <w:b w:val="0"/>
          <w:i w:val="0"/>
        </w:rPr>
        <w:t>Administración; actuar de oficio en asuntos de interés general, con especial atención a la</w:t>
      </w:r>
      <w:r>
        <w:t xml:space="preserve"> </w:t>
      </w:r>
      <w:r>
        <w:rPr>
          <w:b w:val="0"/>
          <w:i w:val="0"/>
        </w:rPr>
        <w:t>infancia y la juventud, a la integración de las personas con discapacidad sensorial, a la igualdad</w:t>
      </w:r>
      <w:r>
        <w:t xml:space="preserve"> </w:t>
      </w:r>
      <w:r>
        <w:rPr>
          <w:b w:val="0"/>
          <w:i w:val="0"/>
        </w:rPr>
        <w:t>y no discriminación y a los derechos a la intimidad, al honor y a la propia imagen; y promover</w:t>
      </w:r>
      <w:r>
        <w:t xml:space="preserve"> </w:t>
      </w:r>
      <w:r>
        <w:rPr>
          <w:b w:val="0"/>
          <w:i w:val="0"/>
        </w:rPr>
        <w:t>medidas ante la Dirección, a través del Consejo, cuando aprecie incumplimientos del servicio</w:t>
      </w:r>
      <w:r>
        <w:t xml:space="preserve"> </w:t>
      </w:r>
      <w:r>
        <w:rPr>
          <w:b w:val="0"/>
          <w:i w:val="0"/>
        </w:rPr>
        <w:t>público.</w:t>
      </w:r>
    </w:p>
    <w:p>
      <w:pPr/>
      <w:r>
        <w:rPr>
          <w:b w:val="0"/>
          <w:i w:val="0"/>
        </w:rPr>
        <w:t>Entre sus obligaciones (art. 5): tramitar las quejas a las áreas responsables, requiriendo las</w:t>
      </w:r>
      <w:r>
        <w:t xml:space="preserve"> </w:t>
      </w:r>
      <w:r>
        <w:rPr>
          <w:b w:val="0"/>
          <w:i w:val="0"/>
        </w:rPr>
        <w:t>explicaciones que considere oportunas; responder «</w:t>
      </w:r>
      <w:r>
        <w:rPr>
          <w:b/>
          <w:i w:val="0"/>
        </w:rPr>
        <w:t>en el plazo máximo de treinta días</w:t>
      </w:r>
      <w:r>
        <w:rPr>
          <w:b w:val="0"/>
          <w:i w:val="0"/>
        </w:rPr>
        <w:t>»; y</w:t>
      </w:r>
      <w:r>
        <w:t xml:space="preserve"> </w:t>
      </w:r>
      <w:r>
        <w:rPr>
          <w:b w:val="0"/>
          <w:i w:val="0"/>
        </w:rPr>
        <w:t>comparecer ante el Consejo «</w:t>
      </w:r>
      <w:r>
        <w:rPr>
          <w:b/>
          <w:i w:val="0"/>
        </w:rPr>
        <w:t>como mínimo, de forma bimensual</w:t>
      </w:r>
      <w:r>
        <w:rPr>
          <w:b w:val="0"/>
          <w:i w:val="0"/>
        </w:rPr>
        <w:t>».</w:t>
      </w:r>
    </w:p>
    <w:p>
      <w:pPr>
        <w:pStyle w:val="Heading3"/>
      </w:pPr>
      <w:r>
        <w:rPr>
          <w:b w:val="0"/>
          <w:i w:val="0"/>
        </w:rPr>
        <w:t>18.10.5 Cómo se actúa ante él (arts. 6 y 7)</w:t>
      </w:r>
    </w:p>
    <w:p>
      <w:pPr/>
      <w:r>
        <w:rPr>
          <w:b w:val="0"/>
          <w:i w:val="0"/>
        </w:rPr>
        <w:t>Quien acuda «</w:t>
      </w:r>
      <w:r>
        <w:rPr>
          <w:b/>
          <w:i w:val="0"/>
        </w:rPr>
        <w:t>deberá identificarse con sus datos personales</w:t>
      </w:r>
      <w:r>
        <w:rPr>
          <w:b w:val="0"/>
          <w:i w:val="0"/>
        </w:rPr>
        <w:t>» (6.1). Se rehúsan «</w:t>
      </w:r>
      <w:r>
        <w:rPr>
          <w:b/>
          <w:i w:val="0"/>
        </w:rPr>
        <w:t>mediante</w:t>
      </w:r>
      <w:r>
        <w:t xml:space="preserve"> </w:t>
      </w:r>
      <w:r>
        <w:rPr>
          <w:b/>
          <w:i w:val="0"/>
        </w:rPr>
        <w:t>escrito motivado</w:t>
      </w:r>
      <w:r>
        <w:rPr>
          <w:b w:val="0"/>
          <w:i w:val="0"/>
        </w:rPr>
        <w:t>» las quejas anónimas, sin fundamento, sin petición o ajenas a sus funciones</w:t>
      </w:r>
      <w:r>
        <w:t xml:space="preserve"> </w:t>
      </w:r>
      <w:r>
        <w:rPr>
          <w:b w:val="0"/>
          <w:i w:val="0"/>
        </w:rPr>
        <w:t>(7.1). La resolución se da «</w:t>
      </w:r>
      <w:r>
        <w:rPr>
          <w:b/>
          <w:i w:val="0"/>
        </w:rPr>
        <w:t>en el plazo de treinta días hábiles</w:t>
      </w:r>
      <w:r>
        <w:rPr>
          <w:b w:val="0"/>
          <w:i w:val="0"/>
        </w:rPr>
        <w:t>» (7.2); el art. 5 habla de</w:t>
      </w:r>
      <w:r>
        <w:t xml:space="preserve"> </w:t>
      </w:r>
      <w:r>
        <w:rPr>
          <w:b w:val="0"/>
          <w:i w:val="0"/>
        </w:rPr>
        <w:t>treinta días sin decir «hábiles», y la norma no lo aclara. El Defensor debe además exponer y</w:t>
      </w:r>
      <w:r>
        <w:t xml:space="preserve"> </w:t>
      </w:r>
      <w:r>
        <w:rPr>
          <w:b w:val="0"/>
          <w:i w:val="0"/>
        </w:rPr>
        <w:t>justificar públicamente las prioridades de su Oficina (7.4; epígrafe 9).</w:t>
      </w:r>
    </w:p>
    <w:p>
      <w:pPr>
        <w:pStyle w:val="Heading3"/>
      </w:pPr>
      <w:r>
        <w:rPr>
          <w:b w:val="0"/>
          <w:i w:val="0"/>
        </w:rPr>
        <w:t>18.10.6 Lo que toca al redactor (art. 8.2)</w:t>
      </w:r>
    </w:p>
    <w:p>
      <w:pPr/>
      <w:r>
        <w:rPr>
          <w:b w:val="0"/>
          <w:i w:val="0"/>
        </w:rPr>
        <w:t>«</w:t>
      </w:r>
      <w:r>
        <w:rPr>
          <w:b/>
          <w:i w:val="0"/>
        </w:rPr>
        <w:t>Todo el personal de la RTVA, sea cual sea su categoría o vinculación con la Agencia Pública</w:t>
      </w:r>
      <w:r>
        <w:t xml:space="preserve"> </w:t>
      </w:r>
      <w:r>
        <w:rPr>
          <w:b/>
          <w:i w:val="0"/>
        </w:rPr>
        <w:t>Empresarial, tiene la obligación de dar respuesta al requerimiento del Defensor o la Defensora de</w:t>
      </w:r>
      <w:r>
        <w:t xml:space="preserve"> </w:t>
      </w:r>
      <w:r>
        <w:rPr>
          <w:b/>
          <w:i w:val="0"/>
        </w:rPr>
        <w:t>la Audiencia de la RTVA en un plazo máximo de quince días.</w:t>
      </w:r>
      <w:r>
        <w:rPr>
          <w:b w:val="0"/>
          <w:i w:val="0"/>
        </w:rPr>
        <w:t>» Si una queja afecta a una información</w:t>
      </w:r>
      <w:r>
        <w:t xml:space="preserve"> </w:t>
      </w:r>
      <w:r>
        <w:rPr>
          <w:b w:val="0"/>
          <w:i w:val="0"/>
        </w:rPr>
        <w:t>suya, el redactor debe contestar en quince días; sus respuestas «</w:t>
      </w:r>
      <w:r>
        <w:rPr>
          <w:b/>
          <w:i w:val="0"/>
        </w:rPr>
        <w:t>están sujetas al principio de</w:t>
      </w:r>
      <w:r>
        <w:t xml:space="preserve"> </w:t>
      </w:r>
      <w:r>
        <w:rPr>
          <w:b/>
          <w:i w:val="0"/>
        </w:rPr>
        <w:t>confidencialidad en cuanto le sea legalmente de aplicación</w:t>
      </w:r>
      <w:r>
        <w:rPr>
          <w:b w:val="0"/>
          <w:i w:val="0"/>
        </w:rPr>
        <w:t>».</w:t>
      </w:r>
    </w:p>
    <w:p>
      <w:pPr>
        <w:pStyle w:val="Heading3"/>
      </w:pPr>
      <w:r>
        <w:rPr>
          <w:b w:val="0"/>
          <w:i w:val="0"/>
        </w:rPr>
        <w:t>18.10.7 Rendición de cuentas y presencia en antena (arts. 9 a 11)</w:t>
      </w:r>
    </w:p>
    <w:p>
      <w:pPr>
        <w:pStyle w:val="ListBullet"/>
      </w:pPr>
      <w:r>
        <w:rPr>
          <w:b w:val="0"/>
          <w:i w:val="0"/>
        </w:rPr>
        <w:t>Comparece ante el Consejo de Administración «</w:t>
      </w:r>
      <w:r>
        <w:rPr>
          <w:b/>
          <w:i w:val="0"/>
        </w:rPr>
        <w:t>al menos cada dos meses</w:t>
      </w:r>
      <w:r>
        <w:rPr>
          <w:b w:val="0"/>
          <w:i w:val="0"/>
        </w:rPr>
        <w:t>» (9.1), eleva un informe</w:t>
      </w:r>
      <w:r>
        <w:t xml:space="preserve"> </w:t>
      </w:r>
      <w:r>
        <w:rPr>
          <w:b w:val="0"/>
          <w:i w:val="0"/>
        </w:rPr>
        <w:t>mensual por escrito (9.4) y presenta una memoria anual «</w:t>
      </w:r>
      <w:r>
        <w:rPr>
          <w:b/>
          <w:i w:val="0"/>
        </w:rPr>
        <w:t>durante los dos primeros meses del</w:t>
      </w:r>
      <w:r>
        <w:t xml:space="preserve"> </w:t>
      </w:r>
      <w:r>
        <w:rPr>
          <w:b/>
          <w:i w:val="0"/>
        </w:rPr>
        <w:t>año</w:t>
      </w:r>
      <w:r>
        <w:rPr>
          <w:b w:val="0"/>
          <w:i w:val="0"/>
        </w:rPr>
        <w:t>» (9.2).</w:t>
      </w:r>
    </w:p>
    <w:p>
      <w:pPr>
        <w:pStyle w:val="ListBullet"/>
      </w:pPr>
      <w:r>
        <w:rPr>
          <w:b w:val="0"/>
          <w:i w:val="0"/>
        </w:rPr>
        <w:t>Tiene espacio permanente en la web y espacios y programas en radio y televisión (10.1).</w:t>
      </w:r>
    </w:p>
    <w:p>
      <w:pPr>
        <w:pStyle w:val="ListBullet"/>
      </w:pPr>
      <w:r>
        <w:rPr>
          <w:b w:val="0"/>
          <w:i w:val="0"/>
        </w:rPr>
        <w:t>Se le aplican la dedicación exclusiva y las incompatibilidades del «</w:t>
      </w:r>
      <w:r>
        <w:rPr>
          <w:b/>
          <w:i w:val="0"/>
        </w:rPr>
        <w:t>personal directivo no</w:t>
      </w:r>
      <w:r>
        <w:t xml:space="preserve"> </w:t>
      </w:r>
      <w:r>
        <w:rPr>
          <w:b/>
          <w:i w:val="0"/>
        </w:rPr>
        <w:t>elegido por el Parlamento de Andalucía de la RTVA</w:t>
      </w:r>
      <w:r>
        <w:rPr>
          <w:b w:val="0"/>
          <w:i w:val="0"/>
        </w:rPr>
        <w:t>» (11.2).</w:t>
      </w:r>
    </w:p>
    <w:p>
      <w:pPr>
        <w:pStyle w:val="Heading2"/>
      </w:pPr>
      <w:r>
        <w:rPr>
          <w:b w:val="0"/>
          <w:i w:val="0"/>
        </w:rPr>
        <w:t>18.11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usa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Constitución Española</w:t>
            </w:r>
          </w:p>
        </w:tc>
        <w:tc>
          <w:tcPr>
            <w:tcW w:type="dxa" w:w="3137"/>
          </w:tcPr>
          <w:p>
            <w:pPr>
              <w:pStyle w:val="Tabla"/>
            </w:pPr>
            <w:r/>
            <w:r>
              <w:rPr>
                <w:b w:val="0"/>
                <w:i w:val="0"/>
              </w:rPr>
              <w:t>art. 20.1.d (cláusula de conciencia y secreto profesional)</w:t>
            </w:r>
          </w:p>
        </w:tc>
        <w:tc>
          <w:tcPr>
            <w:tcW w:type="dxa" w:w="3137"/>
          </w:tcPr>
          <w:p>
            <w:pPr>
              <w:pStyle w:val="Tabla"/>
            </w:pPr>
            <w:r/>
            <w:r>
              <w:rPr>
                <w:b w:val="0"/>
                <w:i w:val="0"/>
              </w:rPr>
              <w:t>Vigente</w:t>
            </w:r>
          </w:p>
        </w:tc>
      </w:tr>
      <w:tr>
        <w:tc>
          <w:tcPr>
            <w:tcW w:type="dxa" w:w="3137"/>
          </w:tcPr>
          <w:p>
            <w:pPr>
              <w:pStyle w:val="Tabla"/>
            </w:pPr>
            <w:r/>
            <w:r>
              <w:rPr>
                <w:b w:val="0"/>
                <w:i w:val="0"/>
              </w:rPr>
              <w:t>LO 2/1997, de 19 de junio, reguladora de la cláusula de conciencia</w:t>
            </w:r>
          </w:p>
        </w:tc>
        <w:tc>
          <w:tcPr>
            <w:tcW w:type="dxa" w:w="3137"/>
          </w:tcPr>
          <w:p>
            <w:pPr>
              <w:pStyle w:val="Tabla"/>
            </w:pPr>
            <w:r/>
            <w:r>
              <w:rPr>
                <w:b w:val="0"/>
                <w:i w:val="0"/>
              </w:rPr>
              <w:t>arts. 1, 2 y 3</w:t>
            </w:r>
          </w:p>
        </w:tc>
        <w:tc>
          <w:tcPr>
            <w:tcW w:type="dxa" w:w="3137"/>
          </w:tcPr>
          <w:p>
            <w:pPr>
              <w:pStyle w:val="Tabla"/>
            </w:pPr>
            <w:r/>
            <w:r>
              <w:rPr>
                <w:b w:val="0"/>
                <w:i w:val="0"/>
              </w:rPr>
              <w:t>La que da el tema 6 del común</w:t>
            </w:r>
          </w:p>
        </w:tc>
      </w:tr>
      <w:tr>
        <w:tc>
          <w:tcPr>
            <w:tcW w:type="dxa" w:w="3137"/>
          </w:tcPr>
          <w:p>
            <w:pPr>
              <w:pStyle w:val="Tabla"/>
            </w:pPr>
            <w:r/>
            <w:r>
              <w:rPr>
                <w:b w:val="0"/>
                <w:i w:val="0"/>
              </w:rPr>
              <w:t>Ley 18/2007, de 17 de diciembre, de la RTVA</w:t>
            </w:r>
          </w:p>
        </w:tc>
        <w:tc>
          <w:tcPr>
            <w:tcW w:type="dxa" w:w="3137"/>
          </w:tcPr>
          <w:p>
            <w:pPr>
              <w:pStyle w:val="Tabla"/>
            </w:pPr>
            <w:r/>
            <w:r>
              <w:rPr>
                <w:b w:val="0"/>
                <w:i w:val="0"/>
              </w:rPr>
              <w:t>arts. 5.4, 10, 17.1.m, 17.2, 33.2 y 34.1 (original); 15.3 (Ley 2/2019)</w:t>
            </w:r>
          </w:p>
        </w:tc>
        <w:tc>
          <w:tcPr>
            <w:tcW w:type="dxa" w:w="3137"/>
          </w:tcPr>
          <w:p>
            <w:pPr>
              <w:pStyle w:val="Tabla"/>
            </w:pPr>
            <w:r/>
            <w:r>
              <w:rPr>
                <w:b w:val="0"/>
                <w:i w:val="0"/>
              </w:rPr>
              <w:t>Vigente el 24-09-2026</w:t>
            </w:r>
          </w:p>
        </w:tc>
      </w:tr>
      <w:tr>
        <w:tc>
          <w:tcPr>
            <w:tcW w:type="dxa" w:w="3137"/>
          </w:tcPr>
          <w:p>
            <w:pPr>
              <w:pStyle w:val="Tabla"/>
            </w:pPr>
            <w:r/>
            <w:r>
              <w:rPr>
                <w:b w:val="0"/>
                <w:i w:val="0"/>
              </w:rPr>
              <w:t>Carta del Servicio Público de la RTVA 2024-2029 (BOJA 247/2023)</w:t>
            </w:r>
          </w:p>
        </w:tc>
        <w:tc>
          <w:tcPr>
            <w:tcW w:type="dxa" w:w="3137"/>
          </w:tcPr>
          <w:p>
            <w:pPr>
              <w:pStyle w:val="Tabla"/>
            </w:pPr>
            <w:r/>
            <w:r>
              <w:rPr>
                <w:b w:val="0"/>
                <w:i w:val="0"/>
              </w:rPr>
              <w:t>arts. 10.1, 13.10 y 26</w:t>
            </w:r>
          </w:p>
        </w:tc>
        <w:tc>
          <w:tcPr>
            <w:tcW w:type="dxa" w:w="3137"/>
          </w:tcPr>
          <w:p>
            <w:pPr>
              <w:pStyle w:val="Tabla"/>
            </w:pPr>
            <w:r/>
            <w:r>
              <w:rPr>
                <w:b w:val="0"/>
                <w:i w:val="0"/>
              </w:rPr>
              <w:t>No modificada</w:t>
            </w:r>
          </w:p>
        </w:tc>
      </w:tr>
      <w:tr>
        <w:tc>
          <w:tcPr>
            <w:tcW w:type="dxa" w:w="3137"/>
          </w:tcPr>
          <w:p>
            <w:pPr>
              <w:pStyle w:val="Tabla"/>
            </w:pPr>
            <w:r/>
            <w:r>
              <w:rPr>
                <w:b w:val="0"/>
                <w:i w:val="0"/>
              </w:rPr>
              <w:t>X Convenio Colectivo de la RTVA y sus sociedades filiales (BOJA 240/2014)</w:t>
            </w:r>
          </w:p>
        </w:tc>
        <w:tc>
          <w:tcPr>
            <w:tcW w:type="dxa" w:w="3137"/>
          </w:tcPr>
          <w:p>
            <w:pPr>
              <w:pStyle w:val="Tabla"/>
            </w:pPr>
            <w:r/>
            <w:r>
              <w:rPr>
                <w:b w:val="0"/>
                <w:i w:val="0"/>
              </w:rPr>
              <w:t>art. 73</w:t>
            </w:r>
          </w:p>
        </w:tc>
        <w:tc>
          <w:tcPr>
            <w:tcW w:type="dxa" w:w="3137"/>
          </w:tcPr>
          <w:p>
            <w:pPr>
              <w:pStyle w:val="Tabla"/>
            </w:pPr>
            <w:r/>
            <w:r>
              <w:rPr>
                <w:b w:val="0"/>
                <w:i w:val="0"/>
              </w:rPr>
              <w:t>La del BOJA</w:t>
            </w:r>
          </w:p>
        </w:tc>
      </w:tr>
      <w:tr>
        <w:tc>
          <w:tcPr>
            <w:tcW w:type="dxa" w:w="3137"/>
          </w:tcPr>
          <w:p>
            <w:pPr>
              <w:pStyle w:val="Tabla"/>
            </w:pPr>
            <w:r/>
            <w:r>
              <w:rPr>
                <w:b w:val="0"/>
                <w:i w:val="0"/>
              </w:rPr>
              <w:t>Norma reguladora del Defensor o la Defensora de la Audiencia de la RTVA</w:t>
            </w:r>
          </w:p>
        </w:tc>
        <w:tc>
          <w:tcPr>
            <w:tcW w:type="dxa" w:w="3137"/>
          </w:tcPr>
          <w:p>
            <w:pPr>
              <w:pStyle w:val="Tabla"/>
            </w:pPr>
            <w:r/>
            <w:r>
              <w:rPr>
                <w:b w:val="0"/>
                <w:i w:val="0"/>
              </w:rPr>
              <w:t>arts. 1, 3 a 11 (4.2 y 7.4 en el epígrafe 9)</w:t>
            </w:r>
          </w:p>
        </w:tc>
        <w:tc>
          <w:tcPr>
            <w:tcW w:type="dxa" w:w="3137"/>
          </w:tcPr>
          <w:p>
            <w:pPr>
              <w:pStyle w:val="Tabla"/>
            </w:pPr>
            <w:r/>
            <w:r>
              <w:rPr>
                <w:b w:val="0"/>
                <w:i w:val="0"/>
              </w:rPr>
              <w:t>La publicada en la web de Canal Sur</w:t>
            </w:r>
          </w:p>
        </w:tc>
      </w:tr>
    </w:tbl>
    <w:p>
      <w:pPr/>
    </w:p>
    <w:p>
      <w:pPr>
        <w:pStyle w:val="Heading2"/>
      </w:pPr>
      <w:r>
        <w:rPr>
          <w:b w:val="0"/>
          <w:i w:val="0"/>
        </w:rPr>
        <w:t>18.12 Lo que este tema no da, y dónde está</w:t>
      </w:r>
    </w:p>
    <w:p>
      <w:pPr>
        <w:pStyle w:val="ListBullet"/>
      </w:pPr>
      <w:r>
        <w:rPr>
          <w:b w:val="0"/>
          <w:i/>
        </w:rPr>
        <w:t>El Estatuto profesional vigente</w:t>
      </w:r>
      <w:r>
        <w:rPr>
          <w:b w:val="0"/>
          <w:i w:val="0"/>
        </w:rPr>
        <w:t>: no está publicado ni se ha podido leer. Sólo se da lo que dicen</w:t>
      </w:r>
      <w:r>
        <w:t xml:space="preserve"> </w:t>
      </w:r>
      <w:r>
        <w:rPr>
          <w:b w:val="0"/>
          <w:i w:val="0"/>
        </w:rPr>
        <w:t>la ley y la Carta y, como antecedente marcado como no vigente, el texto de 2006.</w:t>
      </w:r>
    </w:p>
    <w:p>
      <w:pPr>
        <w:pStyle w:val="ListBullet"/>
      </w:pPr>
      <w:r>
        <w:rPr>
          <w:b w:val="0"/>
          <w:i/>
        </w:rPr>
        <w:t>Un libro de estilo vigente o de Canal Sur Radio</w:t>
      </w:r>
      <w:r>
        <w:rPr>
          <w:b w:val="0"/>
          <w:i w:val="0"/>
        </w:rPr>
        <w:t>: no se ha localizado. Se usa el de televisión de</w:t>
      </w:r>
      <w:r>
        <w:t xml:space="preserve"> </w:t>
      </w:r>
      <w:r>
        <w:rPr>
          <w:b w:val="0"/>
          <w:i w:val="0"/>
        </w:rPr>
        <w:t>2004, con sus cautelas.</w:t>
      </w:r>
    </w:p>
    <w:p>
      <w:pPr>
        <w:pStyle w:val="ListBullet"/>
      </w:pPr>
      <w:r>
        <w:rPr>
          <w:b w:val="0"/>
          <w:i/>
        </w:rPr>
        <w:t>La fecha exacta de aprobación de la norma del Defensor</w:t>
      </w:r>
      <w:r>
        <w:rPr>
          <w:b w:val="0"/>
          <w:i w:val="0"/>
        </w:rPr>
        <w:t xml:space="preserve"> y si ha sido modificada; tampoco el</w:t>
      </w:r>
      <w:r>
        <w:t xml:space="preserve"> </w:t>
      </w:r>
      <w:r>
        <w:rPr>
          <w:b w:val="0"/>
          <w:i w:val="0"/>
        </w:rPr>
        <w:t>Reglamento de Organización y Funcionamiento del Consejo de Administración que cita su preámbulo.</w:t>
      </w:r>
    </w:p>
    <w:p>
      <w:pPr>
        <w:pStyle w:val="ListBullet"/>
      </w:pPr>
      <w:r>
        <w:rPr>
          <w:b w:val="0"/>
          <w:i/>
        </w:rPr>
        <w:t>El nombre de la persona que hoy ocupa el cargo de Defensor o Defensora</w:t>
      </w:r>
      <w:r>
        <w:rPr>
          <w:b w:val="0"/>
          <w:i w:val="0"/>
        </w:rPr>
        <w:t>: no consta en fuente</w:t>
      </w:r>
      <w:r>
        <w:t xml:space="preserve"> </w:t>
      </w:r>
      <w:r>
        <w:rPr>
          <w:b w:val="0"/>
          <w:i w:val="0"/>
        </w:rPr>
        <w:t>oficial leída.</w:t>
      </w:r>
    </w:p>
    <w:p>
      <w:pPr>
        <w:pStyle w:val="ListBullet"/>
      </w:pPr>
      <w:r>
        <w:rPr>
          <w:b w:val="0"/>
          <w:i/>
        </w:rPr>
        <w:t>El derecho de rectificación de la LO 2/1984, el secreto profesional y la cláusula de</w:t>
      </w:r>
      <w:r>
        <w:t xml:space="preserve"> </w:t>
      </w:r>
      <w:r>
        <w:rPr>
          <w:b w:val="0"/>
          <w:i/>
        </w:rPr>
        <w:t>conciencia</w:t>
      </w:r>
      <w:r>
        <w:rPr>
          <w:b w:val="0"/>
          <w:i w:val="0"/>
        </w:rPr>
        <w:t>: tema 1.</w:t>
      </w:r>
    </w:p>
    <w:p>
      <w:pPr>
        <w:pStyle w:val="ListBullet"/>
      </w:pPr>
      <w:r>
        <w:rPr>
          <w:b w:val="0"/>
          <w:i/>
        </w:rPr>
        <w:t>La Carta del Servicio Público y la Ley 18/2007 completas</w:t>
      </w:r>
      <w:r>
        <w:rPr>
          <w:b w:val="0"/>
          <w:i w:val="0"/>
        </w:rPr>
        <w:t xml:space="preserve">: temas 5 y 6 del común; </w:t>
      </w:r>
      <w:r>
        <w:rPr>
          <w:b w:val="0"/>
          <w:i/>
        </w:rPr>
        <w:t>el X Convenio</w:t>
      </w:r>
      <w:r>
        <w:rPr>
          <w:b w:val="0"/>
          <w:i w:val="0"/>
        </w:rPr>
        <w:t>,</w:t>
      </w:r>
      <w:r>
        <w:t xml:space="preserve"> </w:t>
      </w:r>
      <w:r>
        <w:rPr>
          <w:b w:val="0"/>
          <w:i w:val="0"/>
        </w:rPr>
        <w:t>tema 7 del común.</w:t>
      </w:r>
    </w:p>
    <w:p>
      <w:pPr>
        <w:pStyle w:val="ListBullet"/>
      </w:pPr>
      <w:r>
        <w:rPr>
          <w:b w:val="0"/>
          <w:i/>
        </w:rPr>
        <w:t>El código deontológico de la FAPE</w:t>
      </w:r>
      <w:r>
        <w:rPr>
          <w:b w:val="0"/>
          <w:i w:val="0"/>
        </w:rPr>
        <w:t xml:space="preserve"> (Sevilla, 27-XI-1993) y otros códigos de asociaciones: el</w:t>
      </w:r>
      <w:r>
        <w:t xml:space="preserve"> </w:t>
      </w:r>
      <w:r>
        <w:rPr>
          <w:b w:val="0"/>
          <w:i w:val="0"/>
        </w:rPr>
        <w:t>tema no los desarrolla, aunque el de la FAPE figura como anexo del Libro de estilo.</w:t>
      </w:r>
    </w:p>
    <w:p>
      <w:pPr>
        <w:pStyle w:val="Heading2"/>
      </w:pPr>
      <w:r>
        <w:rPr>
          <w:b w:val="0"/>
          <w:i w:val="0"/>
        </w:rPr>
        <w:t>18.13 Trazabilidad</w:t>
      </w:r>
    </w:p>
    <w:p>
      <w:pPr/>
      <w:r>
        <w:rPr>
          <w:b w:val="0"/>
          <w:i w:val="0"/>
        </w:rPr>
        <w:t>Todas las fuentes, leídas el 24-09-2026 salvo que se diga otra fecha.</w:t>
      </w:r>
    </w:p>
    <w:p>
      <w:pPr>
        <w:pStyle w:val="ListBullet"/>
      </w:pPr>
      <w:r>
        <w:rPr>
          <w:b w:val="0"/>
          <w:i/>
        </w:rPr>
        <w:t>Carta ética mundial para periodistas</w:t>
      </w:r>
      <w:r>
        <w:rPr>
          <w:b w:val="0"/>
          <w:i w:val="0"/>
        </w:rPr>
        <w:t xml:space="preserve"> de la FIP, descargada el 2 de septiembre de 2026 de</w:t>
      </w:r>
      <w:r>
        <w:t xml:space="preserve"> </w:t>
      </w:r>
      <w:r>
        <w:rPr>
          <w:b w:val="0"/>
          <w:i w:val="0"/>
        </w:rPr>
        <w:t>https://www.ifj.org/fileadmin/user_upload/Global_Charter_of_Ethics_SP.pdf; enlace comprobado vivo</w:t>
      </w:r>
      <w:r>
        <w:t xml:space="preserve"> </w:t>
      </w:r>
      <w:r>
        <w:rPr>
          <w:b w:val="0"/>
          <w:i w:val="0"/>
        </w:rPr>
        <w:t>el 24-09-2026. Se citan sus dieciséis artículos, el preámbulo y la nota final, que es todo el</w:t>
      </w:r>
      <w:r>
        <w:t xml:space="preserve"> </w:t>
      </w:r>
      <w:r>
        <w:rPr>
          <w:b w:val="0"/>
          <w:i w:val="0"/>
        </w:rPr>
        <w:t>documento. En el PDF el preámbulo va después de los artículos; el PDF parte palabras con guion al</w:t>
      </w:r>
      <w:r>
        <w:t xml:space="preserve"> </w:t>
      </w:r>
      <w:r>
        <w:rPr>
          <w:b w:val="0"/>
          <w:i w:val="0"/>
        </w:rPr>
        <w:t>final de renglón y las citas las dan unidas.</w:t>
      </w:r>
    </w:p>
    <w:p>
      <w:pPr>
        <w:pStyle w:val="ListBullet"/>
      </w:pPr>
      <w:r>
        <w:rPr>
          <w:b w:val="0"/>
          <w:i/>
        </w:rPr>
        <w:t>Ley 18/2007</w:t>
      </w:r>
      <w:r>
        <w:rPr>
          <w:b w:val="0"/>
          <w:i w:val="0"/>
        </w:rPr>
        <w:t xml:space="preserve"> y </w:t>
      </w:r>
      <w:r>
        <w:rPr>
          <w:b w:val="0"/>
          <w:i/>
        </w:rPr>
        <w:t>Constitución</w:t>
      </w:r>
      <w:r>
        <w:rPr>
          <w:b w:val="0"/>
          <w:i w:val="0"/>
        </w:rPr>
        <w:t xml:space="preserve">, BOE consolidado (BOE-A-2008-1185 y BOE-A-1978-31229); del art. 15.3 de la Ley 18/2007 se leyeron la redacción original y la de la Ley 2/2019 (BOE-A-2019-11576); </w:t>
      </w:r>
      <w:r>
        <w:rPr>
          <w:b w:val="0"/>
          <w:i/>
        </w:rPr>
        <w:t>LO 2/1997</w:t>
      </w:r>
      <w:r>
        <w:rPr>
          <w:b w:val="0"/>
          <w:i w:val="0"/>
        </w:rPr>
        <w:t>,</w:t>
      </w:r>
      <w:r>
        <w:t xml:space="preserve"> </w:t>
      </w:r>
      <w:r>
        <w:rPr>
          <w:b w:val="0"/>
          <w:i w:val="0"/>
        </w:rPr>
        <w:t>BOE-A-1997-13374.</w:t>
      </w:r>
    </w:p>
    <w:p>
      <w:pPr>
        <w:pStyle w:val="ListBullet"/>
      </w:pPr>
      <w:r>
        <w:rPr>
          <w:b w:val="0"/>
          <w:i/>
        </w:rPr>
        <w:t>Carta del Servicio Público de la RTVA 2024-2029</w:t>
      </w:r>
      <w:r>
        <w:rPr>
          <w:b w:val="0"/>
          <w:i w:val="0"/>
        </w:rPr>
        <w:t>, BOJA núm. 247, de 2023.</w:t>
      </w:r>
    </w:p>
    <w:p>
      <w:pPr>
        <w:pStyle w:val="ListBullet"/>
      </w:pPr>
      <w:r>
        <w:rPr>
          <w:b w:val="0"/>
          <w:i/>
        </w:rPr>
        <w:t>X Convenio Colectivo de la RTVA y sus sociedades filiales</w:t>
      </w:r>
      <w:r>
        <w:rPr>
          <w:b w:val="0"/>
          <w:i w:val="0"/>
        </w:rPr>
        <w:t>, BOJA núm. 240, de 2014.</w:t>
      </w:r>
    </w:p>
    <w:p>
      <w:pPr>
        <w:pStyle w:val="ListBullet"/>
      </w:pPr>
      <w:r>
        <w:rPr>
          <w:b w:val="0"/>
          <w:i/>
        </w:rPr>
        <w:t>Norma reguladora del Defensor o la Defensora de la Audiencia de la Radio y Televisión de</w:t>
      </w:r>
      <w:r>
        <w:t xml:space="preserve"> </w:t>
      </w:r>
      <w:r>
        <w:rPr>
          <w:b w:val="0"/>
          <w:i/>
        </w:rPr>
        <w:t>Andalucía</w:t>
      </w:r>
      <w:r>
        <w:rPr>
          <w:b w:val="0"/>
          <w:i w:val="0"/>
        </w:rPr>
        <w:t>, web de Canal Sur (canalsur.es, sección de la Defensora), descargada el 24-09-2026; la página lleva fecha de 6 de abril de 2018 y el</w:t>
      </w:r>
      <w:r>
        <w:t xml:space="preserve"> </w:t>
      </w:r>
      <w:r>
        <w:rPr>
          <w:b w:val="0"/>
          <w:i w:val="0"/>
        </w:rPr>
        <w:t>PDF que enlaza da error 404 (comprobado el 24-09-2026).</w:t>
      </w:r>
    </w:p>
    <w:p>
      <w:pPr>
        <w:pStyle w:val="ListBullet"/>
      </w:pPr>
      <w:r>
        <w:rPr>
          <w:b w:val="0"/>
          <w:i/>
        </w:rPr>
        <w:t>Libro de estilo de Canal Sur Televisión y Canal 2 Andalucía</w:t>
      </w:r>
      <w:r>
        <w:rPr>
          <w:b w:val="0"/>
          <w:i w:val="0"/>
        </w:rPr>
        <w:t>, RTVA, 1.ª edición, marzo de 2004:</w:t>
      </w:r>
      <w:r>
        <w:t xml:space="preserve"> </w:t>
      </w:r>
      <w:r>
        <w:rPr>
          <w:b w:val="0"/>
          <w:i w:val="0"/>
        </w:rPr>
        <w:t>Introducción y apartados 1.5, 1.7, 1.8, 1.9, 2.3.2.1 a 2.3.2.9, 2.3.2.13, 2.3.2.14, 2.5.1, 2.5.3,</w:t>
      </w:r>
      <w:r>
        <w:t xml:space="preserve"> </w:t>
      </w:r>
      <w:r>
        <w:rPr>
          <w:b w:val="0"/>
          <w:i w:val="0"/>
        </w:rPr>
        <w:t>2.5.5, 2.5.9, 2.5.10, 9.1 y 9.1.12; anexo con el código de la FAPE (sólo su fecha y lugar).</w:t>
      </w:r>
    </w:p>
    <w:p>
      <w:pPr>
        <w:pStyle w:val="ListBullet"/>
      </w:pPr>
      <w:r>
        <w:rPr>
          <w:b w:val="0"/>
          <w:i/>
        </w:rPr>
        <w:t>Estatuto profesional</w:t>
      </w:r>
      <w:r>
        <w:rPr>
          <w:b w:val="0"/>
          <w:i w:val="0"/>
        </w:rPr>
        <w:t xml:space="preserve"> de 2006: entrada del blog consejoradiortva.blogspot.com de 25 de octubre de</w:t>
      </w:r>
      <w:r>
        <w:t xml:space="preserve"> </w:t>
      </w:r>
      <w:r>
        <w:rPr>
          <w:b w:val="0"/>
          <w:i w:val="0"/>
        </w:rPr>
        <w:t>2006, a la que enlaza la web de Canal Sur; apartados 6.9, 8.1, 8.2, 9 y 10.4. No vigente.</w:t>
      </w:r>
    </w:p>
    <w:p>
      <w:r>
        <w:br w:type="page"/>
      </w:r>
    </w:p>
    <w:p>
      <w:pPr>
        <w:pStyle w:val="Rótulo"/>
      </w:pPr>
      <w:r>
        <w:t>Para repasar</w:t>
      </w:r>
    </w:p>
    <w:p>
      <w:pPr>
        <w:pStyle w:val="Heading1"/>
      </w:pPr>
      <w:r>
        <w:t>Esquema de repaso · tema 18</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Federación Internacional de Periodistas (</w:t>
      </w:r>
      <w:r>
        <w:rPr>
          <w:b/>
          <w:i w:val="0"/>
        </w:rPr>
        <w:t>FIP</w:t>
      </w:r>
      <w:r>
        <w:rPr>
          <w:b w:val="0"/>
          <w:i w:val="0"/>
        </w:rPr>
        <w:t>); Canal Sur Televisión (</w:t>
      </w:r>
      <w:r>
        <w:rPr>
          <w:b/>
          <w:i w:val="0"/>
        </w:rPr>
        <w:t>CSTV</w:t>
      </w:r>
      <w:r>
        <w:rPr>
          <w:b w:val="0"/>
          <w:i w:val="0"/>
        </w:rPr>
        <w:t>); Estatuto de Autonomía para Andalucía (</w:t>
      </w:r>
      <w:r>
        <w:rPr>
          <w:b/>
          <w:i w:val="0"/>
        </w:rPr>
        <w:t>EAA</w:t>
      </w:r>
      <w:r>
        <w:rPr>
          <w:b w:val="0"/>
          <w:i w:val="0"/>
        </w:rPr>
        <w:t>); Ley Orgánica (</w:t>
      </w:r>
      <w:r>
        <w:rPr>
          <w:b/>
          <w:i w:val="0"/>
        </w:rPr>
        <w:t>LO</w:t>
      </w:r>
      <w:r>
        <w:rPr>
          <w:b w:val="0"/>
          <w:i w:val="0"/>
        </w:rPr>
        <w:t>); X Convenio Colectivo de la RTVA y sus sociedades filiales (</w:t>
      </w:r>
      <w:r>
        <w:rPr>
          <w:b/>
          <w:i w:val="0"/>
        </w:rPr>
        <w:t>X Convenio</w:t>
      </w:r>
      <w:r>
        <w:rPr>
          <w:b w:val="0"/>
          <w:i w:val="0"/>
        </w:rPr>
        <w:t>).</w:t>
      </w:r>
    </w:p>
    <w:p>
      <w:pPr/>
      <w:r>
        <w:rPr>
          <w:b w:val="0"/>
          <w:i w:val="0"/>
        </w:rPr>
        <w:t xml:space="preserve">Esqueleto para repasar, no resumen. Telegrama, fuente delante de cada línea. Se quita explicación, nunca el dato: cifras, plazos, mayorías y salvedades están todos. Redacción vigente el </w:t>
      </w:r>
      <w:r>
        <w:rPr>
          <w:b/>
          <w:i w:val="0"/>
        </w:rPr>
        <w:t>24/09/2026</w:t>
      </w:r>
      <w:r>
        <w:rPr>
          <w:b w:val="0"/>
          <w:i w:val="0"/>
        </w:rPr>
        <w:t>.</w:t>
      </w:r>
    </w:p>
    <w:p>
      <w:pPr>
        <w:pStyle w:val="Heading2"/>
      </w:pPr>
      <w:r>
        <w:rPr>
          <w:b w:val="0"/>
          <w:i w:val="0"/>
        </w:rPr>
        <w:t>1. Carta ética mundial de la FIP</w:t>
      </w:r>
    </w:p>
    <w:p>
      <w:pPr>
        <w:pStyle w:val="ListBullet"/>
      </w:pPr>
      <w:r>
        <w:rPr>
          <w:b w:val="0"/>
          <w:i w:val="0"/>
        </w:rPr>
        <w:t xml:space="preserve">Nota final: </w:t>
      </w:r>
      <w:r>
        <w:rPr>
          <w:b/>
          <w:i w:val="0"/>
        </w:rPr>
        <w:t>30.º Congreso Mundial FIP, Túnez, 12-VI-2019</w:t>
      </w:r>
      <w:r>
        <w:rPr>
          <w:b w:val="0"/>
          <w:i w:val="0"/>
        </w:rPr>
        <w:t xml:space="preserve">; completa (no deroga) Burdeos, </w:t>
      </w:r>
      <w:r>
        <w:rPr>
          <w:b/>
          <w:i w:val="0"/>
        </w:rPr>
        <w:t>1954</w:t>
      </w:r>
      <w:r>
        <w:rPr>
          <w:b w:val="0"/>
          <w:i w:val="0"/>
        </w:rPr>
        <w:t>; autorregulación, no norma, nadie la aprueba ni publica.</w:t>
      </w:r>
    </w:p>
    <w:p>
      <w:pPr>
        <w:pStyle w:val="ListBullet"/>
      </w:pPr>
      <w:r>
        <w:rPr>
          <w:b w:val="0"/>
          <w:i w:val="0"/>
        </w:rPr>
        <w:t xml:space="preserve">Preámbulo: base, art. 19 DDHH; jerarquía, </w:t>
      </w:r>
      <w:r>
        <w:rPr>
          <w:b/>
          <w:i w:val="0"/>
        </w:rPr>
        <w:t>público antes</w:t>
      </w:r>
      <w:r>
        <w:rPr>
          <w:b w:val="0"/>
          <w:i w:val="0"/>
        </w:rPr>
        <w:t xml:space="preserve"> que empleadores/autoridades; exige tiempo, recursos, seguridad material.</w:t>
      </w:r>
    </w:p>
    <w:p>
      <w:pPr>
        <w:pStyle w:val="ListBullet"/>
      </w:pPr>
      <w:r>
        <w:rPr>
          <w:b w:val="0"/>
          <w:i w:val="0"/>
        </w:rPr>
      </w:r>
      <w:r>
        <w:rPr>
          <w:b/>
          <w:i w:val="0"/>
        </w:rPr>
        <w:t>1</w:t>
      </w:r>
      <w:r>
        <w:rPr>
          <w:b w:val="0"/>
          <w:i w:val="0"/>
        </w:rPr>
        <w:t>: verdad de los hechos y derecho del público a conocerla, deber primordial.</w:t>
      </w:r>
    </w:p>
    <w:p>
      <w:pPr>
        <w:pStyle w:val="ListBullet"/>
      </w:pPr>
      <w:r>
        <w:rPr>
          <w:b w:val="0"/>
          <w:i w:val="0"/>
        </w:rPr>
      </w:r>
      <w:r>
        <w:rPr>
          <w:b/>
          <w:i w:val="0"/>
        </w:rPr>
        <w:t>2</w:t>
      </w:r>
      <w:r>
        <w:rPr>
          <w:b w:val="0"/>
          <w:i w:val="0"/>
        </w:rPr>
        <w:t>: doble principio, investigar/publicar con honestidad, comentar/criticar con lealtad; distinguir información de opinión.</w:t>
      </w:r>
    </w:p>
    <w:p>
      <w:pPr>
        <w:pStyle w:val="ListBullet"/>
      </w:pPr>
      <w:r>
        <w:rPr>
          <w:b w:val="0"/>
          <w:i w:val="0"/>
        </w:rPr>
      </w:r>
      <w:r>
        <w:rPr>
          <w:b/>
          <w:i w:val="0"/>
        </w:rPr>
        <w:t>3</w:t>
      </w:r>
      <w:r>
        <w:rPr>
          <w:b w:val="0"/>
          <w:i w:val="0"/>
        </w:rPr>
        <w:t>: no informar sin conocer origen, no suprimir lo esencial, no falsificar documentos, cuidado con redes sociales.</w:t>
      </w:r>
    </w:p>
    <w:p>
      <w:pPr>
        <w:pStyle w:val="ListBullet"/>
      </w:pPr>
      <w:r>
        <w:rPr>
          <w:b w:val="0"/>
          <w:i w:val="0"/>
        </w:rPr>
      </w:r>
      <w:r>
        <w:rPr>
          <w:b/>
          <w:i w:val="0"/>
        </w:rPr>
        <w:t>4</w:t>
      </w:r>
      <w:r>
        <w:rPr>
          <w:b w:val="0"/>
          <w:i w:val="0"/>
        </w:rPr>
        <w:t xml:space="preserve">: no métodos desleales; identificarse siempre; oculta prohibida salvo interés general </w:t>
      </w:r>
      <w:r>
        <w:rPr>
          <w:b/>
          <w:i w:val="0"/>
        </w:rPr>
        <w:t>+</w:t>
      </w:r>
      <w:r>
        <w:rPr>
          <w:b w:val="0"/>
          <w:i w:val="0"/>
        </w:rPr>
        <w:t xml:space="preserve"> objetivamente imposible de otro modo; exigir libre acceso a fuentes.</w:t>
      </w:r>
    </w:p>
    <w:p>
      <w:pPr>
        <w:pStyle w:val="ListBullet"/>
      </w:pPr>
      <w:r>
        <w:rPr>
          <w:b w:val="0"/>
          <w:i w:val="0"/>
        </w:rPr>
      </w:r>
      <w:r>
        <w:rPr>
          <w:b/>
          <w:i w:val="0"/>
        </w:rPr>
        <w:t>5</w:t>
      </w:r>
      <w:r>
        <w:rPr>
          <w:b w:val="0"/>
          <w:i w:val="0"/>
        </w:rPr>
        <w:t xml:space="preserve">: urgencia </w:t>
      </w:r>
      <w:r>
        <w:rPr>
          <w:b/>
          <w:i w:val="0"/>
        </w:rPr>
        <w:t>no prevalece</w:t>
      </w:r>
      <w:r>
        <w:rPr>
          <w:b w:val="0"/>
          <w:i w:val="0"/>
        </w:rPr>
        <w:t xml:space="preserve"> sobre verificar hechos/fuentes ni sobre dar respuesta al implicado.</w:t>
      </w:r>
    </w:p>
    <w:p>
      <w:pPr>
        <w:pStyle w:val="ListBullet"/>
      </w:pPr>
      <w:r>
        <w:rPr>
          <w:b w:val="0"/>
          <w:i w:val="0"/>
        </w:rPr>
      </w:r>
      <w:r>
        <w:rPr>
          <w:b/>
          <w:i w:val="0"/>
        </w:rPr>
        <w:t>6</w:t>
      </w:r>
      <w:r>
        <w:rPr>
          <w:b w:val="0"/>
          <w:i w:val="0"/>
        </w:rPr>
        <w:t xml:space="preserve">: rectificar </w:t>
      </w:r>
      <w:r>
        <w:rPr>
          <w:b/>
          <w:i w:val="0"/>
        </w:rPr>
        <w:t>rápida, explícita, completa y visible</w:t>
      </w:r>
      <w:r>
        <w:rPr>
          <w:b w:val="0"/>
          <w:i w:val="0"/>
        </w:rPr>
        <w:t>.</w:t>
      </w:r>
    </w:p>
    <w:p>
      <w:pPr>
        <w:pStyle w:val="ListBullet"/>
      </w:pPr>
      <w:r>
        <w:rPr>
          <w:b w:val="0"/>
          <w:i w:val="0"/>
        </w:rPr>
      </w:r>
      <w:r>
        <w:rPr>
          <w:b/>
          <w:i w:val="0"/>
        </w:rPr>
        <w:t>7</w:t>
      </w:r>
      <w:r>
        <w:rPr>
          <w:b w:val="0"/>
          <w:i w:val="0"/>
        </w:rPr>
        <w:t xml:space="preserve">: secreto profesional de la fuente confidencial, </w:t>
      </w:r>
      <w:r>
        <w:rPr>
          <w:b/>
          <w:i w:val="0"/>
        </w:rPr>
        <w:t>sin excepciones</w:t>
      </w:r>
      <w:r>
        <w:rPr>
          <w:b w:val="0"/>
          <w:i w:val="0"/>
        </w:rPr>
        <w:t>.</w:t>
      </w:r>
    </w:p>
    <w:p>
      <w:pPr>
        <w:pStyle w:val="ListBullet"/>
      </w:pPr>
      <w:r>
        <w:rPr>
          <w:b w:val="0"/>
          <w:i w:val="0"/>
        </w:rPr>
      </w:r>
      <w:r>
        <w:rPr>
          <w:b/>
          <w:i w:val="0"/>
        </w:rPr>
        <w:t>8</w:t>
      </w:r>
      <w:r>
        <w:rPr>
          <w:b w:val="0"/>
          <w:i w:val="0"/>
        </w:rPr>
        <w:t>: privacidad y dignidad; informar al entrevistado de que se publicará; especial consideración a vulnerables/sin experiencia.</w:t>
      </w:r>
    </w:p>
    <w:p>
      <w:pPr>
        <w:pStyle w:val="ListBullet"/>
      </w:pPr>
      <w:r>
        <w:rPr>
          <w:b w:val="0"/>
          <w:i w:val="0"/>
        </w:rPr>
      </w:r>
      <w:r>
        <w:rPr>
          <w:b/>
          <w:i w:val="0"/>
        </w:rPr>
        <w:t>9</w:t>
      </w:r>
      <w:r>
        <w:rPr>
          <w:b w:val="0"/>
          <w:i w:val="0"/>
        </w:rPr>
        <w:t xml:space="preserve">: no al odio/prejuicios, </w:t>
      </w:r>
      <w:r>
        <w:rPr>
          <w:b/>
          <w:i w:val="0"/>
        </w:rPr>
        <w:t>nueve</w:t>
      </w:r>
      <w:r>
        <w:rPr>
          <w:b w:val="0"/>
          <w:i w:val="0"/>
        </w:rPr>
        <w:t xml:space="preserve"> motivos de discriminación.</w:t>
      </w:r>
    </w:p>
    <w:p>
      <w:pPr>
        <w:pStyle w:val="ListBullet"/>
      </w:pPr>
      <w:r>
        <w:rPr>
          <w:b w:val="0"/>
          <w:i w:val="0"/>
        </w:rPr>
      </w:r>
      <w:r>
        <w:rPr>
          <w:b/>
          <w:i w:val="0"/>
        </w:rPr>
        <w:t>10</w:t>
      </w:r>
      <w:r>
        <w:rPr>
          <w:b w:val="0"/>
          <w:i w:val="0"/>
        </w:rPr>
        <w:t xml:space="preserve">: </w:t>
      </w:r>
      <w:r>
        <w:rPr>
          <w:b/>
          <w:i w:val="0"/>
        </w:rPr>
        <w:t>seis</w:t>
      </w:r>
      <w:r>
        <w:rPr>
          <w:b w:val="0"/>
          <w:i w:val="0"/>
        </w:rPr>
        <w:t xml:space="preserve"> faltas graves, plagio, distorsión mal intencionada, calumnia, maledicencia, difamación, acusación sin fundamento.</w:t>
      </w:r>
    </w:p>
    <w:p>
      <w:pPr>
        <w:pStyle w:val="ListBullet"/>
      </w:pPr>
      <w:r>
        <w:rPr>
          <w:b w:val="0"/>
          <w:i w:val="0"/>
        </w:rPr>
      </w:r>
      <w:r>
        <w:rPr>
          <w:b/>
          <w:i w:val="0"/>
        </w:rPr>
        <w:t>11</w:t>
      </w:r>
      <w:r>
        <w:rPr>
          <w:b w:val="0"/>
          <w:i w:val="0"/>
        </w:rPr>
        <w:t>: no auxiliar de policía; solo entregable lo ya publicado.</w:t>
      </w:r>
    </w:p>
    <w:p>
      <w:pPr>
        <w:pStyle w:val="ListBullet"/>
      </w:pPr>
      <w:r>
        <w:rPr>
          <w:b w:val="0"/>
          <w:i w:val="0"/>
        </w:rPr>
      </w:r>
      <w:r>
        <w:rPr>
          <w:b/>
          <w:i w:val="0"/>
        </w:rPr>
        <w:t>12</w:t>
      </w:r>
      <w:r>
        <w:rPr>
          <w:b w:val="0"/>
          <w:i w:val="0"/>
        </w:rPr>
        <w:t>: solidaridad con colegas sin renunciar a investigación, información, crítica, comentario, sátira, libertad editorial.</w:t>
      </w:r>
    </w:p>
    <w:p>
      <w:pPr>
        <w:pStyle w:val="ListBullet"/>
      </w:pPr>
      <w:r>
        <w:rPr>
          <w:b w:val="0"/>
          <w:i w:val="0"/>
        </w:rPr>
      </w:r>
      <w:r>
        <w:rPr>
          <w:b/>
          <w:i w:val="0"/>
        </w:rPr>
        <w:t>13</w:t>
      </w:r>
      <w:r>
        <w:rPr>
          <w:b w:val="0"/>
          <w:i w:val="0"/>
        </w:rPr>
        <w:t>: no libertad de prensa para terceros; no cobrar por difundir/no difundir; evitar/cesar conflicto; no confundir con publicidad/propaganda; sin información privilegiada ni manipulación de mercado.</w:t>
      </w:r>
    </w:p>
    <w:p>
      <w:pPr>
        <w:pStyle w:val="ListBullet"/>
      </w:pPr>
      <w:r>
        <w:rPr>
          <w:b w:val="0"/>
          <w:i w:val="0"/>
        </w:rPr>
      </w:r>
      <w:r>
        <w:rPr>
          <w:b/>
          <w:i w:val="0"/>
        </w:rPr>
        <w:t>14</w:t>
      </w:r>
      <w:r>
        <w:rPr>
          <w:b w:val="0"/>
          <w:i w:val="0"/>
        </w:rPr>
        <w:t xml:space="preserve">: no compromisos que arriesguen independencia; sí respeta </w:t>
      </w:r>
      <w:r>
        <w:rPr>
          <w:b/>
          <w:i w:val="0"/>
        </w:rPr>
        <w:t>off, anonimato, embargo</w:t>
      </w:r>
      <w:r>
        <w:rPr>
          <w:b w:val="0"/>
          <w:i w:val="0"/>
        </w:rPr>
        <w:t>, si claros e indiscutibles.</w:t>
      </w:r>
    </w:p>
    <w:p>
      <w:pPr>
        <w:pStyle w:val="ListBullet"/>
      </w:pPr>
      <w:r>
        <w:rPr>
          <w:b w:val="0"/>
          <w:i w:val="0"/>
        </w:rPr>
      </w:r>
      <w:r>
        <w:rPr>
          <w:b/>
          <w:i w:val="0"/>
        </w:rPr>
        <w:t>15</w:t>
      </w:r>
      <w:r>
        <w:rPr>
          <w:b w:val="0"/>
          <w:i w:val="0"/>
        </w:rPr>
        <w:t>: cumplir estrictamente los principios; no obligado a acto/opinión contra conciencia.</w:t>
      </w:r>
    </w:p>
    <w:p>
      <w:pPr>
        <w:pStyle w:val="ListBullet"/>
      </w:pPr>
      <w:r>
        <w:rPr>
          <w:b w:val="0"/>
          <w:i w:val="0"/>
        </w:rPr>
      </w:r>
      <w:r>
        <w:rPr>
          <w:b/>
          <w:i w:val="0"/>
        </w:rPr>
        <w:t>16</w:t>
      </w:r>
      <w:r>
        <w:rPr>
          <w:b w:val="0"/>
          <w:i w:val="0"/>
        </w:rPr>
        <w:t>: solo autorregulación independiente, abierta al público, sin injerencia gubernamental «ni de otro tipo».</w:t>
      </w:r>
    </w:p>
    <w:p>
      <w:pPr>
        <w:pStyle w:val="ListBullet"/>
      </w:pPr>
      <w:r>
        <w:rPr>
          <w:b w:val="0"/>
          <w:i w:val="0"/>
        </w:rPr>
        <w:t xml:space="preserve">CE </w:t>
      </w:r>
      <w:r>
        <w:rPr>
          <w:b/>
          <w:i w:val="0"/>
        </w:rPr>
        <w:t>20.1.d</w:t>
      </w:r>
      <w:r>
        <w:rPr>
          <w:b w:val="0"/>
          <w:i w:val="0"/>
        </w:rPr>
        <w:t>: cláusula de conciencia y secreto profesional, remitidos a ley (tema 1 del común).</w:t>
      </w:r>
    </w:p>
    <w:p>
      <w:pPr>
        <w:pStyle w:val="Heading2"/>
      </w:pPr>
      <w:r>
        <w:rPr>
          <w:b w:val="0"/>
          <w:i w:val="0"/>
        </w:rPr>
        <w:t>2. Estatuto profesional de RTVA/CSRTV</w:t>
      </w:r>
    </w:p>
    <w:p>
      <w:pPr>
        <w:pStyle w:val="ListBullet"/>
      </w:pPr>
      <w:r>
        <w:rPr>
          <w:b w:val="0"/>
          <w:i w:val="0"/>
        </w:rPr>
        <w:t xml:space="preserve">Ley 18/2007 </w:t>
      </w:r>
      <w:r>
        <w:rPr>
          <w:b/>
          <w:i w:val="0"/>
        </w:rPr>
        <w:t>10.1</w:t>
      </w:r>
      <w:r>
        <w:rPr>
          <w:b w:val="0"/>
          <w:i w:val="0"/>
        </w:rPr>
        <w:t>: garantiza profesionalidad e independencia de profesionales y de contenidos/programas informativos.</w:t>
      </w:r>
    </w:p>
    <w:p>
      <w:pPr>
        <w:pStyle w:val="ListBullet"/>
      </w:pPr>
      <w:r>
        <w:rPr>
          <w:b w:val="0"/>
          <w:i w:val="0"/>
        </w:rPr>
      </w:r>
      <w:r>
        <w:rPr>
          <w:b/>
          <w:i w:val="0"/>
        </w:rPr>
        <w:t>10.2</w:t>
      </w:r>
      <w:r>
        <w:rPr>
          <w:b w:val="0"/>
          <w:i w:val="0"/>
        </w:rPr>
        <w:t>: personal con función informativa elige representantes → Consejo Profesional de Radio y de Televisión + Comisión Permanente; funciones, interlocución + salvaguarda/control del Estatuto.</w:t>
      </w:r>
    </w:p>
    <w:p>
      <w:pPr>
        <w:pStyle w:val="ListBullet"/>
      </w:pPr>
      <w:r>
        <w:rPr>
          <w:b w:val="0"/>
          <w:i w:val="0"/>
        </w:rPr>
      </w:r>
      <w:r>
        <w:rPr>
          <w:b/>
          <w:i w:val="0"/>
        </w:rPr>
        <w:t>10.3</w:t>
      </w:r>
      <w:r>
        <w:rPr>
          <w:b w:val="0"/>
          <w:i w:val="0"/>
        </w:rPr>
        <w:t>: regula ámbito subjetivo/material/temporal, composición/funcionamiento de esos órganos, funciones/mandato de sus miembros.</w:t>
      </w:r>
    </w:p>
    <w:p>
      <w:pPr>
        <w:pStyle w:val="ListBullet"/>
      </w:pPr>
      <w:r>
        <w:rPr>
          <w:b w:val="0"/>
          <w:i w:val="0"/>
        </w:rPr>
      </w:r>
      <w:r>
        <w:rPr>
          <w:b/>
          <w:i w:val="0"/>
        </w:rPr>
        <w:t>17.1.m</w:t>
      </w:r>
      <w:r>
        <w:rPr>
          <w:b w:val="0"/>
          <w:i w:val="0"/>
        </w:rPr>
        <w:t xml:space="preserve">: aprueba el </w:t>
      </w:r>
      <w:r>
        <w:rPr>
          <w:b/>
          <w:i w:val="0"/>
        </w:rPr>
        <w:t>Consejo de Administración</w:t>
      </w:r>
      <w:r>
        <w:rPr>
          <w:b w:val="0"/>
          <w:i w:val="0"/>
        </w:rPr>
        <w:t xml:space="preserve">; </w:t>
      </w:r>
      <w:r>
        <w:rPr>
          <w:b/>
          <w:i w:val="0"/>
        </w:rPr>
        <w:t>17.2</w:t>
      </w:r>
      <w:r>
        <w:rPr>
          <w:b w:val="0"/>
          <w:i w:val="0"/>
        </w:rPr>
        <w:t>, mayoría absoluta solo b), d), f), h), i), no el Estatuto.</w:t>
      </w:r>
    </w:p>
    <w:p>
      <w:pPr>
        <w:pStyle w:val="ListBullet"/>
      </w:pPr>
      <w:r>
        <w:rPr>
          <w:b w:val="0"/>
          <w:i w:val="0"/>
        </w:rPr>
      </w:r>
      <w:r>
        <w:rPr>
          <w:b/>
          <w:i w:val="0"/>
        </w:rPr>
        <w:t>33.2</w:t>
      </w:r>
      <w:r>
        <w:rPr>
          <w:b w:val="0"/>
          <w:i w:val="0"/>
        </w:rPr>
        <w:t>: acceso, sin menoscabo de independencia/profesionalidad del 10.1; exposición de motivos: «sólida base democrática».</w:t>
      </w:r>
    </w:p>
    <w:p>
      <w:pPr>
        <w:pStyle w:val="ListBullet"/>
      </w:pPr>
      <w:r>
        <w:rPr>
          <w:b w:val="0"/>
          <w:i w:val="0"/>
        </w:rPr>
        <w:t xml:space="preserve">Ley con </w:t>
      </w:r>
      <w:r>
        <w:rPr>
          <w:b/>
          <w:i w:val="0"/>
        </w:rPr>
        <w:t>dos</w:t>
      </w:r>
      <w:r>
        <w:rPr>
          <w:b w:val="0"/>
          <w:i w:val="0"/>
        </w:rPr>
        <w:t xml:space="preserve"> sociedades/Consejos (art. 9); Carta, posfusión, «su Consejo Profesional», singular (</w:t>
      </w:r>
      <w:r>
        <w:rPr>
          <w:b/>
          <w:i w:val="0"/>
        </w:rPr>
        <w:t>13.10</w:t>
      </w:r>
      <w:r>
        <w:rPr>
          <w:b w:val="0"/>
          <w:i w:val="0"/>
        </w:rPr>
        <w:t xml:space="preserve">, cita el 10.2, lo define el 10.1); Carta </w:t>
      </w:r>
      <w:r>
        <w:rPr>
          <w:b/>
          <w:i w:val="0"/>
        </w:rPr>
        <w:t>10.1</w:t>
      </w:r>
      <w:r>
        <w:rPr>
          <w:b w:val="0"/>
          <w:i w:val="0"/>
        </w:rPr>
        <w:t>: deontología y autorregulación.</w:t>
      </w:r>
    </w:p>
    <w:p>
      <w:pPr>
        <w:pStyle w:val="ListBullet"/>
      </w:pPr>
      <w:r>
        <w:rPr>
          <w:b w:val="0"/>
          <w:i w:val="0"/>
        </w:rPr>
        <w:t xml:space="preserve">CE </w:t>
      </w:r>
      <w:r>
        <w:rPr>
          <w:b/>
          <w:i w:val="0"/>
        </w:rPr>
        <w:t>20.1.d</w:t>
      </w:r>
      <w:r>
        <w:rPr>
          <w:b w:val="0"/>
          <w:i w:val="0"/>
        </w:rPr>
        <w:t xml:space="preserve"> remite a ley; LO 2/1997 </w:t>
      </w:r>
      <w:r>
        <w:rPr>
          <w:b/>
          <w:i w:val="0"/>
        </w:rPr>
        <w:t>1</w:t>
      </w:r>
      <w:r>
        <w:rPr>
          <w:b w:val="0"/>
          <w:i w:val="0"/>
        </w:rPr>
        <w:t xml:space="preserve">: cláusula de conciencia, derecho constitucional, garantiza independencia; </w:t>
      </w:r>
      <w:r>
        <w:rPr>
          <w:b/>
          <w:i w:val="0"/>
        </w:rPr>
        <w:t>2.1</w:t>
      </w:r>
      <w:r>
        <w:rPr>
          <w:b w:val="0"/>
          <w:i w:val="0"/>
        </w:rPr>
        <w:t xml:space="preserve">, rescisión por a) cambio sustancial de orientación/línea o b) traslado con ruptura patente de orientación; </w:t>
      </w:r>
      <w:r>
        <w:rPr>
          <w:b/>
          <w:i w:val="0"/>
        </w:rPr>
        <w:t>2.2</w:t>
      </w:r>
      <w:r>
        <w:rPr>
          <w:b w:val="0"/>
          <w:i w:val="0"/>
        </w:rPr>
        <w:t xml:space="preserve">, indemnización no inferior a la pactada o, en su defecto, la del despido improcedente; </w:t>
      </w:r>
      <w:r>
        <w:rPr>
          <w:b/>
          <w:i w:val="0"/>
        </w:rPr>
        <w:t>3</w:t>
      </w:r>
      <w:r>
        <w:rPr>
          <w:b w:val="0"/>
          <w:i w:val="0"/>
        </w:rPr>
        <w:t>, negativa motivada a informaciones contrarias a principios éticos, sin sanción. Secreto profesional: sin ley de desarrollo aquí.</w:t>
      </w:r>
    </w:p>
    <w:p>
      <w:pPr>
        <w:pStyle w:val="ListBullet"/>
      </w:pPr>
      <w:r>
        <w:rPr>
          <w:b w:val="0"/>
          <w:i w:val="0"/>
        </w:rPr>
      </w:r>
      <w:r>
        <w:rPr>
          <w:b/>
          <w:i w:val="0"/>
        </w:rPr>
        <w:t>Estatuto vigente: no publicado</w:t>
      </w:r>
      <w:r>
        <w:rPr>
          <w:b w:val="0"/>
          <w:i w:val="0"/>
        </w:rPr>
        <w:t>, no localizado; sin estructura, Consejo ni mandato vigentes.</w:t>
      </w:r>
    </w:p>
    <w:p>
      <w:pPr>
        <w:pStyle w:val="ListBullet"/>
      </w:pPr>
      <w:r>
        <w:rPr>
          <w:b w:val="0"/>
          <w:i w:val="0"/>
        </w:rPr>
        <w:t xml:space="preserve">Blog consejoradiortva.blogspot.com, </w:t>
      </w:r>
      <w:r>
        <w:rPr>
          <w:b/>
          <w:i w:val="0"/>
        </w:rPr>
        <w:t>25-X-2006</w:t>
      </w:r>
      <w:r>
        <w:rPr>
          <w:b w:val="0"/>
          <w:i w:val="0"/>
        </w:rPr>
        <w:t xml:space="preserve">, enlazado por canalsur.es, </w:t>
      </w:r>
      <w:r>
        <w:rPr>
          <w:b/>
          <w:i w:val="0"/>
        </w:rPr>
        <w:t>no vigente</w:t>
      </w:r>
      <w:r>
        <w:rPr>
          <w:b w:val="0"/>
          <w:i w:val="0"/>
        </w:rPr>
        <w:t xml:space="preserve"> (Ley 8/1987 derogada; Canal 2 Andalucía, teletexto, dos Consejos), solo antecedente: relaciones RTVA-profesionales en obtención/elaboración/difusión; veracidad/rigor/imparcialidad, rechazo de presiones, separación información/opinión/publicidad.</w:t>
      </w:r>
    </w:p>
    <w:p>
      <w:pPr>
        <w:pStyle w:val="ListBullet"/>
      </w:pPr>
      <w:r>
        <w:rPr>
          <w:b w:val="0"/>
          <w:i w:val="0"/>
        </w:rPr>
        <w:t xml:space="preserve">Antecedente: cláusula de conciencia, negativa motivada + rescisión LO 2/1997 + mediación previa del Consejo + cambio de programa si línea lesiva · secreto (6.9), no revelar fuentes propias/de compañeros, sin registros/cesiones sin orden judicial, </w:t>
      </w:r>
      <w:r>
        <w:rPr>
          <w:b/>
          <w:i w:val="0"/>
        </w:rPr>
        <w:t>obligado a revelar</w:t>
      </w:r>
      <w:r>
        <w:rPr>
          <w:b w:val="0"/>
          <w:i w:val="0"/>
        </w:rPr>
        <w:t xml:space="preserve"> si evita delito cierto contra vida, integridad/salud, libertad o libertad sexual · rectificación (8.1-8.2), consulta a autores y, si posible, al Consejo, informadores con derecho a conocerla antes y opinar · Defensores (9), del Oyente y del Espectador, Estatuto propio, independencia · firma (10.4), corrección sustancial, derecho a no incorporarla, ni voz/imagen/nombre.</w:t>
      </w:r>
    </w:p>
    <w:p>
      <w:pPr>
        <w:pStyle w:val="Heading2"/>
      </w:pPr>
      <w:r>
        <w:rPr>
          <w:b w:val="0"/>
          <w:i w:val="0"/>
        </w:rPr>
        <w:t>3. Libro de estilo</w:t>
      </w:r>
    </w:p>
    <w:p>
      <w:pPr>
        <w:pStyle w:val="ListBullet"/>
      </w:pPr>
      <w:r>
        <w:rPr>
          <w:b w:val="0"/>
          <w:i/>
        </w:rPr>
        <w:t>Libro de estilo de CSTV y Canal 2 Andalucía</w:t>
      </w:r>
      <w:r>
        <w:rPr>
          <w:b w:val="0"/>
          <w:i w:val="0"/>
        </w:rPr>
        <w:t xml:space="preserve">, RTVA, </w:t>
      </w:r>
      <w:r>
        <w:rPr>
          <w:b/>
          <w:i w:val="0"/>
        </w:rPr>
        <w:t>marzo 2004</w:t>
      </w:r>
      <w:r>
        <w:rPr>
          <w:b w:val="0"/>
          <w:i w:val="0"/>
        </w:rPr>
        <w:t>, único publicado; no reglamento, «recomendaciones y métodos de trabajo».</w:t>
      </w:r>
    </w:p>
    <w:p>
      <w:pPr>
        <w:pStyle w:val="ListBullet"/>
      </w:pPr>
      <w:r>
        <w:rPr>
          <w:b w:val="0"/>
          <w:i w:val="0"/>
        </w:rPr>
        <w:t>Cautelas: de 2004 y de televisión; remite a Ley 8/1987 (derogada) y Convenio 2002-2004 (hoy X Convenio); pese a «recomendación», usa imperativos: cada pauta con su verbo.</w:t>
      </w:r>
    </w:p>
    <w:p>
      <w:pPr>
        <w:pStyle w:val="ListBullet"/>
      </w:pPr>
      <w:r>
        <w:rPr>
          <w:b w:val="0"/>
          <w:i w:val="0"/>
        </w:rPr>
      </w:r>
      <w:r>
        <w:rPr>
          <w:b/>
          <w:i w:val="0"/>
        </w:rPr>
        <w:t>1.8</w:t>
      </w:r>
      <w:r>
        <w:rPr>
          <w:b w:val="0"/>
          <w:i w:val="0"/>
        </w:rPr>
        <w:t xml:space="preserve">: periodista y </w:t>
      </w:r>
      <w:r>
        <w:rPr>
          <w:b/>
          <w:i w:val="0"/>
        </w:rPr>
        <w:t>todos los empleados</w:t>
      </w:r>
      <w:r>
        <w:rPr>
          <w:b w:val="0"/>
          <w:i w:val="0"/>
        </w:rPr>
        <w:t>, contenido decente, digno, relevante; doble faceta profesional y social.</w:t>
      </w:r>
    </w:p>
    <w:p>
      <w:pPr>
        <w:pStyle w:val="ListBullet"/>
      </w:pPr>
      <w:r>
        <w:rPr>
          <w:b w:val="0"/>
          <w:i w:val="0"/>
        </w:rPr>
      </w:r>
      <w:r>
        <w:rPr>
          <w:b/>
          <w:i w:val="0"/>
        </w:rPr>
        <w:t>2.3.2.13 Secreto</w:t>
      </w:r>
      <w:r>
        <w:rPr>
          <w:b w:val="0"/>
          <w:i w:val="0"/>
        </w:rPr>
        <w:t xml:space="preserve">: derecho y deber, protege identidad si el informante lo solicitó; salvedad: información </w:t>
      </w:r>
      <w:r>
        <w:rPr>
          <w:b/>
          <w:i w:val="0"/>
        </w:rPr>
        <w:t>conscientemente falsa</w:t>
      </w:r>
      <w:r>
        <w:rPr>
          <w:b w:val="0"/>
          <w:i w:val="0"/>
        </w:rPr>
        <w:t xml:space="preserve"> o revelación como </w:t>
      </w:r>
      <w:r>
        <w:rPr>
          <w:b/>
          <w:i w:val="0"/>
        </w:rPr>
        <w:t>único medio</w:t>
      </w:r>
      <w:r>
        <w:rPr>
          <w:b w:val="0"/>
          <w:i w:val="0"/>
        </w:rPr>
        <w:t xml:space="preserve"> de evitar daño grave e inminente a cualquier persona.</w:t>
      </w:r>
    </w:p>
    <w:p>
      <w:pPr>
        <w:pStyle w:val="ListBullet"/>
      </w:pPr>
      <w:r>
        <w:rPr>
          <w:b w:val="0"/>
          <w:i w:val="0"/>
        </w:rPr>
        <w:t xml:space="preserve">FAPE, código deontológico, Sevilla, </w:t>
      </w:r>
      <w:r>
        <w:rPr>
          <w:b/>
          <w:i w:val="0"/>
        </w:rPr>
        <w:t>27-XI-1993</w:t>
      </w:r>
      <w:r>
        <w:rPr>
          <w:b w:val="0"/>
          <w:i w:val="0"/>
        </w:rPr>
        <w:t>, anexo: no desarrollado.</w:t>
      </w:r>
    </w:p>
    <w:p>
      <w:pPr>
        <w:pStyle w:val="Heading2"/>
      </w:pPr>
      <w:r>
        <w:rPr>
          <w:b w:val="0"/>
          <w:i w:val="0"/>
        </w:rPr>
        <w:t>4. Independencia</w:t>
      </w:r>
    </w:p>
    <w:p>
      <w:pPr>
        <w:pStyle w:val="ListBullet"/>
      </w:pPr>
      <w:r>
        <w:rPr>
          <w:b w:val="0"/>
          <w:i w:val="0"/>
        </w:rPr>
        <w:t xml:space="preserve">Ley 18/2007 </w:t>
      </w:r>
      <w:r>
        <w:rPr>
          <w:b/>
          <w:i w:val="0"/>
        </w:rPr>
        <w:t>5.4</w:t>
      </w:r>
      <w:r>
        <w:rPr>
          <w:b w:val="0"/>
          <w:i w:val="0"/>
        </w:rPr>
        <w:t xml:space="preserve">: </w:t>
      </w:r>
      <w:r>
        <w:rPr>
          <w:b/>
          <w:i w:val="0"/>
        </w:rPr>
        <w:t>independencia funcional</w:t>
      </w:r>
      <w:r>
        <w:rPr>
          <w:b w:val="0"/>
          <w:i w:val="0"/>
        </w:rPr>
        <w:t xml:space="preserve"> del Consejo de Gobierno, en el Contrato-Programa (art. 8); principio informativo, </w:t>
      </w:r>
      <w:r>
        <w:rPr>
          <w:b/>
          <w:i w:val="0"/>
        </w:rPr>
        <w:t>4.1.g</w:t>
      </w:r>
      <w:r>
        <w:rPr>
          <w:b w:val="0"/>
          <w:i w:val="0"/>
        </w:rPr>
        <w:t xml:space="preserve"> ley y </w:t>
      </w:r>
      <w:r>
        <w:rPr>
          <w:b/>
          <w:i w:val="0"/>
        </w:rPr>
        <w:t>211.1</w:t>
      </w:r>
      <w:r>
        <w:rPr>
          <w:b w:val="0"/>
          <w:i w:val="0"/>
        </w:rPr>
        <w:t xml:space="preserve"> EAA; control parlamentario, </w:t>
      </w:r>
      <w:r>
        <w:rPr>
          <w:b/>
          <w:i w:val="0"/>
        </w:rPr>
        <w:t>214.4</w:t>
      </w:r>
      <w:r>
        <w:rPr>
          <w:b w:val="0"/>
          <w:i w:val="0"/>
        </w:rPr>
        <w:t xml:space="preserve"> EAA.</w:t>
      </w:r>
    </w:p>
    <w:p>
      <w:pPr>
        <w:pStyle w:val="ListBullet"/>
      </w:pPr>
      <w:r>
        <w:rPr>
          <w:b w:val="0"/>
          <w:i w:val="0"/>
        </w:rPr>
        <w:t>Carta FIP: público antes que empleador/autoridades (preámbulo); sin compromisos que arriesguen independencia (14); solo autorregulación independiente juzga el honor (16).</w:t>
      </w:r>
    </w:p>
    <w:p>
      <w:pPr>
        <w:pStyle w:val="ListBullet"/>
      </w:pPr>
      <w:r>
        <w:rPr>
          <w:b w:val="0"/>
          <w:i w:val="0"/>
        </w:rPr>
        <w:t xml:space="preserve">Libro de estilo </w:t>
      </w:r>
      <w:r>
        <w:rPr>
          <w:b/>
          <w:i w:val="0"/>
        </w:rPr>
        <w:t>1.9</w:t>
      </w:r>
      <w:r>
        <w:rPr>
          <w:b w:val="0"/>
          <w:i w:val="0"/>
        </w:rPr>
        <w:t>: independencia e integridad de contenidos y trabajo; decisiones editoriales sólidas, según Ley 1987 (derogada), sobre presiones indebidas.</w:t>
      </w:r>
    </w:p>
    <w:p>
      <w:pPr>
        <w:pStyle w:val="ListBullet"/>
      </w:pPr>
      <w:r>
        <w:rPr>
          <w:b w:val="0"/>
          <w:i w:val="0"/>
        </w:rPr>
      </w:r>
      <w:r>
        <w:rPr>
          <w:b/>
          <w:i w:val="0"/>
        </w:rPr>
        <w:t>2.5.5</w:t>
      </w:r>
      <w:r>
        <w:rPr>
          <w:b w:val="0"/>
          <w:i w:val="0"/>
        </w:rPr>
        <w:t>: decisiones basadas en racionalidad y criterio profesional sobre presiones políticas/comerciales/particulares; convicciones privadas no deben influir.</w:t>
      </w:r>
    </w:p>
    <w:p>
      <w:pPr>
        <w:pStyle w:val="Heading2"/>
      </w:pPr>
      <w:r>
        <w:rPr>
          <w:b w:val="0"/>
          <w:i w:val="0"/>
        </w:rPr>
        <w:t>5. Conflicto de intereses</w:t>
      </w:r>
    </w:p>
    <w:p>
      <w:pPr>
        <w:pStyle w:val="ListBullet"/>
      </w:pPr>
      <w:r>
        <w:rPr>
          <w:b w:val="0"/>
          <w:i w:val="0"/>
        </w:rPr>
        <w:t xml:space="preserve">Carta FIP </w:t>
      </w:r>
      <w:r>
        <w:rPr>
          <w:b/>
          <w:i w:val="0"/>
        </w:rPr>
        <w:t>13</w:t>
      </w:r>
      <w:r>
        <w:rPr>
          <w:b w:val="0"/>
          <w:i w:val="0"/>
        </w:rPr>
        <w:t>: no libertad de prensa para terceros, no cobrar por difundir/no difundir, evitar/cesar conflicto, no confundir con publicidad/propaganda, sin información privilegiada ni manipulación de mercado.</w:t>
      </w:r>
    </w:p>
    <w:p>
      <w:pPr>
        <w:pStyle w:val="ListBullet"/>
      </w:pPr>
      <w:r>
        <w:rPr>
          <w:b w:val="0"/>
          <w:i w:val="0"/>
        </w:rPr>
        <w:t xml:space="preserve">Libro de estilo </w:t>
      </w:r>
      <w:r>
        <w:rPr>
          <w:b/>
          <w:i w:val="0"/>
        </w:rPr>
        <w:t>1.9</w:t>
      </w:r>
      <w:r>
        <w:rPr>
          <w:b w:val="0"/>
          <w:i w:val="0"/>
        </w:rPr>
        <w:t>: sin vinculación significativa con productos/empresas/partidos/grupos de presión que comprometa la función informativa.</w:t>
      </w:r>
    </w:p>
    <w:p>
      <w:pPr>
        <w:pStyle w:val="ListBullet"/>
      </w:pPr>
      <w:r>
        <w:rPr>
          <w:b w:val="0"/>
          <w:i w:val="0"/>
        </w:rPr>
      </w:r>
      <w:r>
        <w:rPr>
          <w:b/>
          <w:i w:val="0"/>
        </w:rPr>
        <w:t>2.3.2.6</w:t>
      </w:r>
      <w:r>
        <w:rPr>
          <w:b w:val="0"/>
          <w:i w:val="0"/>
        </w:rPr>
        <w:t>: cargos políticos/sindicales/sociales, libres constitucionalmente; recomendable no significativos (recomendación).</w:t>
      </w:r>
    </w:p>
    <w:p>
      <w:pPr>
        <w:pStyle w:val="ListBullet"/>
      </w:pPr>
      <w:r>
        <w:rPr>
          <w:b w:val="0"/>
          <w:i w:val="0"/>
        </w:rPr>
      </w:r>
      <w:r>
        <w:rPr>
          <w:b/>
          <w:i w:val="0"/>
        </w:rPr>
        <w:t>2.3.2.7</w:t>
      </w:r>
      <w:r>
        <w:rPr>
          <w:b w:val="0"/>
          <w:i w:val="0"/>
        </w:rPr>
        <w:t>: actividades remuneradas ajenas y colaboraciones con intereses concurrentes, autorizadas según el Convenio (</w:t>
      </w:r>
      <w:r>
        <w:rPr>
          <w:b/>
          <w:i w:val="0"/>
        </w:rPr>
        <w:t>73</w:t>
      </w:r>
      <w:r>
        <w:rPr>
          <w:b w:val="0"/>
          <w:i w:val="0"/>
        </w:rPr>
        <w:t>), salvo encargo de la Dirección o previsión contractual.</w:t>
      </w:r>
    </w:p>
    <w:p>
      <w:pPr>
        <w:pStyle w:val="ListBullet"/>
      </w:pPr>
      <w:r>
        <w:rPr>
          <w:b w:val="0"/>
          <w:i w:val="0"/>
        </w:rPr>
      </w:r>
      <w:r>
        <w:rPr>
          <w:b/>
          <w:i w:val="0"/>
        </w:rPr>
        <w:t>2.5.10</w:t>
      </w:r>
      <w:r>
        <w:rPr>
          <w:b w:val="0"/>
          <w:i w:val="0"/>
        </w:rPr>
        <w:t>: sin favorecer/recomendar/promover productos comerciales; referencia justificada, con origen comercial citado; prohibida actitud particular, sobre todo con compensación.</w:t>
      </w:r>
    </w:p>
    <w:p>
      <w:pPr>
        <w:pStyle w:val="ListBullet"/>
      </w:pPr>
      <w:r>
        <w:rPr>
          <w:b w:val="0"/>
          <w:i w:val="0"/>
        </w:rPr>
        <w:t xml:space="preserve">X Convenio </w:t>
      </w:r>
      <w:r>
        <w:rPr>
          <w:b/>
          <w:i w:val="0"/>
        </w:rPr>
        <w:t>73</w:t>
      </w:r>
      <w:r>
        <w:rPr>
          <w:b w:val="0"/>
          <w:i w:val="0"/>
        </w:rPr>
        <w:t xml:space="preserve">: incompatible actividad que impida/menoscabe deberes; no pertenecer ni prestar servicios, «aún ocasionales», a proveedores de la RTVA; incompatible con radiodifusión, distribución de imagen/sonido, agencias informativas, empresas periodísticas, publicidad, electrónica profesional, cine, discográficas, espectáculos, sector de la RTVA; excepción, «colaboración esporádica» sin perjuicio del servicio público, y trabajos ocasionales por prestigio/calidad fuera de jornada, autorizados por </w:t>
      </w:r>
      <w:r>
        <w:rPr>
          <w:b/>
          <w:i w:val="0"/>
        </w:rPr>
        <w:t>Director/a Gerente</w:t>
      </w:r>
      <w:r>
        <w:rPr>
          <w:b w:val="0"/>
          <w:i w:val="0"/>
        </w:rPr>
        <w:t>, oído el Comité de Empresa.</w:t>
      </w:r>
    </w:p>
    <w:p>
      <w:pPr>
        <w:pStyle w:val="Heading2"/>
      </w:pPr>
      <w:r>
        <w:rPr>
          <w:b w:val="0"/>
          <w:i w:val="0"/>
        </w:rPr>
        <w:t>6. Deber de imparcialidad</w:t>
      </w:r>
    </w:p>
    <w:p>
      <w:pPr>
        <w:pStyle w:val="ListBullet"/>
      </w:pPr>
      <w:r>
        <w:rPr>
          <w:b w:val="0"/>
          <w:i w:val="0"/>
        </w:rPr>
        <w:t xml:space="preserve">Libro de estilo </w:t>
      </w:r>
      <w:r>
        <w:rPr>
          <w:b/>
          <w:i w:val="0"/>
        </w:rPr>
        <w:t>1.5</w:t>
      </w:r>
      <w:r>
        <w:rPr>
          <w:b w:val="0"/>
          <w:i w:val="0"/>
        </w:rPr>
        <w:t>: hechos e ideas equilibrados; programas justos, libres de prejuicios, respetuosos con la verdad, con amplitud de criterios (minorías étnicas/culturales/religiosas incluidas).</w:t>
      </w:r>
    </w:p>
    <w:p>
      <w:pPr>
        <w:pStyle w:val="ListBullet"/>
      </w:pPr>
      <w:r>
        <w:rPr>
          <w:b w:val="0"/>
          <w:i w:val="0"/>
        </w:rPr>
      </w:r>
      <w:r>
        <w:rPr>
          <w:b/>
          <w:i w:val="0"/>
        </w:rPr>
        <w:t>2.5.1</w:t>
      </w:r>
      <w:r>
        <w:rPr>
          <w:b w:val="0"/>
          <w:i w:val="0"/>
        </w:rPr>
        <w:t>: principio inexcusable; noticia justa, ecuánime, sin prejuicios; todo credo legítimo debe contemplarse.</w:t>
      </w:r>
    </w:p>
    <w:p>
      <w:pPr>
        <w:pStyle w:val="ListBullet"/>
      </w:pPr>
      <w:r>
        <w:rPr>
          <w:b w:val="0"/>
          <w:i w:val="0"/>
        </w:rPr>
      </w:r>
      <w:r>
        <w:rPr>
          <w:b/>
          <w:i w:val="0"/>
        </w:rPr>
        <w:t>2.3.2.2</w:t>
      </w:r>
      <w:r>
        <w:rPr>
          <w:b w:val="0"/>
          <w:i w:val="0"/>
        </w:rPr>
        <w:t>: no opiniones particulares, menos por atacar o ajustar cuentas; «obligatorio» en todos los programas, retransmisiones y directos.</w:t>
      </w:r>
    </w:p>
    <w:p>
      <w:pPr>
        <w:pStyle w:val="ListBullet"/>
      </w:pPr>
      <w:r>
        <w:rPr>
          <w:b w:val="0"/>
          <w:i w:val="0"/>
        </w:rPr>
      </w:r>
      <w:r>
        <w:rPr>
          <w:b/>
          <w:i w:val="0"/>
        </w:rPr>
        <w:t>2.3.2.3</w:t>
      </w:r>
      <w:r>
        <w:rPr>
          <w:b w:val="0"/>
          <w:i w:val="0"/>
        </w:rPr>
        <w:t>: no protagoniza la información salvo causas ajenas (accidente grave, dificultades insuperables); presentadores tampoco son noticia.</w:t>
      </w:r>
    </w:p>
    <w:p>
      <w:pPr>
        <w:pStyle w:val="ListBullet"/>
      </w:pPr>
      <w:r>
        <w:rPr>
          <w:b w:val="0"/>
          <w:i w:val="0"/>
        </w:rPr>
      </w:r>
      <w:r>
        <w:rPr>
          <w:b/>
          <w:i w:val="0"/>
        </w:rPr>
        <w:t>2.5.9</w:t>
      </w:r>
      <w:r>
        <w:rPr>
          <w:b w:val="0"/>
          <w:i w:val="0"/>
        </w:rPr>
        <w:t>: no parciales ni descorteses, ni a favor/en contra de nadie, sobre todo en lo opinable/en litigio; entrevistado con derecho a responder sin interrupciones.</w:t>
      </w:r>
    </w:p>
    <w:p>
      <w:pPr>
        <w:pStyle w:val="ListBullet"/>
      </w:pPr>
      <w:r>
        <w:rPr>
          <w:b w:val="0"/>
          <w:i w:val="0"/>
        </w:rPr>
        <w:t xml:space="preserve">Carta FIP </w:t>
      </w:r>
      <w:r>
        <w:rPr>
          <w:b/>
          <w:i w:val="0"/>
        </w:rPr>
        <w:t>2</w:t>
      </w:r>
      <w:r>
        <w:rPr>
          <w:b w:val="0"/>
          <w:i w:val="0"/>
        </w:rPr>
        <w:t xml:space="preserve">: distinguir información de opinión; </w:t>
      </w:r>
      <w:r>
        <w:rPr>
          <w:b/>
          <w:i w:val="0"/>
        </w:rPr>
        <w:t>5</w:t>
      </w:r>
      <w:r>
        <w:rPr>
          <w:b w:val="0"/>
          <w:i w:val="0"/>
        </w:rPr>
        <w:t>: ofrecer respuesta a implicados antes de difundir.</w:t>
      </w:r>
    </w:p>
    <w:p>
      <w:pPr>
        <w:pStyle w:val="Heading2"/>
      </w:pPr>
      <w:r>
        <w:rPr>
          <w:b w:val="0"/>
          <w:i w:val="0"/>
        </w:rPr>
        <w:t>7. Incompatibilidad de ventajas o tratos de favor</w:t>
      </w:r>
    </w:p>
    <w:p>
      <w:pPr>
        <w:pStyle w:val="ListBullet"/>
      </w:pPr>
      <w:r>
        <w:rPr>
          <w:b w:val="0"/>
          <w:i w:val="0"/>
        </w:rPr>
        <w:t xml:space="preserve">Libro de estilo </w:t>
      </w:r>
      <w:r>
        <w:rPr>
          <w:b/>
          <w:i w:val="0"/>
        </w:rPr>
        <w:t>2.3.2.4</w:t>
      </w:r>
      <w:r>
        <w:rPr>
          <w:b w:val="0"/>
          <w:i w:val="0"/>
        </w:rPr>
        <w:t>: no credenciales para favores/ventajas; no regalos de fuentes salvo cortesía socialmente asumida; no nombre de la empresa en lo privado; extensivo al lucro con información privilegiada.</w:t>
      </w:r>
    </w:p>
    <w:p>
      <w:pPr>
        <w:pStyle w:val="ListBullet"/>
      </w:pPr>
      <w:r>
        <w:rPr>
          <w:b w:val="0"/>
          <w:i w:val="0"/>
        </w:rPr>
      </w:r>
      <w:r>
        <w:rPr>
          <w:b/>
          <w:i w:val="0"/>
        </w:rPr>
        <w:t>2.3.2.9</w:t>
      </w:r>
      <w:r>
        <w:rPr>
          <w:b w:val="0"/>
          <w:i w:val="0"/>
        </w:rPr>
        <w:t xml:space="preserve">: no comprar información ni ofrecer favor/compensación; excepción con autorización de </w:t>
      </w:r>
      <w:r>
        <w:rPr>
          <w:b/>
          <w:i w:val="0"/>
        </w:rPr>
        <w:t>Dirección de Servicios Informativos</w:t>
      </w:r>
      <w:r>
        <w:rPr>
          <w:b w:val="0"/>
          <w:i w:val="0"/>
        </w:rPr>
        <w:t>: documentos de valor probatorio o pago a testigos con declaración inexcusable para interés público.</w:t>
      </w:r>
    </w:p>
    <w:p>
      <w:pPr>
        <w:pStyle w:val="ListBullet"/>
      </w:pPr>
      <w:r>
        <w:rPr>
          <w:b w:val="0"/>
          <w:i w:val="0"/>
        </w:rPr>
      </w:r>
      <w:r>
        <w:rPr>
          <w:b/>
          <w:i w:val="0"/>
        </w:rPr>
        <w:t>2.3.2.8</w:t>
      </w:r>
      <w:r>
        <w:rPr>
          <w:b w:val="0"/>
          <w:i w:val="0"/>
        </w:rPr>
        <w:t>: trato cortés, sin compromisos.</w:t>
      </w:r>
    </w:p>
    <w:p>
      <w:pPr>
        <w:pStyle w:val="ListBullet"/>
      </w:pPr>
      <w:r>
        <w:rPr>
          <w:b w:val="0"/>
          <w:i w:val="0"/>
        </w:rPr>
        <w:t xml:space="preserve">Carta FIP </w:t>
      </w:r>
      <w:r>
        <w:rPr>
          <w:b/>
          <w:i w:val="0"/>
        </w:rPr>
        <w:t>13</w:t>
      </w:r>
      <w:r>
        <w:rPr>
          <w:b w:val="0"/>
          <w:i w:val="0"/>
        </w:rPr>
        <w:t>: abstenerse de recibir provecho por difundir o no difundir.</w:t>
      </w:r>
    </w:p>
    <w:p>
      <w:pPr>
        <w:pStyle w:val="Heading2"/>
      </w:pPr>
      <w:r>
        <w:rPr>
          <w:b w:val="0"/>
          <w:i w:val="0"/>
        </w:rPr>
        <w:t>8. Rectificación</w:t>
      </w:r>
    </w:p>
    <w:p>
      <w:pPr>
        <w:pStyle w:val="ListBullet"/>
      </w:pPr>
      <w:r>
        <w:rPr>
          <w:b w:val="0"/>
          <w:i w:val="0"/>
        </w:rPr>
        <w:t xml:space="preserve">Derecho de rectificación de la persona aludida (LO 2/1984, art. </w:t>
      </w:r>
      <w:r>
        <w:rPr>
          <w:b/>
          <w:i w:val="0"/>
        </w:rPr>
        <w:t>34.1</w:t>
      </w:r>
      <w:r>
        <w:rPr>
          <w:b w:val="0"/>
          <w:i w:val="0"/>
        </w:rPr>
        <w:t xml:space="preserve"> Ley 18/2007): tema 1.</w:t>
      </w:r>
    </w:p>
    <w:p>
      <w:pPr>
        <w:pStyle w:val="ListBullet"/>
      </w:pPr>
      <w:r>
        <w:rPr>
          <w:b w:val="0"/>
          <w:i w:val="0"/>
        </w:rPr>
        <w:t xml:space="preserve">Carta FIP </w:t>
      </w:r>
      <w:r>
        <w:rPr>
          <w:b/>
          <w:i w:val="0"/>
        </w:rPr>
        <w:t>6</w:t>
      </w:r>
      <w:r>
        <w:rPr>
          <w:b w:val="0"/>
          <w:i w:val="0"/>
        </w:rPr>
        <w:t>: rápida, explícita, completa y visible (epígrafe 1).</w:t>
      </w:r>
    </w:p>
    <w:p>
      <w:pPr>
        <w:pStyle w:val="ListBullet"/>
      </w:pPr>
      <w:r>
        <w:rPr>
          <w:b w:val="0"/>
          <w:i w:val="0"/>
        </w:rPr>
      </w:r>
      <w:r>
        <w:rPr>
          <w:b/>
          <w:i w:val="0"/>
        </w:rPr>
        <w:t>2.3.2.1</w:t>
      </w:r>
      <w:r>
        <w:rPr>
          <w:b w:val="0"/>
          <w:i w:val="0"/>
        </w:rPr>
        <w:t>: no difundir información inexacta/engañosa/distorsionada; error/omisión, rectificar de inmediato y excusas; perjuicio evidente, oportunidad de réplica aunque no haya resolución judicial.</w:t>
      </w:r>
    </w:p>
    <w:p>
      <w:pPr>
        <w:pStyle w:val="ListBullet"/>
      </w:pPr>
      <w:r>
        <w:rPr>
          <w:b w:val="0"/>
          <w:i w:val="0"/>
        </w:rPr>
      </w:r>
      <w:r>
        <w:rPr>
          <w:b/>
          <w:i w:val="0"/>
        </w:rPr>
        <w:t>9.1.12</w:t>
      </w:r>
      <w:r>
        <w:rPr>
          <w:b w:val="0"/>
          <w:i w:val="0"/>
        </w:rPr>
        <w:t xml:space="preserve"> (seguimiento obligatorio, 9.1): rectificar con la máxima celeridad, sin esperar solicitud.</w:t>
      </w:r>
    </w:p>
    <w:p>
      <w:pPr>
        <w:pStyle w:val="ListBullet"/>
      </w:pPr>
      <w:r>
        <w:rPr>
          <w:b w:val="0"/>
          <w:i w:val="0"/>
        </w:rPr>
        <w:t>Estatuto 2006 (no vigente): redactor, derecho a ser consultado y a conocer antes las rectificaciones de sus trabajos.</w:t>
      </w:r>
    </w:p>
    <w:p>
      <w:pPr>
        <w:pStyle w:val="Heading2"/>
      </w:pPr>
      <w:r>
        <w:rPr>
          <w:b w:val="0"/>
          <w:i w:val="0"/>
        </w:rPr>
        <w:t>9. Transparencia con la audiencia</w:t>
      </w:r>
    </w:p>
    <w:p>
      <w:pPr>
        <w:pStyle w:val="ListBullet"/>
      </w:pPr>
      <w:r>
        <w:rPr>
          <w:b w:val="0"/>
          <w:i w:val="0"/>
        </w:rPr>
        <w:t xml:space="preserve">Libro de estilo </w:t>
      </w:r>
      <w:r>
        <w:rPr>
          <w:b/>
          <w:i w:val="0"/>
        </w:rPr>
        <w:t>1.7</w:t>
      </w:r>
      <w:r>
        <w:rPr>
          <w:b w:val="0"/>
          <w:i w:val="0"/>
        </w:rPr>
        <w:t>: protagonistas, testigos, participantes, derecho a trato con equidad, honestidad, respeto; inexcusable respeto a privacidad/derechos, salvo que impida investigar vulneración de leyes o perjuicio al bien general.</w:t>
      </w:r>
    </w:p>
    <w:p>
      <w:pPr>
        <w:pStyle w:val="ListBullet"/>
      </w:pPr>
      <w:r>
        <w:rPr>
          <w:b w:val="0"/>
          <w:i w:val="0"/>
        </w:rPr>
      </w:r>
      <w:r>
        <w:rPr>
          <w:b/>
          <w:i w:val="0"/>
        </w:rPr>
        <w:t>2.5.3</w:t>
      </w:r>
      <w:r>
        <w:rPr>
          <w:b w:val="0"/>
          <w:i w:val="0"/>
        </w:rPr>
        <w:t>: programas basados en equidad/transparencia; derecho a saber de qué trata el programa, contribución esperada y condiciones técnicas.</w:t>
      </w:r>
    </w:p>
    <w:p>
      <w:pPr>
        <w:pStyle w:val="ListBullet"/>
      </w:pPr>
      <w:r>
        <w:rPr>
          <w:b w:val="0"/>
          <w:i w:val="0"/>
        </w:rPr>
        <w:t xml:space="preserve">Carta Servicio Público </w:t>
      </w:r>
      <w:r>
        <w:rPr>
          <w:b/>
          <w:i w:val="0"/>
        </w:rPr>
        <w:t>26.1</w:t>
      </w:r>
      <w:r>
        <w:rPr>
          <w:b w:val="0"/>
          <w:i w:val="0"/>
        </w:rPr>
        <w:t xml:space="preserve">: cauce permanente de atención/quejas ante el órgano de Defensa de la Audiencia · </w:t>
      </w:r>
      <w:r>
        <w:rPr>
          <w:b/>
          <w:i w:val="0"/>
        </w:rPr>
        <w:t>26.2</w:t>
      </w:r>
      <w:r>
        <w:rPr>
          <w:b w:val="0"/>
          <w:i w:val="0"/>
        </w:rPr>
        <w:t>: máximos niveles de atención/participación como eje rector.</w:t>
      </w:r>
    </w:p>
    <w:p>
      <w:pPr>
        <w:pStyle w:val="ListBullet"/>
      </w:pPr>
      <w:r>
        <w:rPr>
          <w:b w:val="0"/>
          <w:i w:val="0"/>
        </w:rPr>
        <w:t xml:space="preserve">Identificación: Carta FIP </w:t>
      </w:r>
      <w:r>
        <w:rPr>
          <w:b/>
          <w:i w:val="0"/>
        </w:rPr>
        <w:t>4</w:t>
      </w:r>
      <w:r>
        <w:rPr>
          <w:b w:val="0"/>
          <w:i w:val="0"/>
        </w:rPr>
        <w:t xml:space="preserve"> (informar de condición de periodista) y </w:t>
      </w:r>
      <w:r>
        <w:rPr>
          <w:b/>
          <w:i w:val="0"/>
        </w:rPr>
        <w:t>8</w:t>
      </w:r>
      <w:r>
        <w:rPr>
          <w:b w:val="0"/>
          <w:i w:val="0"/>
        </w:rPr>
        <w:t xml:space="preserve"> (decir que se publicará) · </w:t>
      </w:r>
      <w:r>
        <w:rPr>
          <w:b/>
          <w:i w:val="0"/>
        </w:rPr>
        <w:t>2.3.2.5</w:t>
      </w:r>
      <w:r>
        <w:rPr>
          <w:b w:val="0"/>
          <w:i w:val="0"/>
        </w:rPr>
        <w:t>: no identidad falsa, no suplantar, no métodos ilegales; tretas ilegales solo sin peligro para nadie, autorizadas solo por la dirección del departamento en casos de extraordinaria importancia/interés público o riesgo para la seguridad del informador.</w:t>
      </w:r>
    </w:p>
    <w:p>
      <w:pPr>
        <w:pStyle w:val="ListBullet"/>
      </w:pPr>
      <w:r>
        <w:rPr>
          <w:b w:val="0"/>
          <w:i w:val="0"/>
        </w:rPr>
      </w:r>
      <w:r>
        <w:rPr>
          <w:b/>
          <w:i w:val="0"/>
        </w:rPr>
        <w:t>2.5.10</w:t>
      </w:r>
      <w:r>
        <w:rPr>
          <w:b w:val="0"/>
          <w:i w:val="0"/>
        </w:rPr>
        <w:t xml:space="preserve">: citar origen comercial · </w:t>
      </w:r>
      <w:r>
        <w:rPr>
          <w:b/>
          <w:i w:val="0"/>
        </w:rPr>
        <w:t>2.3.2.14</w:t>
      </w:r>
      <w:r>
        <w:rPr>
          <w:b w:val="0"/>
          <w:i w:val="0"/>
        </w:rPr>
        <w:t>: prohibidas inocentadas/bromas con fórmula rigurosa.</w:t>
      </w:r>
    </w:p>
    <w:p>
      <w:pPr>
        <w:pStyle w:val="ListBullet"/>
      </w:pPr>
      <w:r>
        <w:rPr>
          <w:b w:val="0"/>
          <w:i w:val="0"/>
        </w:rPr>
        <w:t xml:space="preserve">Carta FIP </w:t>
      </w:r>
      <w:r>
        <w:rPr>
          <w:b/>
          <w:i w:val="0"/>
        </w:rPr>
        <w:t>2</w:t>
      </w:r>
      <w:r>
        <w:rPr>
          <w:b w:val="0"/>
          <w:i w:val="0"/>
        </w:rPr>
        <w:t xml:space="preserve"> (separar información/opinión) y </w:t>
      </w:r>
      <w:r>
        <w:rPr>
          <w:b/>
          <w:i w:val="0"/>
        </w:rPr>
        <w:t>3</w:t>
      </w:r>
      <w:r>
        <w:rPr>
          <w:b w:val="0"/>
          <w:i w:val="0"/>
        </w:rPr>
        <w:t xml:space="preserve"> (no suprimir lo esencial).</w:t>
      </w:r>
    </w:p>
    <w:p>
      <w:pPr>
        <w:pStyle w:val="Heading2"/>
      </w:pPr>
      <w:r>
        <w:rPr>
          <w:b w:val="0"/>
          <w:i w:val="0"/>
        </w:rPr>
        <w:t>10. Defensor/a de la Audiencia</w:t>
      </w:r>
    </w:p>
    <w:p>
      <w:pPr>
        <w:pStyle w:val="ListBullet"/>
      </w:pPr>
      <w:r>
        <w:rPr>
          <w:b w:val="0"/>
          <w:i w:val="0"/>
        </w:rPr>
        <w:t xml:space="preserve">Ley 18/2007 no la menciona; prevista por Carta Servicio Público </w:t>
      </w:r>
      <w:r>
        <w:rPr>
          <w:b/>
          <w:i w:val="0"/>
        </w:rPr>
        <w:t>26.1</w:t>
      </w:r>
      <w:r>
        <w:rPr>
          <w:b w:val="0"/>
          <w:i w:val="0"/>
        </w:rPr>
        <w:t xml:space="preserve">; norma reguladora aprobada por el Consejo de Administración, web de Canal Sur; fecha </w:t>
      </w:r>
      <w:r>
        <w:rPr>
          <w:b/>
          <w:i w:val="0"/>
        </w:rPr>
        <w:t>incierta</w:t>
      </w:r>
      <w:r>
        <w:rPr>
          <w:b w:val="0"/>
          <w:i w:val="0"/>
        </w:rPr>
        <w:t xml:space="preserve">: texto «Sevilla, 14-I-2008», página </w:t>
      </w:r>
      <w:r>
        <w:rPr>
          <w:b/>
          <w:i w:val="0"/>
        </w:rPr>
        <w:t>6-IV-2018</w:t>
      </w:r>
      <w:r>
        <w:rPr>
          <w:b w:val="0"/>
          <w:i w:val="0"/>
        </w:rPr>
        <w:t>, no localizada en BOJA. Preámbulo: consolida figura de la Ley 8/1987; disp. adicional 2.ª deroga la normativa anterior.</w:t>
      </w:r>
    </w:p>
    <w:p>
      <w:pPr>
        <w:pStyle w:val="ListBullet"/>
      </w:pPr>
      <w:r>
        <w:rPr>
          <w:b w:val="0"/>
          <w:i w:val="0"/>
        </w:rPr>
      </w:r>
      <w:r>
        <w:rPr>
          <w:b/>
          <w:i w:val="0"/>
        </w:rPr>
        <w:t>Art. 1</w:t>
      </w:r>
      <w:r>
        <w:rPr>
          <w:b w:val="0"/>
          <w:i w:val="0"/>
        </w:rPr>
        <w:t>: órgano unipersonal del Consejo de Administración, del que depende funcional y orgánicamente; atiende quejas/sugerencias sobre contenidos/programación; independencia total, dedicación exclusiva; impulsor de transparencia/autocrítica/autocontrol.</w:t>
      </w:r>
    </w:p>
    <w:p>
      <w:pPr>
        <w:pStyle w:val="ListBullet"/>
      </w:pPr>
      <w:r>
        <w:rPr>
          <w:b w:val="0"/>
          <w:i w:val="0"/>
        </w:rPr>
      </w:r>
      <w:r>
        <w:rPr>
          <w:b/>
          <w:i w:val="0"/>
        </w:rPr>
        <w:t>Art. 3</w:t>
      </w:r>
      <w:r>
        <w:rPr>
          <w:b w:val="0"/>
          <w:i w:val="0"/>
        </w:rPr>
        <w:t xml:space="preserve">: designa el Consejo, a propuesta de la Presidencia, </w:t>
      </w:r>
      <w:r>
        <w:rPr>
          <w:b/>
          <w:i w:val="0"/>
        </w:rPr>
        <w:t>dos tercios</w:t>
      </w:r>
      <w:r>
        <w:rPr>
          <w:b w:val="0"/>
          <w:i w:val="0"/>
        </w:rPr>
        <w:t xml:space="preserve"> en primera votación, </w:t>
      </w:r>
      <w:r>
        <w:rPr>
          <w:b/>
          <w:i w:val="0"/>
        </w:rPr>
        <w:t>mayoría absoluta</w:t>
      </w:r>
      <w:r>
        <w:rPr>
          <w:b w:val="0"/>
          <w:i w:val="0"/>
        </w:rPr>
        <w:t xml:space="preserve"> en segunda, entre personas de reconocida trayectoria/prestigio/criterio/credibilidad/independencia; mandato igual al del Consejo que lo nombra, </w:t>
      </w:r>
      <w:r>
        <w:rPr>
          <w:b/>
          <w:i w:val="0"/>
        </w:rPr>
        <w:t>no renovable</w:t>
      </w:r>
      <w:r>
        <w:rPr>
          <w:b w:val="0"/>
          <w:i w:val="0"/>
        </w:rPr>
        <w:t xml:space="preserve">; 3.4 (vacantes) aún cita </w:t>
      </w:r>
      <w:r>
        <w:rPr>
          <w:b/>
          <w:i w:val="0"/>
        </w:rPr>
        <w:t>seis años</w:t>
      </w:r>
      <w:r>
        <w:rPr>
          <w:b w:val="0"/>
          <w:i w:val="0"/>
        </w:rPr>
        <w:t xml:space="preserve"> (redacción original 15.3 Ley 18/2007); desde LO 2/2019 el mandato del Consejo finaliza al publicarse en BOJA el decreto de disolución del Parlamento; </w:t>
      </w:r>
      <w:r>
        <w:rPr>
          <w:b/>
          <w:i w:val="0"/>
        </w:rPr>
        <w:t>ocho</w:t>
      </w:r>
      <w:r>
        <w:rPr>
          <w:b w:val="0"/>
          <w:i w:val="0"/>
        </w:rPr>
        <w:t xml:space="preserve"> causas de cese (a-h): renuncia, incapacidad/enfermedad grave </w:t>
      </w:r>
      <w:r>
        <w:rPr>
          <w:b/>
          <w:i w:val="0"/>
        </w:rPr>
        <w:t>+tres meses continuos</w:t>
      </w:r>
      <w:r>
        <w:rPr>
          <w:b w:val="0"/>
          <w:i w:val="0"/>
        </w:rPr>
        <w:t>, incompatibilidad sobrevenida, condena por delito doloso, incumplimiento grave, entre otras; c), d), f), h), mismas mayorías, previa audiencia del interesado.</w:t>
      </w:r>
    </w:p>
    <w:p>
      <w:pPr>
        <w:pStyle w:val="ListBullet"/>
      </w:pPr>
      <w:r>
        <w:rPr>
          <w:b w:val="0"/>
          <w:i w:val="0"/>
        </w:rPr>
      </w:r>
      <w:r>
        <w:rPr>
          <w:b/>
          <w:i w:val="0"/>
        </w:rPr>
        <w:t>Art. 4</w:t>
      </w:r>
      <w:r>
        <w:rPr>
          <w:b w:val="0"/>
          <w:i w:val="0"/>
        </w:rPr>
        <w:t>: atender quejas/sugerencias con acuse de recibo; promover derechos, estimular actitud crítica, facilitar comprensión de criterios de informativos/entretenimiento; velar por normas de programación/publicidad; actuar de oficio en interés general (infancia/juventud, discapacidad sensorial, igualdad, intimidad/honor/imagen); promover medidas ante la Dirección vía Consejo.</w:t>
      </w:r>
    </w:p>
    <w:p>
      <w:pPr>
        <w:pStyle w:val="ListBullet"/>
      </w:pPr>
      <w:r>
        <w:rPr>
          <w:b w:val="0"/>
          <w:i w:val="0"/>
        </w:rPr>
      </w:r>
      <w:r>
        <w:rPr>
          <w:b/>
          <w:i w:val="0"/>
        </w:rPr>
        <w:t>Art. 5</w:t>
      </w:r>
      <w:r>
        <w:rPr>
          <w:b w:val="0"/>
          <w:i w:val="0"/>
        </w:rPr>
        <w:t xml:space="preserve">: tramitar quejas, requerir explicaciones; responder en </w:t>
      </w:r>
      <w:r>
        <w:rPr>
          <w:b/>
          <w:i w:val="0"/>
        </w:rPr>
        <w:t>máximo 30 días</w:t>
      </w:r>
      <w:r>
        <w:rPr>
          <w:b w:val="0"/>
          <w:i w:val="0"/>
        </w:rPr>
        <w:t xml:space="preserve">; comparecer ante el Consejo </w:t>
      </w:r>
      <w:r>
        <w:rPr>
          <w:b/>
          <w:i w:val="0"/>
        </w:rPr>
        <w:t>al menos bimensualmente</w:t>
      </w:r>
      <w:r>
        <w:rPr>
          <w:b w:val="0"/>
          <w:i w:val="0"/>
        </w:rPr>
        <w:t>.</w:t>
      </w:r>
    </w:p>
    <w:p>
      <w:pPr>
        <w:pStyle w:val="ListBullet"/>
      </w:pPr>
      <w:r>
        <w:rPr>
          <w:b w:val="0"/>
          <w:i w:val="0"/>
        </w:rPr>
      </w:r>
      <w:r>
        <w:rPr>
          <w:b/>
          <w:i w:val="0"/>
        </w:rPr>
        <w:t>Arts. 6-7</w:t>
      </w:r>
      <w:r>
        <w:rPr>
          <w:b w:val="0"/>
          <w:i w:val="0"/>
        </w:rPr>
        <w:t xml:space="preserve">: identificarse con datos personales; rehúsa por escrito motivado quejas anónimas/sin fundamento/sin petición/ajenas; resolución en </w:t>
      </w:r>
      <w:r>
        <w:rPr>
          <w:b/>
          <w:i w:val="0"/>
        </w:rPr>
        <w:t>30 días hábiles</w:t>
      </w:r>
      <w:r>
        <w:rPr>
          <w:b w:val="0"/>
          <w:i w:val="0"/>
        </w:rPr>
        <w:t>; justificar prioridades de su Oficina, prelación de derechos fundamentales, oportunidad y actualidad.</w:t>
      </w:r>
    </w:p>
    <w:p>
      <w:pPr>
        <w:pStyle w:val="ListBullet"/>
      </w:pPr>
      <w:r>
        <w:rPr>
          <w:b w:val="0"/>
          <w:i w:val="0"/>
        </w:rPr>
      </w:r>
      <w:r>
        <w:rPr>
          <w:b/>
          <w:i w:val="0"/>
        </w:rPr>
        <w:t>Art. 8.2</w:t>
      </w:r>
      <w:r>
        <w:rPr>
          <w:b w:val="0"/>
          <w:i w:val="0"/>
        </w:rPr>
        <w:t xml:space="preserve">: todo el personal de la RTVA responde al requerimiento del Defensor en </w:t>
      </w:r>
      <w:r>
        <w:rPr>
          <w:b/>
          <w:i w:val="0"/>
        </w:rPr>
        <w:t>máximo 15 días</w:t>
      </w:r>
      <w:r>
        <w:rPr>
          <w:b w:val="0"/>
          <w:i w:val="0"/>
        </w:rPr>
        <w:t>; respuestas sujetas a confidencialidad cuando aplique.</w:t>
      </w:r>
    </w:p>
    <w:p>
      <w:pPr>
        <w:pStyle w:val="ListBullet"/>
      </w:pPr>
      <w:r>
        <w:rPr>
          <w:b w:val="0"/>
          <w:i w:val="0"/>
        </w:rPr>
      </w:r>
      <w:r>
        <w:rPr>
          <w:b/>
          <w:i w:val="0"/>
        </w:rPr>
        <w:t>Arts. 9-11</w:t>
      </w:r>
      <w:r>
        <w:rPr>
          <w:b w:val="0"/>
          <w:i w:val="0"/>
        </w:rPr>
        <w:t xml:space="preserve">: comparece ante el Consejo </w:t>
      </w:r>
      <w:r>
        <w:rPr>
          <w:b/>
          <w:i w:val="0"/>
        </w:rPr>
        <w:t>al menos cada dos meses</w:t>
      </w:r>
      <w:r>
        <w:rPr>
          <w:b w:val="0"/>
          <w:i w:val="0"/>
        </w:rPr>
        <w:t xml:space="preserve">, informe mensual, memoria anual en los </w:t>
      </w:r>
      <w:r>
        <w:rPr>
          <w:b/>
          <w:i w:val="0"/>
        </w:rPr>
        <w:t>dos primeros meses del año</w:t>
      </w:r>
      <w:r>
        <w:rPr>
          <w:b w:val="0"/>
          <w:i w:val="0"/>
        </w:rPr>
        <w:t>; espacio permanente en web y en radio/televisión; dedicación exclusiva e incompatibilidades del personal directivo no elegido por el Parlamento.</w:t>
      </w:r>
    </w:p>
    <w:p>
      <w:pPr>
        <w:pStyle w:val="Heading2"/>
      </w:pPr>
      <w:r>
        <w:rPr>
          <w:b w:val="0"/>
          <w:i w:val="0"/>
        </w:rPr>
        <w:t>Lo que este esquema no da</w:t>
      </w:r>
    </w:p>
    <w:p>
      <w:pPr/>
      <w:r>
        <w:rPr>
          <w:b w:val="0"/>
          <w:i w:val="0"/>
        </w:rPr>
        <w:t>Estatuto profesional vigente (no publicado). Libro de estilo vigente o de radio (no localizado). Fecha exacta de la norma del Defensor; Reglamento del Consejo de Administración. Nombre de quien ocupa hoy el cargo. Rectificación LO 2/1984, secreto profesional y cláusula de conciencia (tema 1). Carta del Servicio Público y Ley 18/2007 completas (temas 5 y 6); X Convenio completo (tema 7). Código FAPE y otros códigos.</w:t>
      </w:r>
    </w:p>
    <w:p>
      <w:r>
        <w:br w:type="page"/>
      </w:r>
    </w:p>
    <w:p>
      <w:pPr>
        <w:pStyle w:val="Rótulo"/>
      </w:pPr>
      <w:r>
        <w:t>Temario específico · Redactor/a · Canal Sur</w:t>
      </w:r>
    </w:p>
    <w:p>
      <w:pPr>
        <w:pStyle w:val="Heading1"/>
      </w:pPr>
      <w:r>
        <w:t>TEMA 19 – Inteligencia artificial aplicada al periodismo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19</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Reglamento (UE) 2024/1689, de Inteligencia Artificial, con sus correcciones de errores y su modificación por el Reglamento (UE) 2026/1744 (Ómnibus digital sobre IA); Reglamento (UE) 2024/1083, sobre la Libertad de los Medios de Comunicación (artículo 18); Ley 15/2022, integral para la igualdad de trato y la no discriminación (artículo 23); Carta del Servicio Público de la RTVA 2024-2029; Carta de París sobre la IA y el Periodismo (Reporteros sin Fronteras, 2023), como texto de autorregulación; documentación técnica del NIST y de Google para la transcripción y la búsqueda</w:t>
            </w:r>
          </w:p>
        </w:tc>
      </w:tr>
      <w:tr>
        <w:tc>
          <w:tcPr>
            <w:tcW w:type="dxa" w:w="4706"/>
          </w:tcPr>
          <w:p>
            <w:pPr>
              <w:pStyle w:val="Tabla"/>
            </w:pPr>
            <w:r/>
            <w:r>
              <w:rPr>
                <w:b w:val="0"/>
                <w:i w:val="0"/>
              </w:rPr>
              <w:t>Redacción que se estudia</w:t>
            </w:r>
          </w:p>
        </w:tc>
        <w:tc>
          <w:tcPr>
            <w:tcW w:type="dxa" w:w="4706"/>
          </w:tcPr>
          <w:p>
            <w:pPr>
              <w:pStyle w:val="Tabla"/>
            </w:pPr>
            <w:r/>
            <w:r>
              <w:rPr>
                <w:b w:val="0"/>
                <w:i w:val="0"/>
              </w:rPr>
              <w:t>Reglamento (UE) 2024/1689 tal como queda tras la corrección de errores de 9-10-2025 y el Reglamento (UE) 2026/1744, en vigor desde el 27-07-2026 (no hay texto consolidado: se leen juntos); resto de normas en su redacción vigente a 24-09-2026; páginas web tal como estaban el 24-09-2026</w:t>
            </w:r>
          </w:p>
        </w:tc>
      </w:tr>
      <w:tr>
        <w:tc>
          <w:tcPr>
            <w:tcW w:type="dxa" w:w="4706"/>
          </w:tcPr>
          <w:p>
            <w:pPr>
              <w:pStyle w:val="Tabla"/>
            </w:pPr>
            <w:r/>
            <w:r>
              <w:rPr>
                <w:b w:val="0"/>
                <w:i w:val="0"/>
              </w:rPr>
              <w:t>Extensión</w:t>
            </w:r>
          </w:p>
        </w:tc>
        <w:tc>
          <w:tcPr>
            <w:tcW w:type="dxa" w:w="4706"/>
          </w:tcPr>
          <w:p>
            <w:pPr>
              <w:pStyle w:val="Tabla"/>
            </w:pPr>
            <w:r/>
            <w:r>
              <w:rPr>
                <w:b w:val="0"/>
                <w:i w:val="0"/>
              </w:rPr>
              <w:t>6.909 palabras</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inteligencia artificial</w:t>
      </w:r>
      <w:r>
        <w:t xml:space="preserve"> </w:t>
      </w:r>
      <w:r>
        <w:rPr>
          <w:b w:val="0"/>
          <w:i w:val="0"/>
        </w:rPr>
        <w:t>(IA); Unión Europea (UE); Reglamento (UE) 2024/1689, de Inteligencia Artificial (RIA); Reglamento</w:t>
      </w:r>
      <w:r>
        <w:t xml:space="preserve"> </w:t>
      </w:r>
      <w:r>
        <w:rPr>
          <w:b w:val="0"/>
          <w:i w:val="0"/>
        </w:rPr>
        <w:t>(UE) 2026/1744, Ómnibus digital sobre IA (Ómnibus); Reglamento (UE) 2024/1083, Reglamento Europeo</w:t>
      </w:r>
      <w:r>
        <w:t xml:space="preserve"> </w:t>
      </w:r>
      <w:r>
        <w:rPr>
          <w:b w:val="0"/>
          <w:i w:val="0"/>
        </w:rPr>
        <w:t xml:space="preserve">sobre la Libertad de los Medios de Comunicación (EMFA, </w:t>
      </w:r>
      <w:r>
        <w:rPr>
          <w:b w:val="0"/>
          <w:i/>
        </w:rPr>
        <w:t>European Media Freedom Act</w:t>
      </w:r>
      <w:r>
        <w:rPr>
          <w:b w:val="0"/>
          <w:i w:val="0"/>
        </w:rPr>
        <w:t>); Reglamento (UE)</w:t>
      </w:r>
      <w:r>
        <w:t xml:space="preserve"> </w:t>
      </w:r>
      <w:r>
        <w:rPr>
          <w:b w:val="0"/>
          <w:i w:val="0"/>
        </w:rPr>
        <w:t xml:space="preserve">2022/2065, de Servicios Digitales (DSA, </w:t>
      </w:r>
      <w:r>
        <w:rPr>
          <w:b w:val="0"/>
          <w:i/>
        </w:rPr>
        <w:t>Digital Services Act</w:t>
      </w:r>
      <w:r>
        <w:rPr>
          <w:b w:val="0"/>
          <w:i w:val="0"/>
        </w:rPr>
        <w:t>); Diario Oficial de la Unión Europea</w:t>
      </w:r>
      <w:r>
        <w:t xml:space="preserve"> </w:t>
      </w:r>
      <w:r>
        <w:rPr>
          <w:b w:val="0"/>
          <w:i w:val="0"/>
        </w:rPr>
        <w:t>(DOUE); procesamiento del lenguaje natural (PLN; en inglés, NLP); reconocimiento automático del habla</w:t>
      </w:r>
      <w:r>
        <w:t xml:space="preserve"> </w:t>
      </w:r>
      <w:r>
        <w:rPr>
          <w:b w:val="0"/>
          <w:i w:val="0"/>
        </w:rPr>
        <w:t xml:space="preserve">(en inglés, ASR, </w:t>
      </w:r>
      <w:r>
        <w:rPr>
          <w:b w:val="0"/>
          <w:i/>
        </w:rPr>
        <w:t>automatic speech recognition</w:t>
      </w:r>
      <w:r>
        <w:rPr>
          <w:b w:val="0"/>
          <w:i w:val="0"/>
        </w:rPr>
        <w:t>); instituto nacional de normas y tecnología de los</w:t>
      </w:r>
      <w:r>
        <w:t xml:space="preserve"> </w:t>
      </w:r>
      <w:r>
        <w:rPr>
          <w:b w:val="0"/>
          <w:i w:val="0"/>
        </w:rPr>
        <w:t xml:space="preserve">Estados Unidos (NIST, </w:t>
      </w:r>
      <w:r>
        <w:rPr>
          <w:b w:val="0"/>
          <w:i/>
        </w:rPr>
        <w:t>National Institute of Standards and Technology</w:t>
      </w:r>
      <w:r>
        <w:rPr>
          <w:b w:val="0"/>
          <w:i w:val="0"/>
        </w:rPr>
        <w:t>); representaciones</w:t>
      </w:r>
      <w:r>
        <w:t xml:space="preserve"> </w:t>
      </w:r>
      <w:r>
        <w:rPr>
          <w:b w:val="0"/>
          <w:i w:val="0"/>
        </w:rPr>
        <w:t xml:space="preserve">bidireccionales de codificador a partir de transformadores (BERT, </w:t>
      </w:r>
      <w:r>
        <w:rPr>
          <w:b w:val="0"/>
          <w:i/>
        </w:rPr>
        <w:t>Bidirectional Encoder</w:t>
      </w:r>
      <w:r>
        <w:t xml:space="preserve"> </w:t>
      </w:r>
      <w:r>
        <w:rPr>
          <w:b w:val="0"/>
          <w:i/>
        </w:rPr>
        <w:t>Representations from Transformers</w:t>
      </w:r>
      <w:r>
        <w:rPr>
          <w:b w:val="0"/>
          <w:i w:val="0"/>
        </w:rPr>
        <w:t>); Reporteros sin Fronteras (RSF).</w:t>
      </w:r>
    </w:p>
    <w:p>
      <w:pPr>
        <w:pStyle w:val="Citadelanorma"/>
      </w:pPr>
      <w:r>
        <w:rPr>
          <w:b w:val="0"/>
          <w:i w:val="0"/>
        </w:rPr>
        <w:t>Enunciado (BOJA núm. 186, de 24-IX-2026, Anexo V, puesto 2.34, punto 19): «Inteligencia artificial</w:t>
      </w:r>
      <w:r>
        <w:t xml:space="preserve"> </w:t>
      </w:r>
      <w:r>
        <w:rPr>
          <w:b w:val="0"/>
          <w:i w:val="0"/>
        </w:rPr>
        <w:t>aplicada al periodismo: usos en búsqueda, transcripción, apoyo a la redacción, traducción, resumen,</w:t>
      </w:r>
      <w:r>
        <w:t xml:space="preserve"> </w:t>
      </w:r>
      <w:r>
        <w:rPr>
          <w:b w:val="0"/>
          <w:i w:val="0"/>
        </w:rPr>
        <w:t>verificación y análisis; riesgos, sesgos, trazabilidad, supervisión humana; nociones básicas del</w:t>
      </w:r>
      <w:r>
        <w:t xml:space="preserve"> </w:t>
      </w:r>
      <w:r>
        <w:rPr>
          <w:b w:val="0"/>
          <w:i w:val="0"/>
        </w:rPr>
        <w:t>marco legal europeo sobre inteligencia artificial relacionadas con la actividad periodística.»</w:t>
      </w:r>
    </w:p>
    <w:p>
      <w:pPr/>
      <w:r>
        <w:rPr>
          <w:b w:val="0"/>
          <w:i w:val="0"/>
        </w:rPr>
        <w:t>Qué se puede preguntar: cómo define el RIA un «sistema de IA» y qué es un «responsable del</w:t>
      </w:r>
      <w:r>
        <w:t xml:space="preserve"> </w:t>
      </w:r>
      <w:r>
        <w:rPr>
          <w:b w:val="0"/>
          <w:i w:val="0"/>
        </w:rPr>
        <w:t>despliegue»; qué es una «ultrafalsificación» (y que el término anterior, «ultrasuplantación», fue</w:t>
      </w:r>
      <w:r>
        <w:t xml:space="preserve"> </w:t>
      </w:r>
      <w:r>
        <w:rPr>
          <w:b w:val="0"/>
          <w:i w:val="0"/>
        </w:rPr>
        <w:t>corregido); cuándo hay que avisar de que un texto informativo lo ha generado una IA y cuándo no (artículo</w:t>
      </w:r>
      <w:r>
        <w:t xml:space="preserve"> </w:t>
      </w:r>
      <w:r>
        <w:rPr>
          <w:b w:val="0"/>
          <w:i w:val="0"/>
        </w:rPr>
        <w:t>50.4, párrafo segundo); qué deben marcar los proveedores (artículo 50.2) y desde cuándo; qué exige hoy</w:t>
      </w:r>
      <w:r>
        <w:t xml:space="preserve"> </w:t>
      </w:r>
      <w:r>
        <w:rPr>
          <w:b w:val="0"/>
          <w:i w:val="0"/>
        </w:rPr>
        <w:t>el artículo 4 sobre alfabetización en IA; qué prácticas prohíbe el artículo 5 y cuáles añadió el</w:t>
      </w:r>
      <w:r>
        <w:t xml:space="preserve"> </w:t>
      </w:r>
      <w:r>
        <w:rPr>
          <w:b w:val="0"/>
          <w:i w:val="0"/>
        </w:rPr>
        <w:t>Ómnibus; qué es el «sesgo de automatización» (artículo 14); desde cuándo se aplica el RIA y cuándo</w:t>
      </w:r>
      <w:r>
        <w:t xml:space="preserve"> </w:t>
      </w:r>
      <w:r>
        <w:rPr>
          <w:b w:val="0"/>
          <w:i w:val="0"/>
        </w:rPr>
        <w:t>llegan las obligaciones de alto riesgo; qué multa corresponde a incumplir el artículo 50; qué puede</w:t>
      </w:r>
      <w:r>
        <w:t xml:space="preserve"> </w:t>
      </w:r>
      <w:r>
        <w:rPr>
          <w:b w:val="0"/>
          <w:i w:val="0"/>
        </w:rPr>
        <w:t>declarar un medio ante una plataforma de muy gran tamaño sobre la IA (artículo 18.1.e EMFA); qué dice</w:t>
      </w:r>
      <w:r>
        <w:t xml:space="preserve"> </w:t>
      </w:r>
      <w:r>
        <w:rPr>
          <w:b w:val="0"/>
          <w:i w:val="0"/>
        </w:rPr>
        <w:t>la Carta del Servicio Público sobre la IA; qué es la diarización y qué es BERT; qué principios fija la</w:t>
      </w:r>
      <w:r>
        <w:t xml:space="preserve"> </w:t>
      </w:r>
      <w:r>
        <w:rPr>
          <w:b w:val="0"/>
          <w:i w:val="0"/>
        </w:rPr>
        <w:t>Carta de París sobre evaluación previa de las herramientas, supervisión humana, responsabilidad y</w:t>
      </w:r>
      <w:r>
        <w:t xml:space="preserve"> </w:t>
      </w:r>
      <w:r>
        <w:rPr>
          <w:b w:val="0"/>
          <w:i w:val="0"/>
        </w:rPr>
        <w:t>trazabilidad; qué riesgos tiene el análisis de documentos con IA.</w:t>
      </w:r>
    </w:p>
    <w:p>
      <w:pPr>
        <w:pStyle w:val="Heading2"/>
      </w:pPr>
      <w:r>
        <w:rPr>
          <w:b w:val="0"/>
          <w:i w:val="0"/>
        </w:rPr>
        <w:t>19.1 De dónde sale este tema</w:t>
      </w:r>
    </w:p>
    <w:p>
      <w:pPr/>
      <w:r>
        <w:rPr>
          <w:b w:val="0"/>
          <w:i w:val="0"/>
        </w:rPr>
        <w:t>El enunciado tiene tres partes y cada una se apoya en un tipo de fuente distinto. Los usos</w:t>
      </w:r>
      <w:r>
        <w:t xml:space="preserve"> </w:t>
      </w:r>
      <w:r>
        <w:rPr>
          <w:b w:val="0"/>
          <w:i w:val="0"/>
        </w:rPr>
        <w:t>(búsqueda, transcripción, redacción, traducción, resumen, verificación, análisis) no tienen norma</w:t>
      </w:r>
      <w:r>
        <w:t xml:space="preserve"> </w:t>
      </w:r>
      <w:r>
        <w:rPr>
          <w:b w:val="0"/>
          <w:i w:val="0"/>
        </w:rPr>
        <w:t>que los regule: se explican con la documentación técnica publicada de quien evalúa o construye los</w:t>
      </w:r>
      <w:r>
        <w:t xml:space="preserve"> </w:t>
      </w:r>
      <w:r>
        <w:rPr>
          <w:b w:val="0"/>
          <w:i w:val="0"/>
        </w:rPr>
        <w:t>sistemas (el NIST para la transcripción, Google para la búsqueda) y, donde no la hay, se dice que</w:t>
      </w:r>
      <w:r>
        <w:t xml:space="preserve"> </w:t>
      </w:r>
      <w:r>
        <w:rPr>
          <w:b w:val="0"/>
          <w:i w:val="0"/>
        </w:rPr>
        <w:t>es oficio. Los riesgos, sesgos, trazabilidad y supervisión humana tienen dos apoyos: la norma (RIA,</w:t>
      </w:r>
      <w:r>
        <w:t xml:space="preserve"> </w:t>
      </w:r>
      <w:r>
        <w:rPr>
          <w:b w:val="0"/>
          <w:i w:val="0"/>
        </w:rPr>
        <w:t>EMFA, Ley 15/2022) y un texto de autorregulación, la Carta de París, que RSF presenta como «</w:t>
      </w:r>
      <w:r>
        <w:rPr>
          <w:b/>
          <w:i w:val="0"/>
        </w:rPr>
        <w:t>the</w:t>
      </w:r>
      <w:r>
        <w:t xml:space="preserve"> </w:t>
      </w:r>
      <w:r>
        <w:rPr>
          <w:b/>
          <w:i w:val="0"/>
        </w:rPr>
        <w:t>first global ethical benchmark for AI and journalism</w:t>
      </w:r>
      <w:r>
        <w:rPr>
          <w:b w:val="0"/>
          <w:i w:val="0"/>
        </w:rPr>
        <w:t>» y que no obliga pero ordena los criterios de</w:t>
      </w:r>
      <w:r>
        <w:t xml:space="preserve"> </w:t>
      </w:r>
      <w:r>
        <w:rPr>
          <w:b w:val="0"/>
          <w:i w:val="0"/>
        </w:rPr>
        <w:t>la profesión. El marco legal europeo es el RIA,</w:t>
      </w:r>
      <w:r>
        <w:t xml:space="preserve"> </w:t>
      </w:r>
      <w:r>
        <w:rPr>
          <w:b w:val="0"/>
          <w:i w:val="0"/>
        </w:rPr>
        <w:t>que es un reglamento: se aplica directamente en España, sin ley de transposición. Lo propio de</w:t>
      </w:r>
      <w:r>
        <w:t xml:space="preserve"> </w:t>
      </w:r>
      <w:r>
        <w:rPr>
          <w:b w:val="0"/>
          <w:i w:val="0"/>
        </w:rPr>
        <w:t xml:space="preserve">Canal Sur sale de la Carta del Servicio Público 2024-2029; el </w:t>
      </w:r>
      <w:r>
        <w:rPr>
          <w:b w:val="0"/>
          <w:i/>
        </w:rPr>
        <w:t>Libro de estilo</w:t>
      </w:r>
      <w:r>
        <w:rPr>
          <w:b w:val="0"/>
          <w:i w:val="0"/>
        </w:rPr>
        <w:t xml:space="preserve"> de Canal Sur es de</w:t>
      </w:r>
      <w:r>
        <w:t xml:space="preserve"> </w:t>
      </w:r>
      <w:r>
        <w:rPr>
          <w:b w:val="0"/>
          <w:i w:val="0"/>
        </w:rPr>
        <w:t>2004 y no trata la IA.</w:t>
      </w:r>
    </w:p>
    <w:p>
      <w:pPr/>
      <w:r>
        <w:rPr>
          <w:b w:val="0"/>
          <w:i w:val="0"/>
        </w:rPr>
        <w:t>Aviso de redacción. El RIA se ha publicado sin texto consolidado y ha cambiado tres veces; a este tema le afectan dos: una</w:t>
      </w:r>
      <w:r>
        <w:t xml:space="preserve"> </w:t>
      </w:r>
      <w:r>
        <w:rPr>
          <w:b w:val="0"/>
          <w:i w:val="0"/>
        </w:rPr>
        <w:t>corrección de errores de 9-10-2025 (entre otras cosas, cambia «ultrasuplantación» por</w:t>
      </w:r>
      <w:r>
        <w:t xml:space="preserve"> </w:t>
      </w:r>
      <w:r>
        <w:rPr>
          <w:b w:val="0"/>
          <w:i w:val="0"/>
        </w:rPr>
        <w:t>«ultrafalsificación») y el Reglamento (UE) 2026/1744 (Ómnibus digital sobre IA), de 8 de julio de</w:t>
      </w:r>
      <w:r>
        <w:t xml:space="preserve"> </w:t>
      </w:r>
      <w:r>
        <w:rPr>
          <w:b w:val="0"/>
          <w:i w:val="0"/>
        </w:rPr>
        <w:t>2026, publicado en el DOUE el 24 de julio y en vigor «</w:t>
      </w:r>
      <w:r>
        <w:rPr>
          <w:b/>
          <w:i w:val="0"/>
        </w:rPr>
        <w:t>a los tres días de su publicación en el</w:t>
      </w:r>
      <w:r>
        <w:t xml:space="preserve"> </w:t>
      </w:r>
      <w:r>
        <w:rPr>
          <w:b/>
          <w:i w:val="0"/>
        </w:rPr>
        <w:t>Diario Oficial de la Unión Europea</w:t>
      </w:r>
      <w:r>
        <w:rPr>
          <w:b w:val="0"/>
          <w:i w:val="0"/>
        </w:rPr>
        <w:t>», esto es, el 27-07-2026. El Ómnibus reescribe, entre otros, el</w:t>
      </w:r>
      <w:r>
        <w:t xml:space="preserve"> </w:t>
      </w:r>
      <w:r>
        <w:rPr>
          <w:b w:val="0"/>
          <w:i w:val="0"/>
        </w:rPr>
        <w:t>artículo 4 (alfabetización), añade prohibiciones al artículo 5, cambia el artículo 50.7 y el</w:t>
      </w:r>
      <w:r>
        <w:t xml:space="preserve"> </w:t>
      </w:r>
      <w:r>
        <w:rPr>
          <w:b w:val="0"/>
          <w:i w:val="0"/>
        </w:rPr>
        <w:t>calendario del artículo 113. Lo que aquí se cita va en la redacción que resulta de leer los tres</w:t>
      </w:r>
      <w:r>
        <w:t xml:space="preserve"> </w:t>
      </w:r>
      <w:r>
        <w:rPr>
          <w:b w:val="0"/>
          <w:i w:val="0"/>
        </w:rPr>
        <w:t>textos juntos.</w:t>
      </w:r>
    </w:p>
    <w:p>
      <w:pPr>
        <w:pStyle w:val="Heading2"/>
      </w:pPr>
      <w:r>
        <w:rPr>
          <w:b w:val="0"/>
          <w:i w:val="0"/>
        </w:rPr>
        <w:t>19.2 Usos en búsqueda, transcripción, apoyo a la redacción, traducción, resumen, verificación y análisis</w:t>
      </w:r>
    </w:p>
    <w:p>
      <w:pPr>
        <w:pStyle w:val="Heading3"/>
      </w:pPr>
      <w:r>
        <w:rPr>
          <w:b w:val="0"/>
          <w:i w:val="0"/>
        </w:rPr>
        <w:t>19.2.1 Qué es un sistema de IA y quién lo usa</w:t>
      </w:r>
    </w:p>
    <w:p>
      <w:pPr/>
      <w:r>
        <w:rPr>
          <w:b w:val="0"/>
          <w:i w:val="0"/>
        </w:rPr>
        <w:t>El RIA da la definición que sirve de base a todo lo demás (artículo 3, punto 1, en la redacción</w:t>
      </w:r>
      <w:r>
        <w:t xml:space="preserve"> </w:t>
      </w:r>
      <w:r>
        <w:rPr>
          <w:b w:val="0"/>
          <w:i w:val="0"/>
        </w:rPr>
        <w:t>corregida el 9-10-2025): «</w:t>
      </w:r>
      <w:r>
        <w:rPr>
          <w:b/>
          <w:i w:val="0"/>
        </w:rPr>
        <w:t>“sistema de IA”: un sistema basado en una máquina que está diseñado para</w:t>
      </w:r>
      <w:r>
        <w:t xml:space="preserve"> </w:t>
      </w:r>
      <w:r>
        <w:rPr>
          <w:b/>
          <w:i w:val="0"/>
        </w:rPr>
        <w:t>funcionar con distintos niveles de autonomía y que pueda mostrar capacidad de adaptación tras el</w:t>
      </w:r>
      <w:r>
        <w:t xml:space="preserve"> </w:t>
      </w:r>
      <w:r>
        <w:rPr>
          <w:b/>
          <w:i w:val="0"/>
        </w:rPr>
        <w:t>despliegue, y que, para objetivos explícitos o implícitos, infiere de la información de entrada que</w:t>
      </w:r>
      <w:r>
        <w:t xml:space="preserve"> </w:t>
      </w:r>
      <w:r>
        <w:rPr>
          <w:b/>
          <w:i w:val="0"/>
        </w:rPr>
        <w:t>recibe la manera de generar resultados de salida, como predicciones, contenidos, recomendaciones o</w:t>
      </w:r>
      <w:r>
        <w:t xml:space="preserve"> </w:t>
      </w:r>
      <w:r>
        <w:rPr>
          <w:b/>
          <w:i w:val="0"/>
        </w:rPr>
        <w:t>decisiones, que pueden influir en entornos físicos o virtuales;</w:t>
      </w:r>
      <w:r>
        <w:rPr>
          <w:b w:val="0"/>
          <w:i w:val="0"/>
        </w:rPr>
        <w:t>». La corrección cambió «puede» por</w:t>
      </w:r>
      <w:r>
        <w:t xml:space="preserve"> </w:t>
      </w:r>
      <w:r>
        <w:rPr>
          <w:b w:val="0"/>
          <w:i w:val="0"/>
        </w:rPr>
        <w:t>«pueda»; el texto de la corrección no explica el alcance del cambio.</w:t>
      </w:r>
    </w:p>
    <w:p>
      <w:pPr/>
      <w:r>
        <w:rPr>
          <w:b w:val="0"/>
          <w:i w:val="0"/>
        </w:rPr>
        <w:t>La definición abarca todos los usos del enunciado: un buscador que ordena resultados, un</w:t>
      </w:r>
      <w:r>
        <w:t xml:space="preserve"> </w:t>
      </w:r>
      <w:r>
        <w:rPr>
          <w:b w:val="0"/>
          <w:i w:val="0"/>
        </w:rPr>
        <w:t>transcriptor que convierte audio en texto, un traductor, un resumidor o un generador de texto</w:t>
      </w:r>
      <w:r>
        <w:t xml:space="preserve"> </w:t>
      </w:r>
      <w:r>
        <w:rPr>
          <w:b w:val="0"/>
          <w:i w:val="0"/>
        </w:rPr>
        <w:t>«infieren» resultados de salida (contenidos, recomendaciones) a partir de lo que reciben.</w:t>
      </w:r>
    </w:p>
    <w:p>
      <w:pPr/>
      <w:r>
        <w:rPr>
          <w:b w:val="0"/>
          <w:i w:val="0"/>
        </w:rPr>
        <w:t>El RIA distingue a quien fabrica el sistema de quien lo usa:</w:t>
      </w:r>
    </w:p>
    <w:p>
      <w:pPr>
        <w:pStyle w:val="ListBullet"/>
      </w:pPr>
      <w:r>
        <w:rPr>
          <w:b w:val="0"/>
          <w:i w:val="0"/>
        </w:rPr>
        <w:t>«</w:t>
      </w:r>
      <w:r>
        <w:rPr>
          <w:b/>
          <w:i w:val="0"/>
        </w:rPr>
        <w:t>proveedor</w:t>
      </w:r>
      <w:r>
        <w:rPr>
          <w:b w:val="0"/>
          <w:i w:val="0"/>
        </w:rPr>
        <w:t>»: quien «</w:t>
      </w:r>
      <w:r>
        <w:rPr>
          <w:b/>
          <w:i w:val="0"/>
        </w:rPr>
        <w:t>desarrolle un sistema de IA o un modelo de IA de uso general o para el</w:t>
      </w:r>
      <w:r>
        <w:t xml:space="preserve"> </w:t>
      </w:r>
      <w:r>
        <w:rPr>
          <w:b/>
          <w:i w:val="0"/>
        </w:rPr>
        <w:t>que se desarrolle un sistema de IA o un modelo de IA de uso general y lo introduzca en el mercado o</w:t>
      </w:r>
      <w:r>
        <w:t xml:space="preserve"> </w:t>
      </w:r>
      <w:r>
        <w:rPr>
          <w:b/>
          <w:i w:val="0"/>
        </w:rPr>
        <w:t>ponga en servicio el sistema de IA con su propio nombre o marca, previo pago o gratuitamente</w:t>
      </w:r>
      <w:r>
        <w:rPr>
          <w:b w:val="0"/>
          <w:i w:val="0"/>
        </w:rPr>
        <w:t>»</w:t>
      </w:r>
      <w:r>
        <w:t xml:space="preserve"> </w:t>
      </w:r>
      <w:r>
        <w:rPr>
          <w:b w:val="0"/>
          <w:i w:val="0"/>
        </w:rPr>
        <w:t>(artículo 3.3).</w:t>
      </w:r>
    </w:p>
    <w:p>
      <w:pPr>
        <w:pStyle w:val="ListBullet"/>
      </w:pPr>
      <w:r>
        <w:rPr>
          <w:b w:val="0"/>
          <w:i w:val="0"/>
        </w:rPr>
        <w:t>«</w:t>
      </w:r>
      <w:r>
        <w:rPr>
          <w:b/>
          <w:i w:val="0"/>
        </w:rPr>
        <w:t>responsable del despliegue</w:t>
      </w:r>
      <w:r>
        <w:rPr>
          <w:b w:val="0"/>
          <w:i w:val="0"/>
        </w:rPr>
        <w:t>»: «</w:t>
      </w:r>
      <w:r>
        <w:rPr>
          <w:b/>
          <w:i w:val="0"/>
        </w:rPr>
        <w:t>una persona física o jurídica, o autoridad pública, órgano u</w:t>
      </w:r>
      <w:r>
        <w:t xml:space="preserve"> </w:t>
      </w:r>
      <w:r>
        <w:rPr>
          <w:b/>
          <w:i w:val="0"/>
        </w:rPr>
        <w:t>organismo que utilice un sistema de IA bajo su propia autoridad, salvo cuando su uso se enmarque</w:t>
      </w:r>
      <w:r>
        <w:t xml:space="preserve"> </w:t>
      </w:r>
      <w:r>
        <w:rPr>
          <w:b/>
          <w:i w:val="0"/>
        </w:rPr>
        <w:t>en una actividad personal de carácter no profesional</w:t>
      </w:r>
      <w:r>
        <w:rPr>
          <w:b w:val="0"/>
          <w:i w:val="0"/>
        </w:rPr>
        <w:t>» (artículo 3.4).</w:t>
      </w:r>
    </w:p>
    <w:p>
      <w:pPr/>
      <w:r>
        <w:rPr>
          <w:b w:val="0"/>
          <w:i w:val="0"/>
        </w:rPr>
        <w:t>Un medio de comunicación que usa en su redacción una herramienta de IA ajena es, para el RIA,</w:t>
      </w:r>
      <w:r>
        <w:t xml:space="preserve"> </w:t>
      </w:r>
      <w:r>
        <w:rPr>
          <w:b w:val="0"/>
          <w:i w:val="0"/>
        </w:rPr>
        <w:t>responsable del despliegue, no proveedor (inferencia de la definición: el reglamento no nombra a los</w:t>
      </w:r>
      <w:r>
        <w:t xml:space="preserve"> </w:t>
      </w:r>
      <w:r>
        <w:rPr>
          <w:b w:val="0"/>
          <w:i w:val="0"/>
        </w:rPr>
        <w:t>medios). Es la figura a la que se dirigen las obligaciones de transparencia del artículo 50.4 (epígrafe</w:t>
      </w:r>
      <w:r>
        <w:t xml:space="preserve"> </w:t>
      </w:r>
      <w:r>
        <w:rPr>
          <w:b w:val="0"/>
          <w:i w:val="0"/>
        </w:rPr>
        <w:t>3).</w:t>
      </w:r>
    </w:p>
    <w:p>
      <w:pPr>
        <w:pStyle w:val="Heading3"/>
      </w:pPr>
      <w:r>
        <w:rPr>
          <w:b w:val="0"/>
          <w:i w:val="0"/>
        </w:rPr>
        <w:t>19.2.2 Búsqueda: los modelos de lenguaje del buscador</w:t>
      </w:r>
    </w:p>
    <w:p>
      <w:pPr/>
      <w:r>
        <w:rPr>
          <w:b w:val="0"/>
          <w:i w:val="0"/>
        </w:rPr>
        <w:t>El ejemplo documentado de IA aplicada a la búsqueda es BERT, el modelo de lenguaje que Google</w:t>
      </w:r>
      <w:r>
        <w:t xml:space="preserve"> </w:t>
      </w:r>
      <w:r>
        <w:rPr>
          <w:b w:val="0"/>
          <w:i w:val="0"/>
        </w:rPr>
        <w:t>incorporó a su buscador. Google lo publicó el 25 de octubre de 2019 con el título «Understanding</w:t>
      </w:r>
      <w:r>
        <w:t xml:space="preserve"> </w:t>
      </w:r>
      <w:r>
        <w:rPr>
          <w:b w:val="0"/>
          <w:i w:val="0"/>
        </w:rPr>
        <w:t>searches better than ever before», y allí escribe: «</w:t>
      </w:r>
      <w:r>
        <w:rPr>
          <w:b/>
          <w:i w:val="0"/>
        </w:rPr>
        <w:t>Last year, we introduced and open-sourced a</w:t>
      </w:r>
      <w:r>
        <w:t xml:space="preserve"> </w:t>
      </w:r>
      <w:r>
        <w:rPr>
          <w:b/>
          <w:i w:val="0"/>
        </w:rPr>
        <w:t>neural network-based technique for natural language processing (NLP) pre-training called</w:t>
      </w:r>
      <w:r>
        <w:t xml:space="preserve"> </w:t>
      </w:r>
      <w:r>
        <w:rPr>
          <w:b/>
          <w:i w:val="0"/>
        </w:rPr>
        <w:t>Bidirectional Encoder Representations from Transformers, or as we call it--BERT, for short</w:t>
      </w:r>
      <w:r>
        <w:rPr>
          <w:b w:val="0"/>
          <w:i w:val="0"/>
        </w:rPr>
        <w:t>».</w:t>
      </w:r>
    </w:p>
    <w:p>
      <w:pPr/>
      <w:r>
        <w:rPr>
          <w:b w:val="0"/>
          <w:i w:val="0"/>
        </w:rPr>
        <w:t>Y explica lo que significa «analizar el contexto»: «</w:t>
      </w:r>
      <w:r>
        <w:rPr>
          <w:b/>
          <w:i w:val="0"/>
        </w:rPr>
        <w:t>This breakthrough was the result of Google</w:t>
      </w:r>
      <w:r>
        <w:t xml:space="preserve"> </w:t>
      </w:r>
      <w:r>
        <w:rPr>
          <w:b/>
          <w:i w:val="0"/>
        </w:rPr>
        <w:t>research on transformers: models that process words in relation to all the other words in a</w:t>
      </w:r>
      <w:r>
        <w:t xml:space="preserve"> </w:t>
      </w:r>
      <w:r>
        <w:rPr>
          <w:b/>
          <w:i w:val="0"/>
        </w:rPr>
        <w:t>sentence, rather than one-by-one in order</w:t>
      </w:r>
      <w:r>
        <w:rPr>
          <w:b w:val="0"/>
          <w:i w:val="0"/>
        </w:rPr>
        <w:t>», de modo que «</w:t>
      </w:r>
      <w:r>
        <w:rPr>
          <w:b/>
          <w:i w:val="0"/>
        </w:rPr>
        <w:t>BERT models can therefore consider the</w:t>
      </w:r>
      <w:r>
        <w:t xml:space="preserve"> </w:t>
      </w:r>
      <w:r>
        <w:rPr>
          <w:b/>
          <w:i w:val="0"/>
        </w:rPr>
        <w:t>full context of a word by looking at the words that come before and after it</w:t>
      </w:r>
      <w:r>
        <w:rPr>
          <w:b w:val="0"/>
          <w:i w:val="0"/>
        </w:rPr>
        <w:t>».</w:t>
      </w:r>
    </w:p>
    <w:p>
      <w:pPr/>
      <w:r>
        <w:rPr>
          <w:b w:val="0"/>
          <w:i w:val="0"/>
        </w:rPr>
        <w:t>Las palabras que vienen antes y después: ésa es la palabra «bidireccional» del nombre, y es lo que</w:t>
      </w:r>
      <w:r>
        <w:t xml:space="preserve"> </w:t>
      </w:r>
      <w:r>
        <w:rPr>
          <w:b w:val="0"/>
          <w:i w:val="0"/>
        </w:rPr>
        <w:t>distingue a este modelo de los anteriores: no lee la frase de izquierda a derecha, la lee entera. La</w:t>
      </w:r>
      <w:r>
        <w:t xml:space="preserve"> </w:t>
      </w:r>
      <w:r>
        <w:rPr>
          <w:b w:val="0"/>
          <w:i w:val="0"/>
        </w:rPr>
        <w:t>ficha del artículo donde se presentó lo dice con los mismos términos: «</w:t>
      </w:r>
      <w:r>
        <w:rPr>
          <w:b/>
          <w:i w:val="0"/>
        </w:rPr>
        <w:t>We introduce a new language</w:t>
      </w:r>
      <w:r>
        <w:t xml:space="preserve"> </w:t>
      </w:r>
      <w:r>
        <w:rPr>
          <w:b/>
          <w:i w:val="0"/>
        </w:rPr>
        <w:t>representation model called BERT, which stands for Bidirectional Encoder Representations from</w:t>
      </w:r>
      <w:r>
        <w:t xml:space="preserve"> </w:t>
      </w:r>
      <w:r>
        <w:rPr>
          <w:b/>
          <w:i w:val="0"/>
        </w:rPr>
        <w:t>Transformers</w:t>
      </w:r>
      <w:r>
        <w:rPr>
          <w:b w:val="0"/>
          <w:i w:val="0"/>
        </w:rPr>
        <w:t>», diseñado «</w:t>
      </w:r>
      <w:r>
        <w:rPr>
          <w:b/>
          <w:i w:val="0"/>
        </w:rPr>
        <w:t>by jointly conditioning on both left and right context in all</w:t>
      </w:r>
      <w:r>
        <w:t xml:space="preserve"> </w:t>
      </w:r>
      <w:r>
        <w:rPr>
          <w:b/>
          <w:i w:val="0"/>
        </w:rPr>
        <w:t>layers</w:t>
      </w:r>
      <w:r>
        <w:rPr>
          <w:b w:val="0"/>
          <w:i w:val="0"/>
        </w:rPr>
        <w:t>».</w:t>
      </w:r>
    </w:p>
    <w:p>
      <w:pPr/>
      <w:r>
        <w:rPr>
          <w:b w:val="0"/>
          <w:i w:val="0"/>
        </w:rPr>
        <w:t>Y el propio anuncio dice para qué sirve en el buscador: «</w:t>
      </w:r>
      <w:r>
        <w:rPr>
          <w:b/>
          <w:i w:val="0"/>
        </w:rPr>
        <w:t>when it comes to ranking results, BERT</w:t>
      </w:r>
      <w:r>
        <w:t xml:space="preserve"> </w:t>
      </w:r>
      <w:r>
        <w:rPr>
          <w:b/>
          <w:i w:val="0"/>
        </w:rPr>
        <w:t>will help Search better understand one in 10 searches in the U.S. in English</w:t>
      </w:r>
      <w:r>
        <w:rPr>
          <w:b w:val="0"/>
          <w:i w:val="0"/>
        </w:rPr>
        <w:t>», sobre todo en</w:t>
      </w:r>
      <w:r>
        <w:t xml:space="preserve"> </w:t>
      </w:r>
      <w:r>
        <w:rPr>
          <w:b w:val="0"/>
          <w:i w:val="0"/>
        </w:rPr>
        <w:t>«</w:t>
      </w:r>
      <w:r>
        <w:rPr>
          <w:b/>
          <w:i w:val="0"/>
        </w:rPr>
        <w:t>longer, more conversational queries, or searches where prepositions like "for" and "to" matter a</w:t>
      </w:r>
      <w:r>
        <w:t xml:space="preserve"> </w:t>
      </w:r>
      <w:r>
        <w:rPr>
          <w:b/>
          <w:i w:val="0"/>
        </w:rPr>
        <w:t>lot to the meaning</w:t>
      </w:r>
      <w:r>
        <w:rPr>
          <w:b w:val="0"/>
          <w:i w:val="0"/>
        </w:rPr>
        <w:t>».</w:t>
      </w:r>
    </w:p>
    <w:p>
      <w:pPr/>
      <w:r>
        <w:rPr>
          <w:b w:val="0"/>
          <w:i w:val="0"/>
        </w:rPr>
        <w:t>Ahí está la clave de por qué un modelo así cambia una búsqueda: las preposiciones. Con un modelo que</w:t>
      </w:r>
      <w:r>
        <w:t xml:space="preserve"> </w:t>
      </w:r>
      <w:r>
        <w:rPr>
          <w:b w:val="0"/>
          <w:i w:val="0"/>
        </w:rPr>
        <w:t>mira la frase entera, un «para» o un «desde» cambian el resultado. Para el redactor tiene dos caras:</w:t>
      </w:r>
      <w:r>
        <w:t xml:space="preserve"> </w:t>
      </w:r>
      <w:r>
        <w:rPr>
          <w:b w:val="0"/>
          <w:i w:val="0"/>
        </w:rPr>
        <w:t>buscar en lenguaje natural da mejores resultados que encadenar palabras clave, y el orden en que el</w:t>
      </w:r>
      <w:r>
        <w:t xml:space="preserve"> </w:t>
      </w:r>
      <w:r>
        <w:rPr>
          <w:b w:val="0"/>
          <w:i w:val="0"/>
        </w:rPr>
        <w:t>buscador presenta los resultados es una inferencia del sistema, no un criterio de relevancia</w:t>
      </w:r>
      <w:r>
        <w:t xml:space="preserve"> </w:t>
      </w:r>
      <w:r>
        <w:rPr>
          <w:b w:val="0"/>
          <w:i w:val="0"/>
        </w:rPr>
        <w:t>periodística (lo segundo es criterio de oficio).</w:t>
      </w:r>
    </w:p>
    <w:p>
      <w:pPr>
        <w:pStyle w:val="Heading3"/>
      </w:pPr>
      <w:r>
        <w:rPr>
          <w:b w:val="0"/>
          <w:i w:val="0"/>
        </w:rPr>
        <w:t>19.2.3 Transcripción: reconocimiento del habla, transcripción y diarización</w:t>
      </w:r>
    </w:p>
    <w:p>
      <w:pPr/>
      <w:r>
        <w:rPr>
          <w:b w:val="0"/>
          <w:i w:val="0"/>
        </w:rPr>
        <w:t>Las tecnologías del habla que intervienen en la transcripción no son sinónimos y suelen confundirse</w:t>
      </w:r>
      <w:r>
        <w:t xml:space="preserve"> </w:t>
      </w:r>
      <w:r>
        <w:rPr>
          <w:b w:val="0"/>
          <w:i w:val="0"/>
        </w:rPr>
        <w:t>(la distinción es de oficio, no de norma):</w:t>
      </w:r>
    </w:p>
    <w:p>
      <w:pPr>
        <w:pStyle w:val="ListBullet"/>
      </w:pPr>
      <w:r>
        <w:rPr>
          <w:b w:val="0"/>
          <w:i w:val="0"/>
        </w:rPr>
        <w:t>Reconocimiento automático del habla: convertir señal en palabras.</w:t>
      </w:r>
    </w:p>
    <w:p>
      <w:pPr>
        <w:pStyle w:val="ListBullet"/>
      </w:pPr>
      <w:r>
        <w:rPr>
          <w:b w:val="0"/>
          <w:i w:val="0"/>
        </w:rPr>
        <w:t>Transcripción de voz a texto: el producto de lo anterior puesto en forma de documento, con su</w:t>
      </w:r>
      <w:r>
        <w:t xml:space="preserve"> </w:t>
      </w:r>
      <w:r>
        <w:rPr>
          <w:b w:val="0"/>
          <w:i w:val="0"/>
        </w:rPr>
        <w:t>puntuación y su formato.</w:t>
      </w:r>
    </w:p>
    <w:p>
      <w:pPr>
        <w:pStyle w:val="ListBullet"/>
      </w:pPr>
      <w:r>
        <w:rPr>
          <w:b w:val="0"/>
          <w:i w:val="0"/>
        </w:rPr>
        <w:t>Diarización: quién habló cuándo, que es lo que las otras dos no hacen.</w:t>
      </w:r>
    </w:p>
    <w:p>
      <w:pPr/>
      <w:r>
        <w:rPr>
          <w:b w:val="0"/>
          <w:i w:val="0"/>
        </w:rPr>
        <w:t>El NIST, que evaluó desde 2002</w:t>
      </w:r>
      <w:r>
        <w:t xml:space="preserve"> </w:t>
      </w:r>
      <w:r>
        <w:rPr>
          <w:b w:val="0"/>
          <w:i w:val="0"/>
        </w:rPr>
        <w:t>sistemas de transcripción enriquecida (</w:t>
      </w:r>
      <w:r>
        <w:rPr>
          <w:b w:val="0"/>
          <w:i/>
        </w:rPr>
        <w:t>Rich Transcription</w:t>
      </w:r>
      <w:r>
        <w:rPr>
          <w:b w:val="0"/>
          <w:i w:val="0"/>
        </w:rPr>
        <w:t>), llama a esa tarea «</w:t>
      </w:r>
      <w:r>
        <w:rPr>
          <w:b/>
          <w:i w:val="0"/>
        </w:rPr>
        <w:t>"Who Spoke When"</w:t>
      </w:r>
      <w:r>
        <w:t xml:space="preserve"> </w:t>
      </w:r>
      <w:r>
        <w:rPr>
          <w:b/>
          <w:i w:val="0"/>
        </w:rPr>
        <w:t>speaker diarization</w:t>
      </w:r>
      <w:r>
        <w:rPr>
          <w:b w:val="0"/>
          <w:i w:val="0"/>
        </w:rPr>
        <w:t>» —diarización de locutores, «quién habló cuándo»—, y la aplicó, entre otros</w:t>
      </w:r>
      <w:r>
        <w:t xml:space="preserve"> </w:t>
      </w:r>
      <w:r>
        <w:rPr>
          <w:b w:val="0"/>
          <w:i w:val="0"/>
        </w:rPr>
        <w:t>materiales, a «</w:t>
      </w:r>
      <w:r>
        <w:rPr>
          <w:b/>
          <w:i w:val="0"/>
        </w:rPr>
        <w:t>broadcast news speech</w:t>
      </w:r>
      <w:r>
        <w:rPr>
          <w:b w:val="0"/>
          <w:i w:val="0"/>
        </w:rPr>
        <w:t>», el habla de los informativos.</w:t>
      </w:r>
    </w:p>
    <w:p>
      <w:pPr/>
      <w:r>
        <w:rPr>
          <w:b w:val="0"/>
          <w:i w:val="0"/>
        </w:rPr>
        <w:t>La fórmula contiene las dos mitades del problema: «quién» —agrupar los segmentos de un mismo</w:t>
      </w:r>
      <w:r>
        <w:t xml:space="preserve"> </w:t>
      </w:r>
      <w:r>
        <w:rPr>
          <w:b w:val="0"/>
          <w:i w:val="0"/>
        </w:rPr>
        <w:t>hablante, aunque el sistema no sepa su nombre— y «cuándo» —marcar en qué tramos del audio habla cada</w:t>
      </w:r>
      <w:r>
        <w:t xml:space="preserve"> </w:t>
      </w:r>
      <w:r>
        <w:rPr>
          <w:b w:val="0"/>
          <w:i w:val="0"/>
        </w:rPr>
        <w:t>uno—.</w:t>
      </w:r>
    </w:p>
    <w:p>
      <w:pPr/>
      <w:r>
        <w:rPr>
          <w:b w:val="0"/>
          <w:i w:val="0"/>
        </w:rPr>
        <w:t>La misma fuente da la pieza que completa el cuadro, y que conviene no confundir con ésta: en sus</w:t>
      </w:r>
      <w:r>
        <w:t xml:space="preserve"> </w:t>
      </w:r>
      <w:r>
        <w:rPr>
          <w:b w:val="0"/>
          <w:i w:val="0"/>
        </w:rPr>
        <w:t>evaluaciones aparece también la tarea «</w:t>
      </w:r>
      <w:r>
        <w:rPr>
          <w:b/>
          <w:i w:val="0"/>
        </w:rPr>
        <w:t>"Who Said What" speaker diarization</w:t>
      </w:r>
      <w:r>
        <w:rPr>
          <w:b w:val="0"/>
          <w:i w:val="0"/>
        </w:rPr>
        <w:t>» —quién dijo qué—, que,</w:t>
      </w:r>
      <w:r>
        <w:t xml:space="preserve"> </w:t>
      </w:r>
      <w:r>
        <w:rPr>
          <w:b w:val="0"/>
          <w:i w:val="0"/>
        </w:rPr>
        <w:t>según indica su nombre (la página del NIST no la define), ya no sólo separa hablantes sino que</w:t>
      </w:r>
      <w:r>
        <w:t xml:space="preserve"> </w:t>
      </w:r>
      <w:r>
        <w:rPr>
          <w:b w:val="0"/>
          <w:i w:val="0"/>
        </w:rPr>
        <w:t>atribuye a cada uno sus palabras. Quién habló cuándo separa;</w:t>
      </w:r>
      <w:r>
        <w:t xml:space="preserve"> </w:t>
      </w:r>
      <w:r>
        <w:rPr>
          <w:b w:val="0"/>
          <w:i w:val="0"/>
        </w:rPr>
        <w:t>quién dijo qué transcribe y atribuye.</w:t>
      </w:r>
    </w:p>
    <w:p>
      <w:pPr/>
      <w:r>
        <w:rPr>
          <w:b w:val="0"/>
          <w:i w:val="0"/>
        </w:rPr>
        <w:t>Por qué importa en una redacción: la diarización es lo que convierte una transcripción en un</w:t>
      </w:r>
      <w:r>
        <w:t xml:space="preserve"> </w:t>
      </w:r>
      <w:r>
        <w:rPr>
          <w:b w:val="0"/>
          <w:i w:val="0"/>
        </w:rPr>
        <w:t>documento utilizable. Sin ella, la transcripción automática de una rueda de prensa o de un debate es</w:t>
      </w:r>
      <w:r>
        <w:t xml:space="preserve"> </w:t>
      </w:r>
      <w:r>
        <w:rPr>
          <w:b w:val="0"/>
          <w:i w:val="0"/>
        </w:rPr>
        <w:t>un muro de texto; con ella, cada intervención queda separada y se puede localizar quién dijo cada</w:t>
      </w:r>
      <w:r>
        <w:t xml:space="preserve"> </w:t>
      </w:r>
      <w:r>
        <w:rPr>
          <w:b w:val="0"/>
          <w:i w:val="0"/>
        </w:rPr>
        <w:t>cosa, que es lo que necesita el redactor para elegir un total o un corte de voz. La atribución final</w:t>
      </w:r>
      <w:r>
        <w:t xml:space="preserve"> </w:t>
      </w:r>
      <w:r>
        <w:rPr>
          <w:b w:val="0"/>
          <w:i w:val="0"/>
        </w:rPr>
        <w:t>de una cita a una persona sigue siendo responsabilidad del redactor, que la comprueba con el audio</w:t>
      </w:r>
      <w:r>
        <w:t xml:space="preserve"> </w:t>
      </w:r>
      <w:r>
        <w:rPr>
          <w:b w:val="0"/>
          <w:i w:val="0"/>
        </w:rPr>
        <w:t>(criterio de oficio, coherente con la atribución de fuentes del tema 4).</w:t>
      </w:r>
    </w:p>
    <w:p>
      <w:pPr>
        <w:pStyle w:val="Heading3"/>
      </w:pPr>
      <w:r>
        <w:rPr>
          <w:b w:val="0"/>
          <w:i w:val="0"/>
        </w:rPr>
        <w:t>19.2.4 Apoyo a la redacción, traducción y resumen</w:t>
      </w:r>
    </w:p>
    <w:p>
      <w:pPr/>
      <w:r>
        <w:rPr>
          <w:b w:val="0"/>
          <w:i w:val="0"/>
        </w:rPr>
        <w:t>No se ha localizado norma ni recomendación técnica publicada que describa cómo funcionan la redacción asistida,</w:t>
      </w:r>
      <w:r>
        <w:t xml:space="preserve"> </w:t>
      </w:r>
      <w:r>
        <w:rPr>
          <w:b w:val="0"/>
          <w:i w:val="0"/>
        </w:rPr>
        <w:t>la traducción automática o el resumen automático en una redacción; lo que sigue es oficio, salvo las</w:t>
      </w:r>
      <w:r>
        <w:t xml:space="preserve"> </w:t>
      </w:r>
      <w:r>
        <w:rPr>
          <w:b w:val="0"/>
          <w:i w:val="0"/>
        </w:rPr>
        <w:t>dos referencias del RIA, que sí tienen consecuencia jurídica:</w:t>
      </w:r>
    </w:p>
    <w:p>
      <w:pPr>
        <w:pStyle w:val="ListBullet"/>
      </w:pPr>
      <w:r>
        <w:rPr>
          <w:b w:val="0"/>
          <w:i w:val="0"/>
        </w:rPr>
        <w:t>Son sistemas que generan «contenidos» a partir de una entrada (artículo 3.1): un borrador, una</w:t>
      </w:r>
      <w:r>
        <w:t xml:space="preserve"> </w:t>
      </w:r>
      <w:r>
        <w:rPr>
          <w:b w:val="0"/>
          <w:i w:val="0"/>
        </w:rPr>
        <w:t>versión en otra lengua, una versión más corta.</w:t>
      </w:r>
    </w:p>
    <w:p>
      <w:pPr>
        <w:pStyle w:val="ListBullet"/>
      </w:pPr>
      <w:r>
        <w:rPr>
          <w:b w:val="0"/>
          <w:i w:val="0"/>
        </w:rPr>
        <w:t>El RIA distingue, para los proveedores, entre generar «</w:t>
      </w:r>
      <w:r>
        <w:rPr>
          <w:b/>
          <w:i w:val="0"/>
        </w:rPr>
        <w:t>contenido sintético de audio, imagen,</w:t>
      </w:r>
      <w:r>
        <w:t xml:space="preserve"> </w:t>
      </w:r>
      <w:r>
        <w:rPr>
          <w:b/>
          <w:i w:val="0"/>
        </w:rPr>
        <w:t>vídeo o texto</w:t>
      </w:r>
      <w:r>
        <w:rPr>
          <w:b w:val="0"/>
          <w:i w:val="0"/>
        </w:rPr>
        <w:t>» y la mera «</w:t>
      </w:r>
      <w:r>
        <w:rPr>
          <w:b/>
          <w:i w:val="0"/>
        </w:rPr>
        <w:t>función de apoyo a la edición estándar</w:t>
      </w:r>
      <w:r>
        <w:rPr>
          <w:b w:val="0"/>
          <w:i w:val="0"/>
        </w:rPr>
        <w:t>» o los sistemas que «</w:t>
      </w:r>
      <w:r>
        <w:rPr>
          <w:b/>
          <w:i w:val="0"/>
        </w:rPr>
        <w:t>no</w:t>
      </w:r>
      <w:r>
        <w:t xml:space="preserve"> </w:t>
      </w:r>
      <w:r>
        <w:rPr>
          <w:b/>
          <w:i w:val="0"/>
        </w:rPr>
        <w:t>alteren sustancialmente los datos de entrada facilitados por el responsable del despliegue o su</w:t>
      </w:r>
      <w:r>
        <w:t xml:space="preserve"> </w:t>
      </w:r>
      <w:r>
        <w:rPr>
          <w:b/>
          <w:i w:val="0"/>
        </w:rPr>
        <w:t>semántica</w:t>
      </w:r>
      <w:r>
        <w:rPr>
          <w:b w:val="0"/>
          <w:i w:val="0"/>
        </w:rPr>
        <w:t>»: estos últimos quedan fuera de la obligación de marcado, como también los sistemas</w:t>
      </w:r>
      <w:r>
        <w:t xml:space="preserve"> </w:t>
      </w:r>
      <w:r>
        <w:rPr>
          <w:b w:val="0"/>
          <w:i w:val="0"/>
        </w:rPr>
        <w:t>autorizados por ley para detectar, prevenir, investigar o enjuiciar delitos (artículo 50.2). Como lectura del</w:t>
      </w:r>
      <w:r>
        <w:t xml:space="preserve"> </w:t>
      </w:r>
      <w:r>
        <w:rPr>
          <w:b w:val="0"/>
          <w:i w:val="0"/>
        </w:rPr>
        <w:t>precepto (el reglamento no pone ejemplos), un corrector ortográfico o una herramienta que sólo</w:t>
      </w:r>
      <w:r>
        <w:t xml:space="preserve"> </w:t>
      </w:r>
      <w:r>
        <w:rPr>
          <w:b w:val="0"/>
          <w:i w:val="0"/>
        </w:rPr>
        <w:t>ajusta el formato estarían en el segundo grupo; un sistema que redacta una noticia a partir de un</w:t>
      </w:r>
      <w:r>
        <w:t xml:space="preserve"> </w:t>
      </w:r>
      <w:r>
        <w:rPr>
          <w:b w:val="0"/>
          <w:i w:val="0"/>
        </w:rPr>
        <w:t>teletipo, en el primero.</w:t>
      </w:r>
    </w:p>
    <w:p>
      <w:pPr>
        <w:pStyle w:val="ListBullet"/>
      </w:pPr>
      <w:r>
        <w:rPr>
          <w:b w:val="0"/>
          <w:i w:val="0"/>
        </w:rPr>
        <w:t>Si una IA genera o manipula un texto que se publica para informar sobre asuntos de interés</w:t>
      </w:r>
      <w:r>
        <w:t xml:space="preserve"> </w:t>
      </w:r>
      <w:r>
        <w:rPr>
          <w:b w:val="0"/>
          <w:i w:val="0"/>
        </w:rPr>
        <w:t>público, el medio debe avisarlo, salvo que haya habido revisión humana o control editorial y</w:t>
      </w:r>
      <w:r>
        <w:t xml:space="preserve"> </w:t>
      </w:r>
      <w:r>
        <w:rPr>
          <w:b w:val="0"/>
          <w:i w:val="0"/>
        </w:rPr>
        <w:t>alguien tenga la responsabilidad editorial (artículo 50.4, párrafo segundo; epígrafe 3).</w:t>
      </w:r>
    </w:p>
    <w:p>
      <w:pPr/>
      <w:r>
        <w:rPr>
          <w:b w:val="0"/>
          <w:i w:val="0"/>
        </w:rPr>
        <w:t>En la práctica de oficio, la traducción y el resumen automáticos plantean el mismo riesgo: el</w:t>
      </w:r>
      <w:r>
        <w:t xml:space="preserve"> </w:t>
      </w:r>
      <w:r>
        <w:rPr>
          <w:b w:val="0"/>
          <w:i w:val="0"/>
        </w:rPr>
        <w:t>sistema produce un texto fluido que puede alterar el sentido (una negación, una cifra, un matiz</w:t>
      </w:r>
      <w:r>
        <w:t xml:space="preserve"> </w:t>
      </w:r>
      <w:r>
        <w:rPr>
          <w:b w:val="0"/>
          <w:i w:val="0"/>
        </w:rPr>
        <w:t>jurídico) sin que se note en la lectura. Por eso se contrastan con el original antes de publicar,</w:t>
      </w:r>
      <w:r>
        <w:t xml:space="preserve"> </w:t>
      </w:r>
      <w:r>
        <w:rPr>
          <w:b w:val="0"/>
          <w:i w:val="0"/>
        </w:rPr>
        <w:t>especialmente las citas textuales, que no pueden ser una traducción automática sin revisar.</w:t>
      </w:r>
    </w:p>
    <w:p>
      <w:pPr>
        <w:pStyle w:val="Heading3"/>
      </w:pPr>
      <w:r>
        <w:rPr>
          <w:b w:val="0"/>
          <w:i w:val="0"/>
        </w:rPr>
        <w:t>19.2.5 Verificación y análisis</w:t>
      </w:r>
    </w:p>
    <w:p>
      <w:pPr/>
      <w:r>
        <w:rPr>
          <w:b w:val="0"/>
          <w:i w:val="0"/>
        </w:rPr>
        <w:t>La IA aparece en la verificación por dos lados:</w:t>
      </w:r>
    </w:p>
    <w:p>
      <w:pPr>
        <w:pStyle w:val="ListBullet"/>
      </w:pPr>
      <w:r>
        <w:rPr>
          <w:b w:val="0"/>
          <w:i w:val="0"/>
        </w:rPr>
        <w:t>Como herramienta: búsqueda inversa de imágenes, transcripción de vídeos virales para localizar lo</w:t>
      </w:r>
      <w:r>
        <w:t xml:space="preserve"> </w:t>
      </w:r>
      <w:r>
        <w:rPr>
          <w:b w:val="0"/>
          <w:i w:val="0"/>
        </w:rPr>
        <w:t>que se dice, análisis de grandes volúmenes de documentos o datos. El método de verificación</w:t>
      </w:r>
      <w:r>
        <w:t xml:space="preserve"> </w:t>
      </w:r>
      <w:r>
        <w:rPr>
          <w:b w:val="0"/>
          <w:i w:val="0"/>
        </w:rPr>
        <w:t>(origen, fuente, fecha, lugar) es el del tema 4; el análisis de datos, el del tema 15.</w:t>
      </w:r>
    </w:p>
    <w:p>
      <w:pPr>
        <w:pStyle w:val="ListBullet"/>
      </w:pPr>
      <w:r>
        <w:rPr>
          <w:b w:val="0"/>
          <w:i w:val="0"/>
        </w:rPr>
        <w:t>Como objeto de verificación: el contenido generado o manipulado por IA que circula como si fuera</w:t>
      </w:r>
      <w:r>
        <w:t xml:space="preserve"> </w:t>
      </w:r>
      <w:r>
        <w:rPr>
          <w:b w:val="0"/>
          <w:i w:val="0"/>
        </w:rPr>
        <w:t>real. El RIA le da nombre (artículo 3, punto 60, redacción corregida): «</w:t>
      </w:r>
      <w:r>
        <w:rPr>
          <w:b/>
          <w:i w:val="0"/>
        </w:rPr>
        <w:t>“ultrafalsificación”: un</w:t>
      </w:r>
      <w:r>
        <w:t xml:space="preserve"> </w:t>
      </w:r>
      <w:r>
        <w:rPr>
          <w:b/>
          <w:i w:val="0"/>
        </w:rPr>
        <w:t>contenido de imagen, audio o vídeo generado o manipulado por una IA que se asemeja a personas,</w:t>
      </w:r>
      <w:r>
        <w:t xml:space="preserve"> </w:t>
      </w:r>
      <w:r>
        <w:rPr>
          <w:b/>
          <w:i w:val="0"/>
        </w:rPr>
        <w:t>objetos, lugares, entidades o sucesos reales y que puede inducir a una persona a pensar</w:t>
      </w:r>
      <w:r>
        <w:t xml:space="preserve"> </w:t>
      </w:r>
      <w:r>
        <w:rPr>
          <w:b/>
          <w:i w:val="0"/>
        </w:rPr>
        <w:t>erróneamente que son auténticos o verídicos;</w:t>
      </w:r>
      <w:r>
        <w:rPr>
          <w:b w:val="0"/>
          <w:i w:val="0"/>
        </w:rPr>
        <w:t>». El texto publicado en 2024 decía</w:t>
      </w:r>
      <w:r>
        <w:t xml:space="preserve"> </w:t>
      </w:r>
      <w:r>
        <w:rPr>
          <w:b w:val="0"/>
          <w:i w:val="0"/>
        </w:rPr>
        <w:t>«ultrasuplantación»; la corrección de 9-10-2025 lo sustituyó en el artículo 3.60, en el artículo</w:t>
      </w:r>
      <w:r>
        <w:t xml:space="preserve"> </w:t>
      </w:r>
      <w:r>
        <w:rPr>
          <w:b w:val="0"/>
          <w:i w:val="0"/>
        </w:rPr>
        <w:t>50.4 y en el considerando 134. La Carta de</w:t>
      </w:r>
      <w:r>
        <w:t xml:space="preserve"> </w:t>
      </w:r>
      <w:r>
        <w:rPr>
          <w:b w:val="0"/>
          <w:i w:val="0"/>
        </w:rPr>
        <w:t>París pide que todo contenido que no cumpla los estándares de autenticidad se trate como «</w:t>
      </w:r>
      <w:r>
        <w:rPr>
          <w:b/>
          <w:i w:val="0"/>
        </w:rPr>
        <w:t>potentially</w:t>
      </w:r>
      <w:r>
        <w:t xml:space="preserve"> </w:t>
      </w:r>
      <w:r>
        <w:rPr>
          <w:b/>
          <w:i w:val="0"/>
        </w:rPr>
        <w:t>misleading</w:t>
      </w:r>
      <w:r>
        <w:rPr>
          <w:b w:val="0"/>
          <w:i w:val="0"/>
        </w:rPr>
        <w:t>» y se verifique a fondo (principio 6; epígrafe 2).</w:t>
      </w:r>
    </w:p>
    <w:p>
      <w:pPr/>
      <w:r>
        <w:rPr>
          <w:b w:val="0"/>
          <w:i w:val="0"/>
        </w:rPr>
        <w:t>El análisis con IA no tiene norma ni recomendación técnica publicada localizada que lo describa; lo</w:t>
      </w:r>
      <w:r>
        <w:t xml:space="preserve"> </w:t>
      </w:r>
      <w:r>
        <w:rPr>
          <w:b w:val="0"/>
          <w:i w:val="0"/>
        </w:rPr>
        <w:t>que sigue es oficio. Consiste en pedir a una herramienta que haga sobre un volumen de material que</w:t>
      </w:r>
      <w:r>
        <w:t xml:space="preserve"> </w:t>
      </w:r>
      <w:r>
        <w:rPr>
          <w:b w:val="0"/>
          <w:i w:val="0"/>
        </w:rPr>
        <w:t>una persona no podría leer a tiempo lo que el redactor haría a mano: clasificar documentos por</w:t>
      </w:r>
      <w:r>
        <w:t xml:space="preserve"> </w:t>
      </w:r>
      <w:r>
        <w:rPr>
          <w:b w:val="0"/>
          <w:i w:val="0"/>
        </w:rPr>
        <w:t>asunto, extraer de ellos nombres, fechas, cifras o importes para ordenarlos en una tabla, buscar</w:t>
      </w:r>
      <w:r>
        <w:t xml:space="preserve"> </w:t>
      </w:r>
      <w:r>
        <w:rPr>
          <w:b w:val="0"/>
          <w:i w:val="0"/>
        </w:rPr>
        <w:t>dentro de horas de transcripciones y señalar repeticiones o patrones que merezcan una pregunta. El</w:t>
      </w:r>
      <w:r>
        <w:t xml:space="preserve"> </w:t>
      </w:r>
      <w:r>
        <w:rPr>
          <w:b w:val="0"/>
          <w:i w:val="0"/>
        </w:rPr>
        <w:t>resultado es una pista, no un dato publicable, y sus riesgos son los que el tema trata en el</w:t>
      </w:r>
      <w:r>
        <w:t xml:space="preserve"> </w:t>
      </w:r>
      <w:r>
        <w:rPr>
          <w:b w:val="0"/>
          <w:i w:val="0"/>
        </w:rPr>
        <w:t>epígrafe 2, aplicados a este uso:</w:t>
      </w:r>
    </w:p>
    <w:p>
      <w:pPr>
        <w:pStyle w:val="ListBullet"/>
      </w:pPr>
      <w:r>
        <w:rPr>
          <w:b w:val="0"/>
          <w:i w:val="0"/>
        </w:rPr>
        <w:t>La confidencialidad: subir a un servicio externo documentos filtrados o grabaciones puede exponer</w:t>
      </w:r>
      <w:r>
        <w:t xml:space="preserve"> </w:t>
      </w:r>
      <w:r>
        <w:rPr>
          <w:b w:val="0"/>
          <w:i w:val="0"/>
        </w:rPr>
        <w:t>a la fuente; la Carta de París incluye «</w:t>
      </w:r>
      <w:r>
        <w:rPr>
          <w:b/>
          <w:i w:val="0"/>
        </w:rPr>
        <w:t>the confidentiality of sources</w:t>
      </w:r>
      <w:r>
        <w:rPr>
          <w:b w:val="0"/>
          <w:i w:val="0"/>
        </w:rPr>
        <w:t>» entre los valores que</w:t>
      </w:r>
      <w:r>
        <w:t xml:space="preserve"> </w:t>
      </w:r>
      <w:r>
        <w:rPr>
          <w:b w:val="0"/>
          <w:i w:val="0"/>
        </w:rPr>
        <w:t>el uso de IA debe respetar (principio 1).</w:t>
      </w:r>
    </w:p>
    <w:p>
      <w:pPr>
        <w:pStyle w:val="ListBullet"/>
      </w:pPr>
      <w:r>
        <w:rPr>
          <w:b w:val="0"/>
          <w:i w:val="0"/>
        </w:rPr>
        <w:t>Los datos personales: el RIA no desplaza al Reglamento (UE) 2016/679 (artículo 2.7; epígrafe 3),</w:t>
      </w:r>
      <w:r>
        <w:t xml:space="preserve"> </w:t>
      </w:r>
      <w:r>
        <w:rPr>
          <w:b w:val="0"/>
          <w:i w:val="0"/>
        </w:rPr>
        <w:t>de modo que el material con datos personales que se introduce en la herramienta sigue sometido a</w:t>
      </w:r>
      <w:r>
        <w:t xml:space="preserve"> </w:t>
      </w:r>
      <w:r>
        <w:rPr>
          <w:b w:val="0"/>
          <w:i w:val="0"/>
        </w:rPr>
        <w:t>la protección de datos (tema 16).</w:t>
      </w:r>
    </w:p>
    <w:p>
      <w:pPr>
        <w:pStyle w:val="ListBullet"/>
      </w:pPr>
      <w:r>
        <w:rPr>
          <w:b w:val="0"/>
          <w:i w:val="0"/>
        </w:rPr>
        <w:t>La exactitud: cada dato que la herramienta extrae o cada patrón que señala se comprueba en el</w:t>
      </w:r>
      <w:r>
        <w:t xml:space="preserve"> </w:t>
      </w:r>
      <w:r>
        <w:rPr>
          <w:b w:val="0"/>
          <w:i w:val="0"/>
        </w:rPr>
        <w:t>documento original antes de afirmarlo.</w:t>
      </w:r>
    </w:p>
    <w:p>
      <w:pPr>
        <w:pStyle w:val="ListBullet"/>
      </w:pPr>
      <w:r>
        <w:rPr>
          <w:b w:val="0"/>
          <w:i w:val="0"/>
        </w:rPr>
        <w:t>El sesgo de automatización: la tendencia a dar por bueno el resultado de la máquina (artículo</w:t>
      </w:r>
      <w:r>
        <w:t xml:space="preserve"> </w:t>
      </w:r>
      <w:r>
        <w:rPr>
          <w:b w:val="0"/>
          <w:i w:val="0"/>
        </w:rPr>
        <w:t>14.4.b RIA, epígrafe 2), que en el análisis es mayor porque el volumen impide revisarlo todo.</w:t>
      </w:r>
    </w:p>
    <w:p>
      <w:pPr/>
      <w:r>
        <w:rPr>
          <w:b w:val="0"/>
          <w:i w:val="0"/>
        </w:rPr>
        <w:t>La Carta de París resume el alcance de estos usos: la IA supone «</w:t>
      </w:r>
      <w:r>
        <w:rPr>
          <w:b/>
          <w:i w:val="0"/>
        </w:rPr>
        <w:t>a considerable shift in information</w:t>
      </w:r>
      <w:r>
        <w:t xml:space="preserve"> </w:t>
      </w:r>
      <w:r>
        <w:rPr>
          <w:b/>
          <w:i w:val="0"/>
        </w:rPr>
        <w:t>gathering, truth seeking, storytelling, and the dissemination of ideas</w:t>
      </w:r>
      <w:r>
        <w:rPr>
          <w:b w:val="0"/>
          <w:i w:val="0"/>
        </w:rPr>
        <w:t>» —la obtención de</w:t>
      </w:r>
      <w:r>
        <w:t xml:space="preserve"> </w:t>
      </w:r>
      <w:r>
        <w:rPr>
          <w:b w:val="0"/>
          <w:i w:val="0"/>
        </w:rPr>
        <w:t>información, la búsqueda de la verdad, el relato y la difusión— y puede ayudar mucho a los medios</w:t>
      </w:r>
      <w:r>
        <w:t xml:space="preserve"> </w:t>
      </w:r>
      <w:r>
        <w:rPr>
          <w:b w:val="0"/>
          <w:i w:val="0"/>
        </w:rPr>
        <w:t>«</w:t>
      </w:r>
      <w:r>
        <w:rPr>
          <w:b/>
          <w:i w:val="0"/>
        </w:rPr>
        <w:t>but only if they are used transparently, fairly and responsibly in an editorial environment that</w:t>
      </w:r>
      <w:r>
        <w:t xml:space="preserve"> </w:t>
      </w:r>
      <w:r>
        <w:rPr>
          <w:b/>
          <w:i w:val="0"/>
        </w:rPr>
        <w:t>staunchly upholds journalistic ethics</w:t>
      </w:r>
      <w:r>
        <w:rPr>
          <w:b w:val="0"/>
          <w:i w:val="0"/>
        </w:rPr>
        <w:t>» (preámbulo).</w:t>
      </w:r>
    </w:p>
    <w:p>
      <w:pPr>
        <w:pStyle w:val="Heading3"/>
      </w:pPr>
      <w:r>
        <w:rPr>
          <w:b w:val="0"/>
          <w:i w:val="0"/>
        </w:rPr>
        <w:t>19.2.6 Lo que dice Canal Sur</w:t>
      </w:r>
    </w:p>
    <w:p>
      <w:pPr/>
      <w:r>
        <w:rPr>
          <w:b w:val="0"/>
          <w:i w:val="0"/>
        </w:rPr>
        <w:t>La Carta del Servicio Público de la RTVA 2024-2029 se refiere a la IA en dos artículos:</w:t>
      </w:r>
    </w:p>
    <w:p>
      <w:pPr>
        <w:pStyle w:val="ListBullet"/>
      </w:pPr>
      <w:r>
        <w:rPr>
          <w:b w:val="0"/>
          <w:i/>
        </w:rPr>
        <w:t>Art. 4. Principio de neutralidad tecnológica.</w:t>
      </w:r>
      <w:r>
        <w:rPr>
          <w:b w:val="0"/>
          <w:i w:val="0"/>
        </w:rPr>
        <w:t xml:space="preserve"> 4.3: las nuevas tecnologías y funcionalidades como</w:t>
      </w:r>
      <w:r>
        <w:t xml:space="preserve"> </w:t>
      </w:r>
      <w:r>
        <w:rPr>
          <w:b w:val="0"/>
          <w:i w:val="0"/>
        </w:rPr>
        <w:t>la inteligencia artificial se tratarán «</w:t>
      </w:r>
      <w:r>
        <w:rPr>
          <w:b/>
          <w:i w:val="0"/>
        </w:rPr>
        <w:t>con responsabilidad y compromiso ético, con fines no de</w:t>
      </w:r>
      <w:r>
        <w:t xml:space="preserve"> </w:t>
      </w:r>
      <w:r>
        <w:rPr>
          <w:b/>
          <w:i w:val="0"/>
        </w:rPr>
        <w:t>reemplazo</w:t>
      </w:r>
      <w:r>
        <w:rPr>
          <w:b w:val="0"/>
          <w:i w:val="0"/>
        </w:rPr>
        <w:t>» y para incrementar la eficiencia y eficacia.</w:t>
      </w:r>
    </w:p>
    <w:p>
      <w:pPr>
        <w:pStyle w:val="ListBullet"/>
      </w:pPr>
      <w:r>
        <w:rPr>
          <w:b w:val="0"/>
          <w:i/>
        </w:rPr>
        <w:t>Art. 7. Expansión digital.</w:t>
      </w:r>
      <w:r>
        <w:rPr>
          <w:b w:val="0"/>
          <w:i w:val="0"/>
        </w:rPr>
        <w:t xml:space="preserve"> 7.5: canales web temáticos, radio online, «televisión conectada»,</w:t>
      </w:r>
      <w:r>
        <w:t xml:space="preserve"> </w:t>
      </w:r>
      <w:r>
        <w:rPr>
          <w:b w:val="0"/>
          <w:i w:val="0"/>
        </w:rPr>
        <w:t>inteligencia artificial, realidad virtual, extendida y aumentada, y pódcast en plataformas propias,</w:t>
      </w:r>
      <w:r>
        <w:t xml:space="preserve"> </w:t>
      </w:r>
      <w:r>
        <w:rPr>
          <w:b w:val="0"/>
          <w:i w:val="0"/>
        </w:rPr>
        <w:t>conjuntas de operadores públicos y de terceros.</w:t>
      </w:r>
    </w:p>
    <w:p>
      <w:pPr/>
      <w:r>
        <w:rPr>
          <w:b w:val="0"/>
          <w:i w:val="0"/>
        </w:rPr>
        <w:t>«Con fines no de reemplazo»: la Carta orienta la IA a ayudar al profesional, no a sustituirlo, que</w:t>
      </w:r>
      <w:r>
        <w:t xml:space="preserve"> </w:t>
      </w:r>
      <w:r>
        <w:rPr>
          <w:b w:val="0"/>
          <w:i w:val="0"/>
        </w:rPr>
        <w:t>es la misma idea que la supervisión humana del epígrafe 2.</w:t>
      </w:r>
    </w:p>
    <w:p>
      <w:pPr>
        <w:pStyle w:val="Heading2"/>
      </w:pPr>
      <w:r>
        <w:rPr>
          <w:b w:val="0"/>
          <w:i w:val="0"/>
        </w:rPr>
        <w:t>19.3 Riesgos, sesgos, trazabilidad y supervisión humana</w:t>
      </w:r>
    </w:p>
    <w:p>
      <w:pPr>
        <w:pStyle w:val="Heading3"/>
      </w:pPr>
      <w:r>
        <w:rPr>
          <w:b w:val="0"/>
          <w:i w:val="0"/>
        </w:rPr>
        <w:t>19.3.1 Riesgos</w:t>
      </w:r>
    </w:p>
    <w:p>
      <w:pPr/>
      <w:r>
        <w:rPr>
          <w:b w:val="0"/>
          <w:i w:val="0"/>
        </w:rPr>
        <w:t>El RIA es un reglamento basado en el riesgo. Define «</w:t>
      </w:r>
      <w:r>
        <w:rPr>
          <w:b/>
          <w:i w:val="0"/>
        </w:rPr>
        <w:t>riesgo</w:t>
      </w:r>
      <w:r>
        <w:rPr>
          <w:b w:val="0"/>
          <w:i w:val="0"/>
        </w:rPr>
        <w:t>» como «</w:t>
      </w:r>
      <w:r>
        <w:rPr>
          <w:b/>
          <w:i w:val="0"/>
        </w:rPr>
        <w:t>la combinación de la</w:t>
      </w:r>
      <w:r>
        <w:t xml:space="preserve"> </w:t>
      </w:r>
      <w:r>
        <w:rPr>
          <w:b/>
          <w:i w:val="0"/>
        </w:rPr>
        <w:t>probabilidad de que se produzca un perjuicio y la gravedad de dicho perjuicio</w:t>
      </w:r>
      <w:r>
        <w:rPr>
          <w:b w:val="0"/>
          <w:i w:val="0"/>
        </w:rPr>
        <w:t>» (artículo 3.2), y su</w:t>
      </w:r>
      <w:r>
        <w:t xml:space="preserve"> </w:t>
      </w:r>
      <w:r>
        <w:rPr>
          <w:b w:val="0"/>
          <w:i w:val="0"/>
        </w:rPr>
        <w:t>objetivo es promover una IA «</w:t>
      </w:r>
      <w:r>
        <w:rPr>
          <w:b/>
          <w:i w:val="0"/>
        </w:rPr>
        <w:t>centrada en el ser humano y fiable</w:t>
      </w:r>
      <w:r>
        <w:rPr>
          <w:b w:val="0"/>
          <w:i w:val="0"/>
        </w:rPr>
        <w:t>», garantizando «</w:t>
      </w:r>
      <w:r>
        <w:rPr>
          <w:b/>
          <w:i w:val="0"/>
        </w:rPr>
        <w:t>un elevado nivel</w:t>
      </w:r>
      <w:r>
        <w:t xml:space="preserve"> </w:t>
      </w:r>
      <w:r>
        <w:rPr>
          <w:b/>
          <w:i w:val="0"/>
        </w:rPr>
        <w:t>de protección de la salud, la seguridad y los derechos fundamentales consagrados en la Carta,</w:t>
      </w:r>
      <w:r>
        <w:t xml:space="preserve"> </w:t>
      </w:r>
      <w:r>
        <w:rPr>
          <w:b/>
          <w:i w:val="0"/>
        </w:rPr>
        <w:t>incluidos la democracia, el Estado de Derecho y la protección del medio ambiente</w:t>
      </w:r>
      <w:r>
        <w:rPr>
          <w:b w:val="0"/>
          <w:i w:val="0"/>
        </w:rPr>
        <w:t>» (artículo 1.1).</w:t>
      </w:r>
      <w:r>
        <w:t xml:space="preserve"> </w:t>
      </w:r>
      <w:r>
        <w:rPr>
          <w:b w:val="0"/>
          <w:i w:val="0"/>
        </w:rPr>
        <w:t>Según el riesgo, el reglamento prohíbe unas prácticas (artículo 5), somete a requisitos estrictos los</w:t>
      </w:r>
      <w:r>
        <w:t xml:space="preserve"> </w:t>
      </w:r>
      <w:r>
        <w:rPr>
          <w:b w:val="0"/>
          <w:i w:val="0"/>
        </w:rPr>
        <w:t>sistemas de alto riesgo (capítulo III) e impone obligaciones de transparencia a determinados sistemas</w:t>
      </w:r>
      <w:r>
        <w:t xml:space="preserve"> </w:t>
      </w:r>
      <w:r>
        <w:rPr>
          <w:b w:val="0"/>
          <w:i w:val="0"/>
        </w:rPr>
        <w:t>(artículo 50). Los usos periodísticos corrientes entran sobre todo en el tercer grupo (epígrafe 3).</w:t>
      </w:r>
    </w:p>
    <w:p>
      <w:pPr/>
      <w:r>
        <w:rPr>
          <w:b w:val="0"/>
          <w:i w:val="0"/>
        </w:rPr>
        <w:t>Los riesgos propios del periodismo los enumera mejor la Carta de París, que pide que el uso de IA</w:t>
      </w:r>
      <w:r>
        <w:t xml:space="preserve"> </w:t>
      </w:r>
      <w:r>
        <w:rPr>
          <w:b w:val="0"/>
          <w:i w:val="0"/>
        </w:rPr>
        <w:t>respete los valores de la ética periodística: «</w:t>
      </w:r>
      <w:r>
        <w:rPr>
          <w:b/>
          <w:i w:val="0"/>
        </w:rPr>
        <w:t>truthfulness and accuracy, fairness, impartiality,</w:t>
      </w:r>
      <w:r>
        <w:t xml:space="preserve"> </w:t>
      </w:r>
      <w:r>
        <w:rPr>
          <w:b/>
          <w:i w:val="0"/>
        </w:rPr>
        <w:t>independence, non-harm, non-discrimination, accountability, respect for privacy and for the</w:t>
      </w:r>
      <w:r>
        <w:t xml:space="preserve"> </w:t>
      </w:r>
      <w:r>
        <w:rPr>
          <w:b/>
          <w:i w:val="0"/>
        </w:rPr>
        <w:t>confidentiality of sources</w:t>
      </w:r>
      <w:r>
        <w:rPr>
          <w:b w:val="0"/>
          <w:i w:val="0"/>
        </w:rPr>
        <w:t>» (principio 1): veracidad y exactitud, equidad, imparcialidad,</w:t>
      </w:r>
      <w:r>
        <w:t xml:space="preserve"> </w:t>
      </w:r>
      <w:r>
        <w:rPr>
          <w:b w:val="0"/>
          <w:i w:val="0"/>
        </w:rPr>
        <w:t>independencia, no causar daño, no discriminar, rendir cuentas, respetar la intimidad y la</w:t>
      </w:r>
      <w:r>
        <w:t xml:space="preserve"> </w:t>
      </w:r>
      <w:r>
        <w:rPr>
          <w:b w:val="0"/>
          <w:i w:val="0"/>
        </w:rPr>
        <w:t>confidencialidad de las fuentes. Cada valor señala un riesgo: el error presentado con apariencia de</w:t>
      </w:r>
      <w:r>
        <w:t xml:space="preserve"> </w:t>
      </w:r>
      <w:r>
        <w:rPr>
          <w:b w:val="0"/>
          <w:i w:val="0"/>
        </w:rPr>
        <w:t>exactitud, la pérdida de independencia frente a quien controla la herramienta, la discriminación</w:t>
      </w:r>
      <w:r>
        <w:t xml:space="preserve"> </w:t>
      </w:r>
      <w:r>
        <w:rPr>
          <w:b w:val="0"/>
          <w:i w:val="0"/>
        </w:rPr>
        <w:t>heredada de los datos, la filtración de una fuente al subir un documento a un servicio externo.</w:t>
      </w:r>
    </w:p>
    <w:p>
      <w:pPr/>
      <w:r>
        <w:rPr>
          <w:b w:val="0"/>
          <w:i w:val="0"/>
        </w:rPr>
        <w:t>Antes de usar una herramienta, la Carta de París pide controlar su riesgo: «</w:t>
      </w:r>
      <w:r>
        <w:rPr>
          <w:b/>
          <w:i w:val="0"/>
        </w:rPr>
        <w:t>AI SYSTEMS USED IN</w:t>
      </w:r>
      <w:r>
        <w:t xml:space="preserve"> </w:t>
      </w:r>
      <w:r>
        <w:rPr>
          <w:b/>
          <w:i w:val="0"/>
        </w:rPr>
        <w:t>JOURNALISM UNDERGO PRIOR, INDEPENDENT EVALUATION.</w:t>
      </w:r>
      <w:r>
        <w:rPr>
          <w:b w:val="0"/>
          <w:i w:val="0"/>
        </w:rPr>
        <w:t>» Los sistemas que usan los medios y los</w:t>
      </w:r>
      <w:r>
        <w:t xml:space="preserve"> </w:t>
      </w:r>
      <w:r>
        <w:rPr>
          <w:b w:val="0"/>
          <w:i w:val="0"/>
        </w:rPr>
        <w:t>periodistas deberían someterse a «</w:t>
      </w:r>
      <w:r>
        <w:rPr>
          <w:b/>
          <w:i w:val="0"/>
        </w:rPr>
        <w:t>an independent, comprehensive, and thorough evaluation involving</w:t>
      </w:r>
      <w:r>
        <w:t xml:space="preserve"> </w:t>
      </w:r>
      <w:r>
        <w:rPr>
          <w:b/>
          <w:i w:val="0"/>
        </w:rPr>
        <w:t>journalism support groups</w:t>
      </w:r>
      <w:r>
        <w:rPr>
          <w:b w:val="0"/>
          <w:i w:val="0"/>
        </w:rPr>
        <w:t>», que demuestre que respetan los valores de la ética periodística; deben</w:t>
      </w:r>
      <w:r>
        <w:t xml:space="preserve"> </w:t>
      </w:r>
      <w:r>
        <w:rPr>
          <w:b w:val="0"/>
          <w:i w:val="0"/>
        </w:rPr>
        <w:t>respetar la intimidad, la propiedad intelectual y la protección de datos; se establece «</w:t>
      </w:r>
      <w:r>
        <w:rPr>
          <w:b/>
          <w:i w:val="0"/>
        </w:rPr>
        <w:t>A clear</w:t>
      </w:r>
      <w:r>
        <w:t xml:space="preserve"> </w:t>
      </w:r>
      <w:r>
        <w:rPr>
          <w:b/>
          <w:i w:val="0"/>
        </w:rPr>
        <w:t>accountability framework</w:t>
      </w:r>
      <w:r>
        <w:rPr>
          <w:b w:val="0"/>
          <w:i w:val="0"/>
        </w:rPr>
        <w:t>» para cualquier incumplimiento, y «</w:t>
      </w:r>
      <w:r>
        <w:rPr>
          <w:b/>
          <w:i w:val="0"/>
        </w:rPr>
        <w:t>Systems that operate predictably and</w:t>
      </w:r>
      <w:r>
        <w:t xml:space="preserve"> </w:t>
      </w:r>
      <w:r>
        <w:rPr>
          <w:b/>
          <w:i w:val="0"/>
        </w:rPr>
        <w:t>can be simply explained are preferred.</w:t>
      </w:r>
      <w:r>
        <w:rPr>
          <w:b w:val="0"/>
          <w:i w:val="0"/>
        </w:rPr>
        <w:t>» (principio 3). Esa preferencia por lo predecible y</w:t>
      </w:r>
      <w:r>
        <w:t xml:space="preserve"> </w:t>
      </w:r>
      <w:r>
        <w:rPr>
          <w:b w:val="0"/>
          <w:i w:val="0"/>
        </w:rPr>
        <w:t>explicable enlaza con la trazabilidad y la supervisión humana (más abajo).</w:t>
      </w:r>
    </w:p>
    <w:p>
      <w:pPr/>
      <w:r>
        <w:rPr>
          <w:b w:val="0"/>
          <w:i w:val="0"/>
        </w:rPr>
        <w:t>Dos riesgos más señala la Carta de París:</w:t>
      </w:r>
    </w:p>
    <w:p>
      <w:pPr>
        <w:pStyle w:val="ListBullet"/>
      </w:pPr>
      <w:r>
        <w:rPr>
          <w:b w:val="0"/>
          <w:i w:val="0"/>
        </w:rPr>
        <w:t>La confusión entre lo auténtico y lo sintético: los medios deben distinguir con claridad el</w:t>
      </w:r>
      <w:r>
        <w:t xml:space="preserve"> </w:t>
      </w:r>
      <w:r>
        <w:rPr>
          <w:b w:val="0"/>
          <w:i w:val="0"/>
        </w:rPr>
        <w:t>contenido que procede de la captura física del mundo real (fotografías, grabaciones de audio y</w:t>
      </w:r>
      <w:r>
        <w:t xml:space="preserve"> </w:t>
      </w:r>
      <w:r>
        <w:rPr>
          <w:b w:val="0"/>
          <w:i w:val="0"/>
        </w:rPr>
        <w:t>vídeo) del creado o alterado de forma significativa con IA, preferir las imágenes y grabaciones</w:t>
      </w:r>
      <w:r>
        <w:t xml:space="preserve"> </w:t>
      </w:r>
      <w:r>
        <w:rPr>
          <w:b w:val="0"/>
          <w:i w:val="0"/>
        </w:rPr>
        <w:t>auténticas para representar hechos reales y abstenerse de crear o usar contenidos generados por IA</w:t>
      </w:r>
      <w:r>
        <w:t xml:space="preserve"> </w:t>
      </w:r>
      <w:r>
        <w:rPr>
          <w:b w:val="0"/>
          <w:i w:val="0"/>
        </w:rPr>
        <w:t>que imiten capturas reales o suplanten de forma realista a personas reales (principio 7, traducido).</w:t>
      </w:r>
    </w:p>
    <w:p>
      <w:pPr>
        <w:pStyle w:val="ListBullet"/>
      </w:pPr>
      <w:r>
        <w:rPr>
          <w:b w:val="0"/>
          <w:i w:val="0"/>
        </w:rPr>
        <w:t>La personalización y la recomendación automáticas: deben respetar la integridad de la información,</w:t>
      </w:r>
      <w:r>
        <w:t xml:space="preserve"> </w:t>
      </w:r>
      <w:r>
        <w:rPr>
          <w:b w:val="0"/>
          <w:i w:val="0"/>
        </w:rPr>
        <w:t>ofrecer perspectivas diversas y, cuando sea posible, permitir al usuario desactivarlas «</w:t>
      </w:r>
      <w:r>
        <w:rPr>
          <w:b/>
          <w:i w:val="0"/>
        </w:rPr>
        <w:t>to ensure</w:t>
      </w:r>
      <w:r>
        <w:t xml:space="preserve"> </w:t>
      </w:r>
      <w:r>
        <w:rPr>
          <w:b/>
          <w:i w:val="0"/>
        </w:rPr>
        <w:t>unfiltered access to editorial content</w:t>
      </w:r>
      <w:r>
        <w:rPr>
          <w:b w:val="0"/>
          <w:i w:val="0"/>
        </w:rPr>
        <w:t>» (principio 8).</w:t>
      </w:r>
    </w:p>
    <w:p>
      <w:pPr>
        <w:pStyle w:val="Heading3"/>
      </w:pPr>
      <w:r>
        <w:rPr>
          <w:b w:val="0"/>
          <w:i w:val="0"/>
        </w:rPr>
        <w:t>19.3.2 Sesgos</w:t>
      </w:r>
    </w:p>
    <w:p>
      <w:pPr/>
      <w:r>
        <w:rPr>
          <w:b w:val="0"/>
          <w:i w:val="0"/>
        </w:rPr>
        <w:t>Un sesgo es un error sistemático: el sistema reproduce, y a veces amplifica, desequilibrios de los</w:t>
      </w:r>
      <w:r>
        <w:t xml:space="preserve"> </w:t>
      </w:r>
      <w:r>
        <w:rPr>
          <w:b w:val="0"/>
          <w:i w:val="0"/>
        </w:rPr>
        <w:t>datos con que se entrenó. El RIA lo trata en tres lugares:</w:t>
      </w:r>
    </w:p>
    <w:p>
      <w:pPr>
        <w:pStyle w:val="ListBullet"/>
      </w:pPr>
      <w:r>
        <w:rPr>
          <w:b w:val="0"/>
          <w:i w:val="0"/>
        </w:rPr>
        <w:t>En los sistemas de alto riesgo, los datos de entrenamiento se someten al examen de «</w:t>
      </w:r>
      <w:r>
        <w:rPr>
          <w:b/>
          <w:i w:val="0"/>
        </w:rPr>
        <w:t>posibles</w:t>
      </w:r>
      <w:r>
        <w:t xml:space="preserve"> </w:t>
      </w:r>
      <w:r>
        <w:rPr>
          <w:b/>
          <w:i w:val="0"/>
        </w:rPr>
        <w:t>sesgos que puedan afectar a la salud y la seguridad de las personas, afectar negativamente a los</w:t>
      </w:r>
      <w:r>
        <w:t xml:space="preserve"> </w:t>
      </w:r>
      <w:r>
        <w:rPr>
          <w:b/>
          <w:i w:val="0"/>
        </w:rPr>
        <w:t>derechos fundamentales o dar lugar a algún tipo de discriminación prohibida por el Derecho de la</w:t>
      </w:r>
      <w:r>
        <w:t xml:space="preserve"> </w:t>
      </w:r>
      <w:r>
        <w:rPr>
          <w:b/>
          <w:i w:val="0"/>
        </w:rPr>
        <w:t>Unión, especialmente cuando las salidas de datos influyan en las informaciones de entrada de futuras</w:t>
      </w:r>
      <w:r>
        <w:t xml:space="preserve"> </w:t>
      </w:r>
      <w:r>
        <w:rPr>
          <w:b/>
          <w:i w:val="0"/>
        </w:rPr>
        <w:t>operaciones</w:t>
      </w:r>
      <w:r>
        <w:rPr>
          <w:b w:val="0"/>
          <w:i w:val="0"/>
        </w:rPr>
        <w:t>», con «</w:t>
      </w:r>
      <w:r>
        <w:rPr>
          <w:b/>
          <w:i w:val="0"/>
        </w:rPr>
        <w:t>medidas adecuadas para detectar, prevenir y mitigar posibles sesgos</w:t>
      </w:r>
      <w:r>
        <w:t xml:space="preserve"> </w:t>
      </w:r>
      <w:r>
        <w:rPr>
          <w:b/>
          <w:i w:val="0"/>
        </w:rPr>
        <w:t>detectados</w:t>
      </w:r>
      <w:r>
        <w:rPr>
          <w:b w:val="0"/>
          <w:i w:val="0"/>
        </w:rPr>
        <w:t>» (artículo 10.2, letras f y g).</w:t>
      </w:r>
    </w:p>
    <w:p>
      <w:pPr>
        <w:pStyle w:val="ListBullet"/>
      </w:pPr>
      <w:r>
        <w:rPr>
          <w:b w:val="0"/>
          <w:i w:val="0"/>
        </w:rPr>
        <w:t>El Ómnibus añadió un artículo 4 bis, «</w:t>
      </w:r>
      <w:r>
        <w:rPr>
          <w:b/>
          <w:i w:val="0"/>
        </w:rPr>
        <w:t>Tratamiento de categorías especiales de datos personales</w:t>
      </w:r>
      <w:r>
        <w:t xml:space="preserve"> </w:t>
      </w:r>
      <w:r>
        <w:rPr>
          <w:b/>
          <w:i w:val="0"/>
        </w:rPr>
        <w:t>para la detección y corrección de sesgos</w:t>
      </w:r>
      <w:r>
        <w:rPr>
          <w:b w:val="0"/>
          <w:i w:val="0"/>
        </w:rPr>
        <w:t>», que permite excepcionalmente tratar esos datos cuando</w:t>
      </w:r>
      <w:r>
        <w:t xml:space="preserve"> </w:t>
      </w:r>
      <w:r>
        <w:rPr>
          <w:b w:val="0"/>
          <w:i w:val="0"/>
        </w:rPr>
        <w:t>sea estrictamente necesario para detectar y corregir sesgos, con garantías; su apartado 2 alcanza</w:t>
      </w:r>
      <w:r>
        <w:t xml:space="preserve"> </w:t>
      </w:r>
      <w:r>
        <w:rPr>
          <w:b w:val="0"/>
          <w:i w:val="0"/>
        </w:rPr>
        <w:t>también a los proveedores y responsables del despliegue de otros sistemas y modelos de IA y a los</w:t>
      </w:r>
      <w:r>
        <w:t xml:space="preserve"> </w:t>
      </w:r>
      <w:r>
        <w:rPr>
          <w:b w:val="0"/>
          <w:i w:val="0"/>
        </w:rPr>
        <w:t>responsables del despliegue de sistemas de alto riesgo, y termina: «</w:t>
      </w:r>
      <w:r>
        <w:rPr>
          <w:b/>
          <w:i w:val="0"/>
        </w:rPr>
        <w:t>El presente apartado no</w:t>
      </w:r>
      <w:r>
        <w:t xml:space="preserve"> </w:t>
      </w:r>
      <w:r>
        <w:rPr>
          <w:b/>
          <w:i w:val="0"/>
        </w:rPr>
        <w:t>crea obligación alguna de llevar a cabo dicha detección y corrección de sesgos.</w:t>
      </w:r>
      <w:r>
        <w:rPr>
          <w:b w:val="0"/>
          <w:i w:val="0"/>
        </w:rPr>
        <w:t>»</w:t>
      </w:r>
    </w:p>
    <w:p>
      <w:pPr>
        <w:pStyle w:val="ListBullet"/>
      </w:pPr>
      <w:r>
        <w:rPr>
          <w:b w:val="0"/>
          <w:i w:val="0"/>
        </w:rPr>
        <w:t>El sesgo del usuario: el artículo 14.4.b) pide que quien supervisa un sistema de alto riesgo sea</w:t>
      </w:r>
      <w:r>
        <w:t xml:space="preserve"> </w:t>
      </w:r>
      <w:r>
        <w:rPr>
          <w:b w:val="0"/>
          <w:i w:val="0"/>
        </w:rPr>
        <w:t>consciente de «</w:t>
      </w:r>
      <w:r>
        <w:rPr>
          <w:b/>
          <w:i w:val="0"/>
        </w:rPr>
        <w:t>la posible tendencia a confiar automáticamente o en exceso en los resultados de</w:t>
      </w:r>
      <w:r>
        <w:t xml:space="preserve"> </w:t>
      </w:r>
      <w:r>
        <w:rPr>
          <w:b/>
          <w:i w:val="0"/>
        </w:rPr>
        <w:t>salida generados por un sistema de IA de alto riesgo («sesgo de automatización»)</w:t>
      </w:r>
      <w:r>
        <w:rPr>
          <w:b w:val="0"/>
          <w:i w:val="0"/>
        </w:rPr>
        <w:t>». El precepto es</w:t>
      </w:r>
      <w:r>
        <w:t xml:space="preserve"> </w:t>
      </w:r>
      <w:r>
        <w:rPr>
          <w:b w:val="0"/>
          <w:i w:val="0"/>
        </w:rPr>
        <w:t>de alto riesgo, pero el fenómeno es el que más afecta al redactor: dar por bueno lo que devuelve la</w:t>
      </w:r>
      <w:r>
        <w:t xml:space="preserve"> </w:t>
      </w:r>
      <w:r>
        <w:rPr>
          <w:b w:val="0"/>
          <w:i w:val="0"/>
        </w:rPr>
        <w:t>máquina porque suena bien.</w:t>
      </w:r>
    </w:p>
    <w:p>
      <w:pPr/>
      <w:r>
        <w:rPr>
          <w:b w:val="0"/>
          <w:i w:val="0"/>
        </w:rPr>
        <w:t>En Derecho español, la Ley 15/2022 se ocupa de los algoritmos de las administraciones:</w:t>
      </w:r>
    </w:p>
    <w:p>
      <w:pPr/>
      <w:r>
        <w:rPr>
          <w:b w:val="0"/>
          <w:i w:val="0"/>
        </w:rPr>
        <w:t>Inteligencia artificial (artículo 23). Las administraciones favorecerán que los algoritmos</w:t>
      </w:r>
      <w:r>
        <w:t xml:space="preserve"> </w:t>
      </w:r>
      <w:r>
        <w:rPr>
          <w:b w:val="0"/>
          <w:i w:val="0"/>
        </w:rPr>
        <w:t xml:space="preserve">de toma de decisiones que utilicen tengan en cuenta </w:t>
      </w:r>
      <w:r>
        <w:rPr>
          <w:b/>
          <w:i w:val="0"/>
        </w:rPr>
        <w:t>«criterios de minimización de sesgos,</w:t>
      </w:r>
      <w:r>
        <w:t xml:space="preserve"> </w:t>
      </w:r>
      <w:r>
        <w:rPr>
          <w:b/>
          <w:i w:val="0"/>
        </w:rPr>
        <w:t>transparencia y rendición de cuentas, siempre que sea factible técnicamente»</w:t>
      </w:r>
      <w:r>
        <w:rPr>
          <w:b w:val="0"/>
          <w:i w:val="0"/>
        </w:rPr>
        <w:t>, con</w:t>
      </w:r>
      <w:r>
        <w:t xml:space="preserve"> </w:t>
      </w:r>
      <w:r>
        <w:rPr>
          <w:b w:val="0"/>
          <w:i w:val="0"/>
        </w:rPr>
        <w:t xml:space="preserve">evaluaciones de impacto; y </w:t>
      </w:r>
      <w:r>
        <w:rPr>
          <w:b/>
          <w:i w:val="0"/>
        </w:rPr>
        <w:t>«Se promoverá un sello de calidad de los algoritmos.»</w:t>
      </w:r>
      <w:r>
        <w:rPr>
          <w:b w:val="0"/>
          <w:i w:val="0"/>
        </w:rPr>
        <w:t xml:space="preserve"> (23.4).</w:t>
      </w:r>
    </w:p>
    <w:p>
      <w:pPr>
        <w:pStyle w:val="Heading3"/>
      </w:pPr>
      <w:r>
        <w:rPr>
          <w:b w:val="0"/>
          <w:i w:val="0"/>
        </w:rPr>
        <w:t>19.3.3 Trazabilidad</w:t>
      </w:r>
    </w:p>
    <w:p>
      <w:pPr/>
      <w:r>
        <w:rPr>
          <w:b w:val="0"/>
          <w:i w:val="0"/>
        </w:rPr>
        <w:t>Trazabilidad es poder saber de dónde viene un contenido y qué cambios ha sufrido. Tiene una cara</w:t>
      </w:r>
      <w:r>
        <w:t xml:space="preserve"> </w:t>
      </w:r>
      <w:r>
        <w:rPr>
          <w:b w:val="0"/>
          <w:i w:val="0"/>
        </w:rPr>
        <w:t>técnica y una editorial:</w:t>
      </w:r>
    </w:p>
    <w:p>
      <w:pPr>
        <w:pStyle w:val="ListBullet"/>
      </w:pPr>
      <w:r>
        <w:rPr>
          <w:b w:val="0"/>
          <w:i w:val="0"/>
        </w:rPr>
        <w:t>Técnica, a cargo del proveedor: los sistemas que generan contenido sintético marcan sus</w:t>
      </w:r>
      <w:r>
        <w:t xml:space="preserve"> </w:t>
      </w:r>
      <w:r>
        <w:rPr>
          <w:b w:val="0"/>
          <w:i w:val="0"/>
        </w:rPr>
        <w:t>resultados «</w:t>
      </w:r>
      <w:r>
        <w:rPr>
          <w:b/>
          <w:i w:val="0"/>
        </w:rPr>
        <w:t>en un formato legible por máquina</w:t>
      </w:r>
      <w:r>
        <w:rPr>
          <w:b w:val="0"/>
          <w:i w:val="0"/>
        </w:rPr>
        <w:t>» de modo que «</w:t>
      </w:r>
      <w:r>
        <w:rPr>
          <w:b/>
          <w:i w:val="0"/>
        </w:rPr>
        <w:t>sea posible detectar que han sido</w:t>
      </w:r>
      <w:r>
        <w:t xml:space="preserve"> </w:t>
      </w:r>
      <w:r>
        <w:rPr>
          <w:b/>
          <w:i w:val="0"/>
        </w:rPr>
        <w:t>generados o manipulados de manera artificial</w:t>
      </w:r>
      <w:r>
        <w:rPr>
          <w:b w:val="0"/>
          <w:i w:val="0"/>
        </w:rPr>
        <w:t>» (artículo 50.2 RIA).</w:t>
      </w:r>
    </w:p>
    <w:p>
      <w:pPr>
        <w:pStyle w:val="ListBullet"/>
      </w:pPr>
      <w:r>
        <w:rPr>
          <w:b w:val="0"/>
          <w:i w:val="0"/>
        </w:rPr>
        <w:t>Editorial, a cargo del medio. La Carta de París la formula como principio: «</w:t>
      </w:r>
      <w:r>
        <w:rPr>
          <w:b/>
          <w:i w:val="0"/>
        </w:rPr>
        <w:t>Media outlets ensure</w:t>
      </w:r>
      <w:r>
        <w:t xml:space="preserve"> </w:t>
      </w:r>
      <w:r>
        <w:rPr>
          <w:b/>
          <w:i w:val="0"/>
        </w:rPr>
        <w:t>content origin and traceability.</w:t>
      </w:r>
      <w:r>
        <w:rPr>
          <w:b w:val="0"/>
          <w:i w:val="0"/>
        </w:rPr>
        <w:t>» Los medios deben usar, cuando sea posible, herramientas que</w:t>
      </w:r>
      <w:r>
        <w:t xml:space="preserve"> </w:t>
      </w:r>
      <w:r>
        <w:rPr>
          <w:b w:val="0"/>
          <w:i w:val="0"/>
        </w:rPr>
        <w:t>garanticen «</w:t>
      </w:r>
      <w:r>
        <w:rPr>
          <w:b/>
          <w:i w:val="0"/>
        </w:rPr>
        <w:t>the authenticity and provenance of published content</w:t>
      </w:r>
      <w:r>
        <w:rPr>
          <w:b w:val="0"/>
          <w:i w:val="0"/>
        </w:rPr>
        <w:t>», con datos fiables sobre su</w:t>
      </w:r>
      <w:r>
        <w:t xml:space="preserve"> </w:t>
      </w:r>
      <w:r>
        <w:rPr>
          <w:b w:val="0"/>
          <w:i w:val="0"/>
        </w:rPr>
        <w:t>origen y sus cambios posteriores (principio 6). Y la transparencia: todo uso de IA con impacto</w:t>
      </w:r>
      <w:r>
        <w:t xml:space="preserve"> </w:t>
      </w:r>
      <w:r>
        <w:rPr>
          <w:b w:val="0"/>
          <w:i w:val="0"/>
        </w:rPr>
        <w:t>significativo en la producción o distribución de contenidos «</w:t>
      </w:r>
      <w:r>
        <w:rPr>
          <w:b/>
          <w:i w:val="0"/>
        </w:rPr>
        <w:t>should be clearly disclosed</w:t>
      </w:r>
      <w:r>
        <w:rPr>
          <w:b w:val="0"/>
          <w:i w:val="0"/>
        </w:rPr>
        <w:t>» junto</w:t>
      </w:r>
      <w:r>
        <w:t xml:space="preserve"> </w:t>
      </w:r>
      <w:r>
        <w:rPr>
          <w:b w:val="0"/>
          <w:i w:val="0"/>
        </w:rPr>
        <w:t>al contenido, y los medios deberían mantener un registro público de los sistemas de IA que usan y</w:t>
      </w:r>
      <w:r>
        <w:t xml:space="preserve"> </w:t>
      </w:r>
      <w:r>
        <w:rPr>
          <w:b w:val="0"/>
          <w:i w:val="0"/>
        </w:rPr>
        <w:t>han usado, con sus fines, alcance y condiciones de uso (principio 5).</w:t>
      </w:r>
    </w:p>
    <w:p>
      <w:pPr/>
      <w:r>
        <w:rPr>
          <w:b w:val="0"/>
          <w:i w:val="0"/>
        </w:rPr>
        <w:t>En la redacción, la trazabilidad empieza por algo de oficio: dejar constancia de qué herramienta se</w:t>
      </w:r>
      <w:r>
        <w:t xml:space="preserve"> </w:t>
      </w:r>
      <w:r>
        <w:rPr>
          <w:b w:val="0"/>
          <w:i w:val="0"/>
        </w:rPr>
        <w:t>ha usado en cada pieza, sobre qué material y quién la ha revisado.</w:t>
      </w:r>
    </w:p>
    <w:p>
      <w:pPr>
        <w:pStyle w:val="Heading3"/>
      </w:pPr>
      <w:r>
        <w:rPr>
          <w:b w:val="0"/>
          <w:i w:val="0"/>
        </w:rPr>
        <w:t>19.3.4 Supervisión humana</w:t>
      </w:r>
    </w:p>
    <w:p>
      <w:pPr/>
      <w:r>
        <w:rPr>
          <w:b w:val="0"/>
          <w:i w:val="0"/>
        </w:rPr>
        <w:t>El RIA la regula para los sistemas de alto riesgo, que «</w:t>
      </w:r>
      <w:r>
        <w:rPr>
          <w:b/>
          <w:i w:val="0"/>
        </w:rPr>
        <w:t>se diseñarán y desarrollarán de modo que</w:t>
      </w:r>
      <w:r>
        <w:t xml:space="preserve"> </w:t>
      </w:r>
      <w:r>
        <w:rPr>
          <w:b/>
          <w:i w:val="0"/>
        </w:rPr>
        <w:t>puedan ser vigilados de manera efectiva por personas físicas durante el período que estén en uso</w:t>
      </w:r>
      <w:r>
        <w:rPr>
          <w:b w:val="0"/>
          <w:i w:val="0"/>
        </w:rPr>
        <w:t>»</w:t>
      </w:r>
      <w:r>
        <w:t xml:space="preserve"> </w:t>
      </w:r>
      <w:r>
        <w:rPr>
          <w:b w:val="0"/>
          <w:i w:val="0"/>
        </w:rPr>
        <w:t>(artículo 14.1), con el objetivo de «</w:t>
      </w:r>
      <w:r>
        <w:rPr>
          <w:b/>
          <w:i w:val="0"/>
        </w:rPr>
        <w:t>prevenir o reducir al mínimo los riesgos para la salud, la</w:t>
      </w:r>
      <w:r>
        <w:t xml:space="preserve"> </w:t>
      </w:r>
      <w:r>
        <w:rPr>
          <w:b/>
          <w:i w:val="0"/>
        </w:rPr>
        <w:t>seguridad o los derechos fundamentales</w:t>
      </w:r>
      <w:r>
        <w:rPr>
          <w:b w:val="0"/>
          <w:i w:val="0"/>
        </w:rPr>
        <w:t>» (14.2). Quien supervisa debe poder entender las</w:t>
      </w:r>
      <w:r>
        <w:t xml:space="preserve"> </w:t>
      </w:r>
      <w:r>
        <w:rPr>
          <w:b w:val="0"/>
          <w:i w:val="0"/>
        </w:rPr>
        <w:t>capacidades y límites del sistema, interpretar bien sus resultados y «</w:t>
      </w:r>
      <w:r>
        <w:rPr>
          <w:b/>
          <w:i w:val="0"/>
        </w:rPr>
        <w:t>decidir, en cualquier</w:t>
      </w:r>
      <w:r>
        <w:t xml:space="preserve"> </w:t>
      </w:r>
      <w:r>
        <w:rPr>
          <w:b/>
          <w:i w:val="0"/>
        </w:rPr>
        <w:t>situación concreta, no utilizar el sistema de IA de alto riesgo o descartar, invalidar o revertir</w:t>
      </w:r>
      <w:r>
        <w:t xml:space="preserve"> </w:t>
      </w:r>
      <w:r>
        <w:rPr>
          <w:b/>
          <w:i w:val="0"/>
        </w:rPr>
        <w:t>los resultados de salida que este genere</w:t>
      </w:r>
      <w:r>
        <w:rPr>
          <w:b w:val="0"/>
          <w:i w:val="0"/>
        </w:rPr>
        <w:t>» (14.4.d).</w:t>
      </w:r>
    </w:p>
    <w:p>
      <w:pPr/>
      <w:r>
        <w:rPr>
          <w:b w:val="0"/>
          <w:i w:val="0"/>
        </w:rPr>
        <w:t>Para los usos periodísticos, que no son de alto riesgo (epígrafe 3), la supervisión humana aparece</w:t>
      </w:r>
      <w:r>
        <w:t xml:space="preserve"> </w:t>
      </w:r>
      <w:r>
        <w:rPr>
          <w:b w:val="0"/>
          <w:i w:val="0"/>
        </w:rPr>
        <w:t>por otra vía: es la condición que libra de avisar al público de que un texto lo ha generado una IA</w:t>
      </w:r>
      <w:r>
        <w:t xml:space="preserve"> </w:t>
      </w:r>
      <w:r>
        <w:rPr>
          <w:b w:val="0"/>
          <w:i w:val="0"/>
        </w:rPr>
        <w:t>(artículo 50.4, párrafo segundo: revisión humana o control editorial, y además responsabilidad</w:t>
      </w:r>
      <w:r>
        <w:t xml:space="preserve"> </w:t>
      </w:r>
      <w:r>
        <w:rPr>
          <w:b w:val="0"/>
          <w:i w:val="0"/>
        </w:rPr>
        <w:t>editorial). Y el EMFA permite a los medios declarar, ante las plataformas en línea de muy gran</w:t>
      </w:r>
      <w:r>
        <w:t xml:space="preserve"> </w:t>
      </w:r>
      <w:r>
        <w:rPr>
          <w:b w:val="0"/>
          <w:i w:val="0"/>
        </w:rPr>
        <w:t>tamaño, «</w:t>
      </w:r>
      <w:r>
        <w:rPr>
          <w:b/>
          <w:i w:val="0"/>
        </w:rPr>
        <w:t>que no ofrecen contenidos generados por sistemas de inteligencia artificial sin</w:t>
      </w:r>
      <w:r>
        <w:t xml:space="preserve"> </w:t>
      </w:r>
      <w:r>
        <w:rPr>
          <w:b/>
          <w:i w:val="0"/>
        </w:rPr>
        <w:t>someterlos a revisión humana o control editorial</w:t>
      </w:r>
      <w:r>
        <w:rPr>
          <w:b w:val="0"/>
          <w:i w:val="0"/>
        </w:rPr>
        <w:t>» (artículo 18.1.e), una de las declaraciones que</w:t>
      </w:r>
      <w:r>
        <w:t xml:space="preserve"> </w:t>
      </w:r>
      <w:r>
        <w:rPr>
          <w:b w:val="0"/>
          <w:i w:val="0"/>
        </w:rPr>
        <w:t>dan acceso al trato reforzado que el artículo 18 concede a los medios (tema 14).</w:t>
      </w:r>
    </w:p>
    <w:p>
      <w:pPr/>
      <w:r>
        <w:rPr>
          <w:b w:val="0"/>
          <w:i w:val="0"/>
        </w:rPr>
        <w:t>La Carta de París lo pone en el centro: «</w:t>
      </w:r>
      <w:r>
        <w:rPr>
          <w:b/>
          <w:i w:val="0"/>
        </w:rPr>
        <w:t>MEDIA OUTLETS PRIORITIZE HUMAN AGENCY</w:t>
      </w:r>
      <w:r>
        <w:rPr>
          <w:b w:val="0"/>
          <w:i w:val="0"/>
        </w:rPr>
        <w:t>» (rótulo); «</w:t>
      </w:r>
      <w:r>
        <w:rPr>
          <w:b/>
          <w:i w:val="0"/>
        </w:rPr>
        <w:t>Human</w:t>
      </w:r>
      <w:r>
        <w:t xml:space="preserve"> </w:t>
      </w:r>
      <w:r>
        <w:rPr>
          <w:b/>
          <w:i w:val="0"/>
        </w:rPr>
        <w:t>decision-making must remain central to both longterm strategies and daily editorial choices</w:t>
      </w:r>
      <w:r>
        <w:rPr>
          <w:b w:val="0"/>
          <w:i w:val="0"/>
        </w:rPr>
        <w:t>», y</w:t>
      </w:r>
      <w:r>
        <w:t xml:space="preserve"> </w:t>
      </w:r>
      <w:r>
        <w:rPr>
          <w:b w:val="0"/>
          <w:i w:val="0"/>
        </w:rPr>
        <w:t>«</w:t>
      </w:r>
      <w:r>
        <w:rPr>
          <w:b/>
          <w:i w:val="0"/>
        </w:rPr>
        <w:t>Editorial teams must clearly define the goals, scope, and usage conditions for each AI system</w:t>
      </w:r>
      <w:r>
        <w:rPr>
          <w:b w:val="0"/>
          <w:i w:val="0"/>
        </w:rPr>
        <w:t>»,</w:t>
      </w:r>
      <w:r>
        <w:t xml:space="preserve"> </w:t>
      </w:r>
      <w:r>
        <w:rPr>
          <w:b w:val="0"/>
          <w:i w:val="0"/>
        </w:rPr>
        <w:t>y los equipos deben conservar la capacidad de desactivar los sistemas «</w:t>
      </w:r>
      <w:r>
        <w:rPr>
          <w:b/>
          <w:i w:val="0"/>
        </w:rPr>
        <w:t>at any time</w:t>
      </w:r>
      <w:r>
        <w:rPr>
          <w:b w:val="0"/>
          <w:i w:val="0"/>
        </w:rPr>
        <w:t>» (principio 2).</w:t>
      </w:r>
      <w:r>
        <w:t xml:space="preserve"> </w:t>
      </w:r>
      <w:r>
        <w:rPr>
          <w:b w:val="0"/>
          <w:i w:val="0"/>
        </w:rPr>
        <w:t>Y la consecuencia: «</w:t>
      </w:r>
      <w:r>
        <w:rPr>
          <w:b/>
          <w:i w:val="0"/>
        </w:rPr>
        <w:t>MEDIA OUTLETS ARE ALWAYS ACCOUNTABLE FOR THE CONTENT THEY PUBLISH.</w:t>
      </w:r>
      <w:r>
        <w:rPr>
          <w:b w:val="0"/>
          <w:i w:val="0"/>
        </w:rPr>
        <w:t>» (rótulo); las</w:t>
      </w:r>
      <w:r>
        <w:t xml:space="preserve"> </w:t>
      </w:r>
      <w:r>
        <w:rPr>
          <w:b w:val="0"/>
          <w:i w:val="0"/>
        </w:rPr>
        <w:t>responsabilidades ligadas al uso de la IA se prevén, se delimitan y se asignan «</w:t>
      </w:r>
      <w:r>
        <w:rPr>
          <w:b/>
          <w:i w:val="0"/>
        </w:rPr>
        <w:t>to humans</w:t>
      </w:r>
      <w:r>
        <w:rPr>
          <w:b w:val="0"/>
          <w:i w:val="0"/>
        </w:rPr>
        <w:t>»</w:t>
      </w:r>
      <w:r>
        <w:t xml:space="preserve"> </w:t>
      </w:r>
      <w:r>
        <w:rPr>
          <w:b w:val="0"/>
          <w:i w:val="0"/>
        </w:rPr>
        <w:t>(principio 4). La responsabilidad por lo publicado no se traslada a la herramienta.</w:t>
      </w:r>
    </w:p>
    <w:p>
      <w:pPr>
        <w:pStyle w:val="Heading2"/>
      </w:pPr>
      <w:r>
        <w:rPr>
          <w:b w:val="0"/>
          <w:i w:val="0"/>
        </w:rPr>
        <w:t>19.4 Nociones básicas del marco legal europeo sobre inteligencia artificial</w:t>
      </w:r>
    </w:p>
    <w:p>
      <w:pPr>
        <w:pStyle w:val="Heading3"/>
      </w:pPr>
      <w:r>
        <w:rPr>
          <w:b w:val="0"/>
          <w:i w:val="0"/>
        </w:rPr>
        <w:t>19.4.1 El Reglamento de Inteligencia Artificial</w:t>
      </w:r>
    </w:p>
    <w:p>
      <w:pPr/>
      <w:r>
        <w:rPr>
          <w:b w:val="0"/>
          <w:i w:val="0"/>
        </w:rPr>
        <w:t>El Reglamento (UE) 2024/1689 del Parlamento Europeo y del Consejo, de 13 de junio de 2024, es la</w:t>
      </w:r>
      <w:r>
        <w:t xml:space="preserve"> </w:t>
      </w:r>
      <w:r>
        <w:rPr>
          <w:b w:val="0"/>
          <w:i w:val="0"/>
        </w:rPr>
        <w:t>norma europea sobre IA. Como reglamento, es «</w:t>
      </w:r>
      <w:r>
        <w:rPr>
          <w:b/>
          <w:i w:val="0"/>
        </w:rPr>
        <w:t>obligatorio en todos sus elementos y directamente</w:t>
      </w:r>
      <w:r>
        <w:t xml:space="preserve"> </w:t>
      </w:r>
      <w:r>
        <w:rPr>
          <w:b/>
          <w:i w:val="0"/>
        </w:rPr>
        <w:t>aplicable en cada Estado miembro</w:t>
      </w:r>
      <w:r>
        <w:rPr>
          <w:b w:val="0"/>
          <w:i w:val="0"/>
        </w:rPr>
        <w:t>» (artículo 113): no necesita ley española que lo transponga. Su</w:t>
      </w:r>
      <w:r>
        <w:t xml:space="preserve"> </w:t>
      </w:r>
      <w:r>
        <w:rPr>
          <w:b w:val="0"/>
          <w:i w:val="0"/>
        </w:rPr>
        <w:t>objeto incluye «</w:t>
      </w:r>
      <w:r>
        <w:rPr>
          <w:b/>
          <w:i w:val="0"/>
        </w:rPr>
        <w:t>normas armonizadas para la introducción en el mercado, la puesta en servicio y la</w:t>
      </w:r>
      <w:r>
        <w:t xml:space="preserve"> </w:t>
      </w:r>
      <w:r>
        <w:rPr>
          <w:b/>
          <w:i w:val="0"/>
        </w:rPr>
        <w:t>utilización de sistemas de IA en la Unión</w:t>
      </w:r>
      <w:r>
        <w:rPr>
          <w:b w:val="0"/>
          <w:i w:val="0"/>
        </w:rPr>
        <w:t>» y «</w:t>
      </w:r>
      <w:r>
        <w:rPr>
          <w:b/>
          <w:i w:val="0"/>
        </w:rPr>
        <w:t>prohibiciones de determinadas prácticas de IA</w:t>
      </w:r>
      <w:r>
        <w:rPr>
          <w:b w:val="0"/>
          <w:i w:val="0"/>
        </w:rPr>
        <w:t>»</w:t>
      </w:r>
      <w:r>
        <w:t xml:space="preserve"> </w:t>
      </w:r>
      <w:r>
        <w:rPr>
          <w:b w:val="0"/>
          <w:i w:val="0"/>
        </w:rPr>
        <w:t>(artículo 1.2, letras a y b).</w:t>
      </w:r>
    </w:p>
    <w:p>
      <w:pPr/>
      <w:r>
        <w:rPr>
          <w:b w:val="0"/>
          <w:i w:val="0"/>
        </w:rPr>
        <w:t>Se lee junto con:</w:t>
      </w:r>
    </w:p>
    <w:p>
      <w:pPr>
        <w:pStyle w:val="ListBullet"/>
      </w:pPr>
      <w:r>
        <w:rPr>
          <w:b w:val="0"/>
          <w:i w:val="0"/>
        </w:rPr>
        <w:t>la corrección de errores publicada el 9-10-2025 («pueda» en la definición de sistema de IA;</w:t>
      </w:r>
      <w:r>
        <w:t xml:space="preserve"> </w:t>
      </w:r>
      <w:r>
        <w:rPr>
          <w:b w:val="0"/>
          <w:i w:val="0"/>
        </w:rPr>
        <w:t>«ultrafalsificación» en lugar de «ultrasuplantación» en el artículo 3.60, el artículo 50.4 y el</w:t>
      </w:r>
      <w:r>
        <w:t xml:space="preserve"> </w:t>
      </w:r>
      <w:r>
        <w:rPr>
          <w:b w:val="0"/>
          <w:i w:val="0"/>
        </w:rPr>
        <w:t>considerando 134);</w:t>
      </w:r>
    </w:p>
    <w:p>
      <w:pPr>
        <w:pStyle w:val="ListBullet"/>
      </w:pPr>
      <w:r>
        <w:rPr>
          <w:b w:val="0"/>
          <w:i w:val="0"/>
        </w:rPr>
        <w:t>una segunda corrección, de 4-05-2026, que sólo afecta al anexo X (sistemas informáticos de gran</w:t>
      </w:r>
      <w:r>
        <w:t xml:space="preserve"> </w:t>
      </w:r>
      <w:r>
        <w:rPr>
          <w:b w:val="0"/>
          <w:i w:val="0"/>
        </w:rPr>
        <w:t>magnitud, ajenos a este tema);</w:t>
      </w:r>
    </w:p>
    <w:p>
      <w:pPr>
        <w:pStyle w:val="ListBullet"/>
      </w:pPr>
      <w:r>
        <w:rPr>
          <w:b w:val="0"/>
          <w:i w:val="0"/>
        </w:rPr>
        <w:t>el Reglamento (UE) 2026/1744, de 8 de julio de 2026 (Ómnibus digital sobre IA), en vigor desde el</w:t>
      </w:r>
      <w:r>
        <w:t xml:space="preserve"> </w:t>
      </w:r>
      <w:r>
        <w:rPr>
          <w:b w:val="0"/>
          <w:i w:val="0"/>
        </w:rPr>
        <w:t>27-07-2026.</w:t>
      </w:r>
    </w:p>
    <w:p>
      <w:pPr>
        <w:pStyle w:val="Heading3"/>
      </w:pPr>
      <w:r>
        <w:rPr>
          <w:b w:val="0"/>
          <w:i w:val="0"/>
        </w:rPr>
        <w:t>19.4.2 Alfabetización en IA (artículo 4)</w:t>
      </w:r>
    </w:p>
    <w:p>
      <w:pPr/>
      <w:r>
        <w:rPr>
          <w:b w:val="0"/>
          <w:i w:val="0"/>
        </w:rPr>
        <w:t>Es la obligación que alcanza a cualquier organización que use IA, también a un medio. El Ómnibus</w:t>
      </w:r>
      <w:r>
        <w:t xml:space="preserve"> </w:t>
      </w:r>
      <w:r>
        <w:rPr>
          <w:b w:val="0"/>
          <w:i w:val="0"/>
        </w:rPr>
        <w:t>sustituyó el artículo entero; su apartado 1 dice ahora: «</w:t>
      </w:r>
      <w:r>
        <w:rPr>
          <w:b/>
          <w:i w:val="0"/>
        </w:rPr>
        <w:t>Los proveedores y responsables del</w:t>
      </w:r>
      <w:r>
        <w:t xml:space="preserve"> </w:t>
      </w:r>
      <w:r>
        <w:rPr>
          <w:b/>
          <w:i w:val="0"/>
        </w:rPr>
        <w:t>despliegue de sistemas de IA adoptarán medidas para apoyar la promoción de la alfabetización en</w:t>
      </w:r>
      <w:r>
        <w:t xml:space="preserve"> </w:t>
      </w:r>
      <w:r>
        <w:rPr>
          <w:b/>
          <w:i w:val="0"/>
        </w:rPr>
        <w:t>materia de IA de su personal y demás personas que se encarguen en su nombre del funcionamiento y la</w:t>
      </w:r>
      <w:r>
        <w:t xml:space="preserve"> </w:t>
      </w:r>
      <w:r>
        <w:rPr>
          <w:b/>
          <w:i w:val="0"/>
        </w:rPr>
        <w:t>utilización de sistemas de IA, teniendo en cuenta sus conocimientos técnicos, su experiencia, su</w:t>
      </w:r>
      <w:r>
        <w:t xml:space="preserve"> </w:t>
      </w:r>
      <w:r>
        <w:rPr>
          <w:b/>
          <w:i w:val="0"/>
        </w:rPr>
        <w:t>educación y su formación, así como el contexto previsto de uso de los sistemas de IA y las personas o</w:t>
      </w:r>
      <w:r>
        <w:t xml:space="preserve"> </w:t>
      </w:r>
      <w:r>
        <w:rPr>
          <w:b/>
          <w:i w:val="0"/>
        </w:rPr>
        <w:t>los colectivos de personas en que se van a utilizar dichos sistemas. Esta obligación no exige que los</w:t>
      </w:r>
      <w:r>
        <w:t xml:space="preserve"> </w:t>
      </w:r>
      <w:r>
        <w:rPr>
          <w:b/>
          <w:i w:val="0"/>
        </w:rPr>
        <w:t>proveedores o los responsables del despliegue garanticen un nivel específico de alfabetización en</w:t>
      </w:r>
      <w:r>
        <w:t xml:space="preserve"> </w:t>
      </w:r>
      <w:r>
        <w:rPr>
          <w:b/>
          <w:i w:val="0"/>
        </w:rPr>
        <w:t>materia de IA de ninguna persona en particular.</w:t>
      </w:r>
      <w:r>
        <w:rPr>
          <w:b w:val="0"/>
          <w:i w:val="0"/>
        </w:rPr>
        <w:t>»</w:t>
      </w:r>
    </w:p>
    <w:p>
      <w:pPr/>
      <w:r>
        <w:rPr>
          <w:b w:val="0"/>
          <w:i w:val="0"/>
        </w:rPr>
        <w:t>La redacción anterior obligaba a adoptar medidas para garantizar «en la mayor medida posible» un</w:t>
      </w:r>
      <w:r>
        <w:t xml:space="preserve"> </w:t>
      </w:r>
      <w:r>
        <w:rPr>
          <w:b w:val="0"/>
          <w:i w:val="0"/>
        </w:rPr>
        <w:t>nivel suficiente de alfabetización; ya no está vigente. Hoy la obligación es de medios (apoyar la</w:t>
      </w:r>
      <w:r>
        <w:t xml:space="preserve"> </w:t>
      </w:r>
      <w:r>
        <w:rPr>
          <w:b w:val="0"/>
          <w:i w:val="0"/>
        </w:rPr>
        <w:t>formación), no de resultado. La Comisión y los Estados apoyan ese esfuerzo y la Comisión publicará</w:t>
      </w:r>
      <w:r>
        <w:t xml:space="preserve"> </w:t>
      </w:r>
      <w:r>
        <w:rPr>
          <w:b w:val="0"/>
          <w:i w:val="0"/>
        </w:rPr>
        <w:t>ejemplos prácticos de cumplimiento (4.2); el Consejo de IA adopta recomendaciones (4.3).</w:t>
      </w:r>
    </w:p>
    <w:p>
      <w:pPr>
        <w:pStyle w:val="Heading3"/>
      </w:pPr>
      <w:r>
        <w:rPr>
          <w:b w:val="0"/>
          <w:i w:val="0"/>
        </w:rPr>
        <w:t>19.4.3 Prácticas prohibidas (artículo 5)</w:t>
      </w:r>
    </w:p>
    <w:p>
      <w:pPr/>
      <w:r>
        <w:rPr>
          <w:b w:val="0"/>
          <w:i w:val="0"/>
        </w:rPr>
        <w:t>El artículo 5.1, párrafo primero, prohíbe (resumen, no literal) la introducción en el mercado, la</w:t>
      </w:r>
      <w:r>
        <w:t xml:space="preserve"> </w:t>
      </w:r>
      <w:r>
        <w:rPr>
          <w:b w:val="0"/>
          <w:i w:val="0"/>
        </w:rPr>
        <w:t>puesta en servicio o la utilización de sistemas de IA que:</w:t>
      </w:r>
    </w:p>
    <w:p>
      <w:pPr>
        <w:pStyle w:val="ListBullet"/>
      </w:pPr>
      <w:r>
        <w:rPr>
          <w:b w:val="0"/>
          <w:i w:val="0"/>
        </w:rPr>
        <w:t>a) se sirvan de técnicas subliminales o deliberadamente manipuladoras o engañosas para alterar de</w:t>
      </w:r>
      <w:r>
        <w:t xml:space="preserve"> </w:t>
      </w:r>
      <w:r>
        <w:rPr>
          <w:b w:val="0"/>
          <w:i w:val="0"/>
        </w:rPr>
        <w:t>manera sustancial el comportamiento de una persona o colectivo, mermando su capacidad de tomar una</w:t>
      </w:r>
      <w:r>
        <w:t xml:space="preserve"> </w:t>
      </w:r>
      <w:r>
        <w:rPr>
          <w:b w:val="0"/>
          <w:i w:val="0"/>
        </w:rPr>
        <w:t>decisión informada, con perjuicios considerables;</w:t>
      </w:r>
    </w:p>
    <w:p>
      <w:pPr>
        <w:pStyle w:val="ListBullet"/>
      </w:pPr>
      <w:r>
        <w:rPr>
          <w:b w:val="0"/>
          <w:i w:val="0"/>
        </w:rPr>
        <w:t>b) exploten vulnerabilidades derivadas de la edad, la discapacidad o una situación social o</w:t>
      </w:r>
      <w:r>
        <w:t xml:space="preserve"> </w:t>
      </w:r>
      <w:r>
        <w:rPr>
          <w:b w:val="0"/>
          <w:i w:val="0"/>
        </w:rPr>
        <w:t>económica específica;</w:t>
      </w:r>
    </w:p>
    <w:p>
      <w:pPr>
        <w:pStyle w:val="ListBullet"/>
      </w:pPr>
      <w:r>
        <w:rPr>
          <w:b w:val="0"/>
          <w:i w:val="0"/>
        </w:rPr>
        <w:t>c) evalúen o clasifiquen a las personas por su comportamiento social o rasgos personales con una</w:t>
      </w:r>
      <w:r>
        <w:t xml:space="preserve"> </w:t>
      </w:r>
      <w:r>
        <w:rPr>
          <w:b w:val="0"/>
          <w:i w:val="0"/>
        </w:rPr>
        <w:t>puntuación ciudadana que produzca un trato perjudicial injustificado;</w:t>
      </w:r>
    </w:p>
    <w:p>
      <w:pPr>
        <w:pStyle w:val="ListBullet"/>
      </w:pPr>
      <w:r>
        <w:rPr>
          <w:b w:val="0"/>
          <w:i w:val="0"/>
        </w:rPr>
        <w:t>d) evalúen el riesgo de que una persona cometa un delito basándose únicamente en su perfil o sus</w:t>
      </w:r>
      <w:r>
        <w:t xml:space="preserve"> </w:t>
      </w:r>
      <w:r>
        <w:rPr>
          <w:b w:val="0"/>
          <w:i w:val="0"/>
        </w:rPr>
        <w:t>rasgos de personalidad (salvo los que apoyen la valoración humana basada en hechos objetivos y</w:t>
      </w:r>
      <w:r>
        <w:t xml:space="preserve"> </w:t>
      </w:r>
      <w:r>
        <w:rPr>
          <w:b w:val="0"/>
          <w:i w:val="0"/>
        </w:rPr>
        <w:t>verificables directamente relacionados con una actividad delictiva);</w:t>
      </w:r>
    </w:p>
    <w:p>
      <w:pPr>
        <w:pStyle w:val="ListBullet"/>
      </w:pPr>
      <w:r>
        <w:rPr>
          <w:b w:val="0"/>
          <w:i w:val="0"/>
        </w:rPr>
        <w:t>e) creen o amplíen bases de datos de reconocimiento facial mediante la extracción no selectiva de</w:t>
      </w:r>
      <w:r>
        <w:t xml:space="preserve"> </w:t>
      </w:r>
      <w:r>
        <w:rPr>
          <w:b w:val="0"/>
          <w:i w:val="0"/>
        </w:rPr>
        <w:t>imágenes faciales de internet o de circuitos cerrados de televisión;</w:t>
      </w:r>
    </w:p>
    <w:p>
      <w:pPr>
        <w:pStyle w:val="ListBullet"/>
      </w:pPr>
      <w:r>
        <w:rPr>
          <w:b w:val="0"/>
          <w:i w:val="0"/>
        </w:rPr>
        <w:t>f) infieran las emociones de una persona en el lugar de trabajo o en centros educativos, salvo por</w:t>
      </w:r>
      <w:r>
        <w:t xml:space="preserve"> </w:t>
      </w:r>
      <w:r>
        <w:rPr>
          <w:b w:val="0"/>
          <w:i w:val="0"/>
        </w:rPr>
        <w:t>motivos médicos o de seguridad;</w:t>
      </w:r>
    </w:p>
    <w:p>
      <w:pPr>
        <w:pStyle w:val="ListBullet"/>
      </w:pPr>
      <w:r>
        <w:rPr>
          <w:b w:val="0"/>
          <w:i w:val="0"/>
        </w:rPr>
        <w:t>g) categoricen biométricamente a las personas para deducir su raza, opiniones políticas,</w:t>
      </w:r>
      <w:r>
        <w:t xml:space="preserve"> </w:t>
      </w:r>
      <w:r>
        <w:rPr>
          <w:b w:val="0"/>
          <w:i w:val="0"/>
        </w:rPr>
        <w:t>afiliación sindical, convicciones religiosas o filosóficas, vida sexual u orientación sexual (no</w:t>
      </w:r>
      <w:r>
        <w:t xml:space="preserve"> </w:t>
      </w:r>
      <w:r>
        <w:rPr>
          <w:b w:val="0"/>
          <w:i w:val="0"/>
        </w:rPr>
        <w:t>incluye el etiquetado o filtrado de conjuntos de datos biométricos adquiridos lícitamente);</w:t>
      </w:r>
    </w:p>
    <w:p>
      <w:pPr>
        <w:pStyle w:val="ListBullet"/>
      </w:pPr>
      <w:r>
        <w:rPr>
          <w:b w:val="0"/>
          <w:i w:val="0"/>
        </w:rPr>
        <w:t>h) (aquí sólo se prohíbe el uso) sirvan para la identificación biométrica remota «en tiempo real» en</w:t>
      </w:r>
      <w:r>
        <w:t xml:space="preserve"> </w:t>
      </w:r>
      <w:r>
        <w:rPr>
          <w:b w:val="0"/>
          <w:i w:val="0"/>
        </w:rPr>
        <w:t>espacios de acceso público con fines de garantía del cumplimiento del Derecho, salvo en los</w:t>
      </w:r>
      <w:r>
        <w:t xml:space="preserve"> </w:t>
      </w:r>
      <w:r>
        <w:rPr>
          <w:b w:val="0"/>
          <w:i w:val="0"/>
        </w:rPr>
        <w:t>supuestos tasados.</w:t>
      </w:r>
    </w:p>
    <w:p>
      <w:pPr/>
      <w:r>
        <w:rPr>
          <w:b w:val="0"/>
          <w:i w:val="0"/>
        </w:rPr>
        <w:t>El Ómnibus añadió dos letras que tocan de lleno la información sobre ultrafalsificaciones:</w:t>
      </w:r>
    </w:p>
    <w:p>
      <w:pPr>
        <w:pStyle w:val="ListBullet"/>
      </w:pPr>
      <w:r>
        <w:rPr>
          <w:b w:val="0"/>
          <w:i w:val="0"/>
        </w:rPr>
        <w:t>b bis) los sistemas que generen o manipulen «</w:t>
      </w:r>
      <w:r>
        <w:rPr>
          <w:b/>
          <w:i w:val="0"/>
        </w:rPr>
        <w:t>imágenes, vídeos o audios realistas o material</w:t>
      </w:r>
      <w:r>
        <w:t xml:space="preserve"> </w:t>
      </w:r>
      <w:r>
        <w:rPr>
          <w:b/>
          <w:i w:val="0"/>
        </w:rPr>
        <w:t>similar de las partes íntimas de una persona física identificable, o de una persona física</w:t>
      </w:r>
      <w:r>
        <w:t xml:space="preserve"> </w:t>
      </w:r>
      <w:r>
        <w:rPr>
          <w:b/>
          <w:i w:val="0"/>
        </w:rPr>
        <w:t>identificable que participe en actividades sexualmente explícitas, sin el consentimiento libre,</w:t>
      </w:r>
      <w:r>
        <w:t xml:space="preserve"> </w:t>
      </w:r>
      <w:r>
        <w:rPr>
          <w:b/>
          <w:i w:val="0"/>
        </w:rPr>
        <w:t>específico, informado e inequívoco y explícito de dicha persona para tal generación o</w:t>
      </w:r>
      <w:r>
        <w:t xml:space="preserve"> </w:t>
      </w:r>
      <w:r>
        <w:rPr>
          <w:b/>
          <w:i w:val="0"/>
        </w:rPr>
        <w:t>manipulación</w:t>
      </w:r>
      <w:r>
        <w:rPr>
          <w:b w:val="0"/>
          <w:i w:val="0"/>
        </w:rPr>
        <w:t>»;</w:t>
      </w:r>
    </w:p>
    <w:p>
      <w:pPr>
        <w:pStyle w:val="ListBullet"/>
      </w:pPr>
      <w:r>
        <w:rPr>
          <w:b w:val="0"/>
          <w:i w:val="0"/>
        </w:rPr>
        <w:t>b ter) los que generen o manipulen «</w:t>
      </w:r>
      <w:r>
        <w:rPr>
          <w:b/>
          <w:i w:val="0"/>
        </w:rPr>
        <w:t>material o espectáculos en el sentido del artículo 2, letras</w:t>
      </w:r>
      <w:r>
        <w:t xml:space="preserve"> </w:t>
      </w:r>
      <w:r>
        <w:rPr>
          <w:b/>
          <w:i w:val="0"/>
        </w:rPr>
        <w:t>c) y e), de la Directiva 2011/93/UE, excepto cuando se aplique una defensa de “forma ilícita” en</w:t>
      </w:r>
      <w:r>
        <w:t xml:space="preserve"> </w:t>
      </w:r>
      <w:r>
        <w:rPr>
          <w:b/>
          <w:i w:val="0"/>
        </w:rPr>
        <w:t>virtud del Derecho nacional</w:t>
      </w:r>
      <w:r>
        <w:rPr>
          <w:b w:val="0"/>
          <w:i w:val="0"/>
        </w:rPr>
        <w:t>».</w:t>
      </w:r>
    </w:p>
    <w:p>
      <w:pPr/>
      <w:r>
        <w:rPr>
          <w:b w:val="0"/>
          <w:i w:val="0"/>
        </w:rPr>
        <w:t>La introducción en el mercado o la puesta en servicio de esos sistemas sólo está prohibida cuando</w:t>
      </w:r>
      <w:r>
        <w:t xml:space="preserve"> </w:t>
      </w:r>
      <w:r>
        <w:rPr>
          <w:b w:val="0"/>
          <w:i w:val="0"/>
        </w:rPr>
        <w:t>esa generación o manipulación es su finalidad prevista o un resultado razonablemente previsible y</w:t>
      </w:r>
      <w:r>
        <w:t xml:space="preserve"> </w:t>
      </w:r>
      <w:r>
        <w:rPr>
          <w:b w:val="0"/>
          <w:i w:val="0"/>
        </w:rPr>
        <w:t>reproducible sin salvaguardias adecuadas (artículo 5.1 bis, a); su utilización, sólo cuando el</w:t>
      </w:r>
      <w:r>
        <w:t xml:space="preserve"> </w:t>
      </w:r>
      <w:r>
        <w:rPr>
          <w:b w:val="0"/>
          <w:i w:val="0"/>
        </w:rPr>
        <w:t>responsable del despliegue los usa para generar o manipular ese material (artículo 5.1 bis, b). A</w:t>
      </w:r>
      <w:r>
        <w:t xml:space="preserve"> </w:t>
      </w:r>
      <w:r>
        <w:rPr>
          <w:b w:val="0"/>
          <w:i w:val="0"/>
        </w:rPr>
        <w:t>efectos de la letra b bis), no hay manipulación cuando el sistema no aumenta la exposición de ninguna</w:t>
      </w:r>
      <w:r>
        <w:t xml:space="preserve"> </w:t>
      </w:r>
      <w:r>
        <w:rPr>
          <w:b w:val="0"/>
          <w:i w:val="0"/>
        </w:rPr>
        <w:t>parte íntima representada ni altera la naturaleza de la actividad sexualmente explícita representada</w:t>
      </w:r>
      <w:r>
        <w:t xml:space="preserve"> </w:t>
      </w:r>
      <w:r>
        <w:rPr>
          <w:b w:val="0"/>
          <w:i w:val="0"/>
        </w:rPr>
        <w:t>(artículo 5.1 ter, resumen). Las letras b bis y b ter se aplican desde el</w:t>
      </w:r>
      <w:r>
        <w:t xml:space="preserve"> </w:t>
      </w:r>
      <w:r>
        <w:rPr>
          <w:b w:val="0"/>
          <w:i w:val="0"/>
        </w:rPr>
        <w:t>2-12-2026 (epígrafe «Calendario»). Las multas por prácticas prohibidas llegan a «</w:t>
      </w:r>
      <w:r>
        <w:rPr>
          <w:b/>
          <w:i w:val="0"/>
        </w:rPr>
        <w:t>35 000 000 EUR</w:t>
      </w:r>
      <w:r>
        <w:t xml:space="preserve"> </w:t>
      </w:r>
      <w:r>
        <w:rPr>
          <w:b/>
          <w:i w:val="0"/>
        </w:rPr>
        <w:t>o, si el infractor es una empresa, de hasta el 7 % de su volumen de negocios mundial total</w:t>
      </w:r>
      <w:r>
        <w:t xml:space="preserve"> </w:t>
      </w:r>
      <w:r>
        <w:rPr>
          <w:b/>
          <w:i w:val="0"/>
        </w:rPr>
        <w:t>correspondiente al ejercicio financiero anterior, si esta cuantía fuese superior</w:t>
      </w:r>
      <w:r>
        <w:rPr>
          <w:b w:val="0"/>
          <w:i w:val="0"/>
        </w:rPr>
        <w:t>» (artículo 99.3).</w:t>
      </w:r>
    </w:p>
    <w:p>
      <w:pPr>
        <w:pStyle w:val="Heading3"/>
      </w:pPr>
      <w:r>
        <w:rPr>
          <w:b w:val="0"/>
          <w:i w:val="0"/>
        </w:rPr>
        <w:t>19.4.4 Sistemas de alto riesgo: por qué el periodismo no está en la lista</w:t>
      </w:r>
    </w:p>
    <w:p>
      <w:pPr/>
      <w:r>
        <w:rPr>
          <w:b w:val="0"/>
          <w:i w:val="0"/>
        </w:rPr>
        <w:t>Los sistemas de alto riesgo del artículo 6.2 son los del anexo III, que agrupa ocho ámbitos:</w:t>
      </w:r>
      <w:r>
        <w:t xml:space="preserve"> </w:t>
      </w:r>
      <w:r>
        <w:rPr>
          <w:b w:val="0"/>
          <w:i w:val="0"/>
        </w:rPr>
        <w:t>biometría; infraestructuras críticas; educación y formación profesional; empleo, gestión de los</w:t>
      </w:r>
      <w:r>
        <w:t xml:space="preserve"> </w:t>
      </w:r>
      <w:r>
        <w:rPr>
          <w:b w:val="0"/>
          <w:i w:val="0"/>
        </w:rPr>
        <w:t>trabajadores y acceso al autoempleo; acceso a servicios privados esenciales y a servicios y prestaciones públicos</w:t>
      </w:r>
      <w:r>
        <w:t xml:space="preserve"> </w:t>
      </w:r>
      <w:r>
        <w:rPr>
          <w:b w:val="0"/>
          <w:i w:val="0"/>
        </w:rPr>
        <w:t>esenciales; garantía del cumplimiento del Derecho; migración, asilo y control fronterizo; y</w:t>
      </w:r>
      <w:r>
        <w:t xml:space="preserve"> </w:t>
      </w:r>
      <w:r>
        <w:rPr>
          <w:b w:val="0"/>
          <w:i w:val="0"/>
        </w:rPr>
        <w:t>administración de justicia y procesos democráticos. Ninguno es la actividad periodística. El más</w:t>
      </w:r>
      <w:r>
        <w:t xml:space="preserve"> </w:t>
      </w:r>
      <w:r>
        <w:rPr>
          <w:b w:val="0"/>
          <w:i w:val="0"/>
        </w:rPr>
        <w:t>cercano es el 8.b): sistemas destinados a «</w:t>
      </w:r>
      <w:r>
        <w:rPr>
          <w:b/>
          <w:i w:val="0"/>
        </w:rPr>
        <w:t>influir en el resultado de una elección o referéndum o</w:t>
      </w:r>
      <w:r>
        <w:t xml:space="preserve"> </w:t>
      </w:r>
      <w:r>
        <w:rPr>
          <w:b/>
          <w:i w:val="0"/>
        </w:rPr>
        <w:t>en el comportamiento electoral de personas físicas que ejerzan su derecho de voto</w:t>
      </w:r>
      <w:r>
        <w:rPr>
          <w:b w:val="0"/>
          <w:i w:val="0"/>
        </w:rPr>
        <w:t>» en</w:t>
      </w:r>
      <w:r>
        <w:t xml:space="preserve"> </w:t>
      </w:r>
      <w:r>
        <w:rPr>
          <w:b w:val="0"/>
          <w:i w:val="0"/>
        </w:rPr>
        <w:t>elecciones o referendos, con exclusión de las herramientas que organizan, optimizan o estructuran</w:t>
      </w:r>
      <w:r>
        <w:t xml:space="preserve"> </w:t>
      </w:r>
      <w:r>
        <w:rPr>
          <w:b w:val="0"/>
          <w:i w:val="0"/>
        </w:rPr>
        <w:t>campañas políticas desde un punto de vista administrativo o logístico (materia electoral: tema 12).</w:t>
      </w:r>
    </w:p>
    <w:p>
      <w:pPr/>
      <w:r>
        <w:rPr>
          <w:b w:val="0"/>
          <w:i w:val="0"/>
        </w:rPr>
        <w:t>Consecuencia: la transcripción, la traducción, el resumen o la redacción asistida no son, por sí</w:t>
      </w:r>
      <w:r>
        <w:t xml:space="preserve"> </w:t>
      </w:r>
      <w:r>
        <w:rPr>
          <w:b w:val="0"/>
          <w:i w:val="0"/>
        </w:rPr>
        <w:t>mismos, de alto riesgo, y los requisitos de los artículos 10 y 14 no se les aplican como obligación;</w:t>
      </w:r>
      <w:r>
        <w:t xml:space="preserve"> </w:t>
      </w:r>
      <w:r>
        <w:rPr>
          <w:b w:val="0"/>
          <w:i w:val="0"/>
        </w:rPr>
        <w:t>sí les sirven como criterio. Una empresa de medios puede, en cambio, usar sistemas de alto riesgo en</w:t>
      </w:r>
      <w:r>
        <w:t xml:space="preserve"> </w:t>
      </w:r>
      <w:r>
        <w:rPr>
          <w:b w:val="0"/>
          <w:i w:val="0"/>
        </w:rPr>
        <w:t>otros ámbitos, por ejemplo en la selección de personal (anexo III, punto 4).</w:t>
      </w:r>
    </w:p>
    <w:p>
      <w:pPr>
        <w:pStyle w:val="Heading3"/>
      </w:pPr>
      <w:r>
        <w:rPr>
          <w:b w:val="0"/>
          <w:i w:val="0"/>
        </w:rPr>
        <w:t>19.4.5 Transparencia (artículo 50): el precepto que afecta a la redacción</w:t>
      </w:r>
    </w:p>
    <w:p>
      <w:pPr>
        <w:pStyle w:val="ListBullet"/>
      </w:pPr>
      <w:r>
        <w:rPr>
          <w:b w:val="0"/>
          <w:i w:val="0"/>
        </w:rPr>
        <w:t>50.1. Los proveedores garantizarán que las personas sepan que están interactuando con un sistema de</w:t>
      </w:r>
      <w:r>
        <w:t xml:space="preserve"> </w:t>
      </w:r>
      <w:r>
        <w:rPr>
          <w:b w:val="0"/>
          <w:i w:val="0"/>
        </w:rPr>
        <w:t>IA (por ejemplo, un asistente conversacional), «</w:t>
      </w:r>
      <w:r>
        <w:rPr>
          <w:b/>
          <w:i w:val="0"/>
        </w:rPr>
        <w:t>excepto cuando resulte evidente desde el punto de</w:t>
      </w:r>
      <w:r>
        <w:t xml:space="preserve"> </w:t>
      </w:r>
      <w:r>
        <w:rPr>
          <w:b/>
          <w:i w:val="0"/>
        </w:rPr>
        <w:t>vista de una persona física razonablemente informada, atenta y perspicaz, teniendo en cuenta las</w:t>
      </w:r>
      <w:r>
        <w:t xml:space="preserve"> </w:t>
      </w:r>
      <w:r>
        <w:rPr>
          <w:b/>
          <w:i w:val="0"/>
        </w:rPr>
        <w:t>circunstancias y el contexto de utilización</w:t>
      </w:r>
      <w:r>
        <w:rPr>
          <w:b w:val="0"/>
          <w:i w:val="0"/>
        </w:rPr>
        <w:t>». Tampoco se aplica a «</w:t>
      </w:r>
      <w:r>
        <w:rPr>
          <w:b/>
          <w:i w:val="0"/>
        </w:rPr>
        <w:t>los sistemas de IA</w:t>
      </w:r>
      <w:r>
        <w:t xml:space="preserve"> </w:t>
      </w:r>
      <w:r>
        <w:rPr>
          <w:b/>
          <w:i w:val="0"/>
        </w:rPr>
        <w:t>autorizados por ley para detectar, prevenir, investigar o enjuiciar delitos</w:t>
      </w:r>
      <w:r>
        <w:rPr>
          <w:b w:val="0"/>
          <w:i w:val="0"/>
        </w:rPr>
        <w:t>», con garantías</w:t>
      </w:r>
      <w:r>
        <w:t xml:space="preserve"> </w:t>
      </w:r>
      <w:r>
        <w:rPr>
          <w:b w:val="0"/>
          <w:i w:val="0"/>
        </w:rPr>
        <w:t>adecuadas, «</w:t>
      </w:r>
      <w:r>
        <w:rPr>
          <w:b/>
          <w:i w:val="0"/>
        </w:rPr>
        <w:t>salvo que estos sistemas estén a disposición del público para denunciar un delito</w:t>
      </w:r>
      <w:r>
        <w:t xml:space="preserve"> </w:t>
      </w:r>
      <w:r>
        <w:rPr>
          <w:b/>
          <w:i w:val="0"/>
        </w:rPr>
        <w:t>penal</w:t>
      </w:r>
      <w:r>
        <w:rPr>
          <w:b w:val="0"/>
          <w:i w:val="0"/>
        </w:rPr>
        <w:t>».</w:t>
      </w:r>
    </w:p>
    <w:p>
      <w:pPr>
        <w:pStyle w:val="ListBullet"/>
      </w:pPr>
      <w:r>
        <w:rPr>
          <w:b w:val="0"/>
          <w:i w:val="0"/>
        </w:rPr>
        <w:t>50.2. Los proveedores de sistemas que generen «</w:t>
      </w:r>
      <w:r>
        <w:rPr>
          <w:b/>
          <w:i w:val="0"/>
        </w:rPr>
        <w:t>contenido sintético de audio, imagen, vídeo o</w:t>
      </w:r>
      <w:r>
        <w:t xml:space="preserve"> </w:t>
      </w:r>
      <w:r>
        <w:rPr>
          <w:b/>
          <w:i w:val="0"/>
        </w:rPr>
        <w:t>texto</w:t>
      </w:r>
      <w:r>
        <w:rPr>
          <w:b w:val="0"/>
          <w:i w:val="0"/>
        </w:rPr>
        <w:t>» velarán por que los resultados estén «</w:t>
      </w:r>
      <w:r>
        <w:rPr>
          <w:b/>
          <w:i w:val="0"/>
        </w:rPr>
        <w:t>marcados en un formato legible por máquina</w:t>
      </w:r>
      <w:r>
        <w:rPr>
          <w:b w:val="0"/>
          <w:i w:val="0"/>
        </w:rPr>
        <w:t>» y</w:t>
      </w:r>
      <w:r>
        <w:t xml:space="preserve"> </w:t>
      </w:r>
      <w:r>
        <w:rPr>
          <w:b w:val="0"/>
          <w:i w:val="0"/>
        </w:rPr>
        <w:t>sea posible detectar su origen artificial. No se aplica a la «</w:t>
      </w:r>
      <w:r>
        <w:rPr>
          <w:b/>
          <w:i w:val="0"/>
        </w:rPr>
        <w:t>función de apoyo a la edición</w:t>
      </w:r>
      <w:r>
        <w:t xml:space="preserve"> </w:t>
      </w:r>
      <w:r>
        <w:rPr>
          <w:b/>
          <w:i w:val="0"/>
        </w:rPr>
        <w:t>estándar</w:t>
      </w:r>
      <w:r>
        <w:rPr>
          <w:b w:val="0"/>
          <w:i w:val="0"/>
        </w:rPr>
        <w:t>» ni a los sistemas que no alteren sustancialmente los datos de entrada o su semántica,</w:t>
      </w:r>
      <w:r>
        <w:t xml:space="preserve"> </w:t>
      </w:r>
      <w:r>
        <w:rPr>
          <w:b w:val="0"/>
          <w:i w:val="0"/>
        </w:rPr>
        <w:t>«</w:t>
      </w:r>
      <w:r>
        <w:rPr>
          <w:b/>
          <w:i w:val="0"/>
        </w:rPr>
        <w:t>o cuando estén autorizados por ley para detectar, prevenir, investigar o enjuiciar delitos</w:t>
      </w:r>
      <w:r>
        <w:rPr>
          <w:b w:val="0"/>
          <w:i w:val="0"/>
        </w:rPr>
        <w:t>».</w:t>
      </w:r>
      <w:r>
        <w:t xml:space="preserve"> </w:t>
      </w:r>
      <w:r>
        <w:rPr>
          <w:b w:val="0"/>
          <w:i w:val="0"/>
        </w:rPr>
        <w:t>El Ómnibus fijó un plazo para los sistemas ya comercializados: los introducidos en el mercado antes</w:t>
      </w:r>
      <w:r>
        <w:t xml:space="preserve"> </w:t>
      </w:r>
      <w:r>
        <w:rPr>
          <w:b w:val="0"/>
          <w:i w:val="0"/>
        </w:rPr>
        <w:t>del 2 de agosto de 2026 cumplirán el artículo 50.2 «</w:t>
      </w:r>
      <w:r>
        <w:rPr>
          <w:b/>
          <w:i w:val="0"/>
        </w:rPr>
        <w:t>a más tardar el 2 de diciembre de 2026</w:t>
      </w:r>
      <w:r>
        <w:rPr>
          <w:b w:val="0"/>
          <w:i w:val="0"/>
        </w:rPr>
        <w:t>»</w:t>
      </w:r>
      <w:r>
        <w:t xml:space="preserve"> </w:t>
      </w:r>
      <w:r>
        <w:rPr>
          <w:b w:val="0"/>
          <w:i w:val="0"/>
        </w:rPr>
        <w:t>(artículo 111.4).</w:t>
      </w:r>
    </w:p>
    <w:p>
      <w:pPr>
        <w:pStyle w:val="ListBullet"/>
      </w:pPr>
      <w:r>
        <w:rPr>
          <w:b w:val="0"/>
          <w:i w:val="0"/>
        </w:rPr>
        <w:t>50.3. Los responsables del despliegue de un sistema de reconocimiento de emociones o de</w:t>
      </w:r>
      <w:r>
        <w:t xml:space="preserve"> </w:t>
      </w:r>
      <w:r>
        <w:rPr>
          <w:b w:val="0"/>
          <w:i w:val="0"/>
        </w:rPr>
        <w:t>categorización biométrica informarán de su funcionamiento a las personas expuestas a él y tratarán</w:t>
      </w:r>
      <w:r>
        <w:t xml:space="preserve"> </w:t>
      </w:r>
      <w:r>
        <w:rPr>
          <w:b w:val="0"/>
          <w:i w:val="0"/>
        </w:rPr>
        <w:t>sus datos conforme a la normativa de protección de datos, salvo los autorizados por ley para</w:t>
      </w:r>
      <w:r>
        <w:t xml:space="preserve"> </w:t>
      </w:r>
      <w:r>
        <w:rPr>
          <w:b w:val="0"/>
          <w:i w:val="0"/>
        </w:rPr>
        <w:t>detectar, prevenir e investigar delitos (resumen, no literal). No es un uso de redacción; se cita</w:t>
      </w:r>
      <w:r>
        <w:t xml:space="preserve"> </w:t>
      </w:r>
      <w:r>
        <w:rPr>
          <w:b w:val="0"/>
          <w:i w:val="0"/>
        </w:rPr>
        <w:t>para completar el artículo.</w:t>
      </w:r>
    </w:p>
    <w:p>
      <w:pPr>
        <w:pStyle w:val="ListBullet"/>
      </w:pPr>
      <w:r>
        <w:rPr>
          <w:b w:val="0"/>
          <w:i w:val="0"/>
        </w:rPr>
        <w:t>50.4, párrafo primero (imagen, audio y vídeo), redacción corregida: «</w:t>
      </w:r>
      <w:r>
        <w:rPr>
          <w:b/>
          <w:i w:val="0"/>
        </w:rPr>
        <w:t>Los responsables del</w:t>
      </w:r>
      <w:r>
        <w:t xml:space="preserve"> </w:t>
      </w:r>
      <w:r>
        <w:rPr>
          <w:b/>
          <w:i w:val="0"/>
        </w:rPr>
        <w:t>despliegue de un sistema de IA que genere o manipule imágenes o contenidos de audio o vídeo que</w:t>
      </w:r>
      <w:r>
        <w:t xml:space="preserve"> </w:t>
      </w:r>
      <w:r>
        <w:rPr>
          <w:b/>
          <w:i w:val="0"/>
        </w:rPr>
        <w:t>constituyan una ultrafalsificación harán público que estos contenidos o imágenes han sido generados</w:t>
      </w:r>
      <w:r>
        <w:t xml:space="preserve"> </w:t>
      </w:r>
      <w:r>
        <w:rPr>
          <w:b/>
          <w:i w:val="0"/>
        </w:rPr>
        <w:t>o manipulados de manera artificial.</w:t>
      </w:r>
      <w:r>
        <w:rPr>
          <w:b w:val="0"/>
          <w:i w:val="0"/>
        </w:rPr>
        <w:t>» No se aplica cuando la ley autorice su uso para detectar,</w:t>
      </w:r>
      <w:r>
        <w:t xml:space="preserve"> </w:t>
      </w:r>
      <w:r>
        <w:rPr>
          <w:b w:val="0"/>
          <w:i w:val="0"/>
        </w:rPr>
        <w:t>prevenir, investigar o enjuiciar delitos. Si el contenido forma parte de una obra o programa</w:t>
      </w:r>
      <w:r>
        <w:t xml:space="preserve"> </w:t>
      </w:r>
      <w:r>
        <w:rPr>
          <w:b w:val="0"/>
          <w:i w:val="0"/>
        </w:rPr>
        <w:t>«</w:t>
      </w:r>
      <w:r>
        <w:rPr>
          <w:b/>
          <w:i w:val="0"/>
        </w:rPr>
        <w:t>manifiestamente creativos, satíricos, artísticos, de ficción o análogos</w:t>
      </w:r>
      <w:r>
        <w:rPr>
          <w:b w:val="0"/>
          <w:i w:val="0"/>
        </w:rPr>
        <w:t>», basta con hacer</w:t>
      </w:r>
      <w:r>
        <w:t xml:space="preserve"> </w:t>
      </w:r>
      <w:r>
        <w:rPr>
          <w:b w:val="0"/>
          <w:i w:val="0"/>
        </w:rPr>
        <w:t>pública su existencia «</w:t>
      </w:r>
      <w:r>
        <w:rPr>
          <w:b/>
          <w:i w:val="0"/>
        </w:rPr>
        <w:t>de una manera adecuada que no dificulte la exhibición o el disfrute de la</w:t>
      </w:r>
      <w:r>
        <w:t xml:space="preserve"> </w:t>
      </w:r>
      <w:r>
        <w:rPr>
          <w:b/>
          <w:i w:val="0"/>
        </w:rPr>
        <w:t>obra</w:t>
      </w:r>
      <w:r>
        <w:rPr>
          <w:b w:val="0"/>
          <w:i w:val="0"/>
        </w:rPr>
        <w:t>».</w:t>
      </w:r>
    </w:p>
    <w:p>
      <w:pPr>
        <w:pStyle w:val="ListBullet"/>
      </w:pPr>
      <w:r>
        <w:rPr>
          <w:b w:val="0"/>
          <w:i w:val="0"/>
        </w:rPr>
        <w:t>50.4, párrafo segundo (texto): «</w:t>
      </w:r>
      <w:r>
        <w:rPr>
          <w:b/>
          <w:i w:val="0"/>
        </w:rPr>
        <w:t>Los responsables del despliegue de un sistema de IA que genere o</w:t>
      </w:r>
      <w:r>
        <w:t xml:space="preserve"> </w:t>
      </w:r>
      <w:r>
        <w:rPr>
          <w:b/>
          <w:i w:val="0"/>
        </w:rPr>
        <w:t>manipule texto que se publique con el fin de informar al público sobre asuntos de interés público</w:t>
      </w:r>
      <w:r>
        <w:t xml:space="preserve"> </w:t>
      </w:r>
      <w:r>
        <w:rPr>
          <w:b/>
          <w:i w:val="0"/>
        </w:rPr>
        <w:t>divulgarán que el texto se ha generado o manipulado de manera artificial. Esta obligación no se</w:t>
      </w:r>
      <w:r>
        <w:t xml:space="preserve"> </w:t>
      </w:r>
      <w:r>
        <w:rPr>
          <w:b/>
          <w:i w:val="0"/>
        </w:rPr>
        <w:t>aplicará cuando el uso esté autorizado por ley para detectar, prevenir, investigar o enjuiciar</w:t>
      </w:r>
      <w:r>
        <w:t xml:space="preserve"> </w:t>
      </w:r>
      <w:r>
        <w:rPr>
          <w:b/>
          <w:i w:val="0"/>
        </w:rPr>
        <w:t>delitos, o cuando el contenido generado por IA haya sido sometido a un proceso de revisión humana o</w:t>
      </w:r>
      <w:r>
        <w:t xml:space="preserve"> </w:t>
      </w:r>
      <w:r>
        <w:rPr>
          <w:b/>
          <w:i w:val="0"/>
        </w:rPr>
        <w:t>de control editorial y cuando una persona física o jurídica tenga la responsabilidad editorial por</w:t>
      </w:r>
      <w:r>
        <w:t xml:space="preserve"> </w:t>
      </w:r>
      <w:r>
        <w:rPr>
          <w:b/>
          <w:i w:val="0"/>
        </w:rPr>
        <w:t>la publicación del contenido.</w:t>
      </w:r>
      <w:r>
        <w:rPr>
          <w:b w:val="0"/>
          <w:i w:val="0"/>
        </w:rPr>
        <w:t>»</w:t>
      </w:r>
    </w:p>
    <w:p>
      <w:pPr>
        <w:pStyle w:val="ListBullet"/>
      </w:pPr>
      <w:r>
        <w:rPr>
          <w:b w:val="0"/>
          <w:i w:val="0"/>
        </w:rPr>
        <w:t>50.5. La información se dará «</w:t>
      </w:r>
      <w:r>
        <w:rPr>
          <w:b/>
          <w:i w:val="0"/>
        </w:rPr>
        <w:t>de manera clara y distinguible a más tardar con ocasión de la</w:t>
      </w:r>
      <w:r>
        <w:t xml:space="preserve"> </w:t>
      </w:r>
      <w:r>
        <w:rPr>
          <w:b/>
          <w:i w:val="0"/>
        </w:rPr>
        <w:t>primera interacción o exposición</w:t>
      </w:r>
      <w:r>
        <w:rPr>
          <w:b w:val="0"/>
          <w:i w:val="0"/>
        </w:rPr>
        <w:t>» y se ajustará a los requisitos de accesibilidad.</w:t>
      </w:r>
    </w:p>
    <w:p>
      <w:pPr>
        <w:pStyle w:val="ListBullet"/>
      </w:pPr>
      <w:r>
        <w:rPr>
          <w:b w:val="0"/>
          <w:i w:val="0"/>
        </w:rPr>
        <w:t>50.7 (redacción del Ómnibus). La Comisión fomentará códigos de buenas prácticas sobre «</w:t>
      </w:r>
      <w:r>
        <w:rPr>
          <w:b/>
          <w:i w:val="0"/>
        </w:rPr>
        <w:t>la</w:t>
      </w:r>
      <w:r>
        <w:t xml:space="preserve"> </w:t>
      </w:r>
      <w:r>
        <w:rPr>
          <w:b/>
          <w:i w:val="0"/>
        </w:rPr>
        <w:t>detección, el marcado y el etiquetado de contenidos generados o manipulados de manera</w:t>
      </w:r>
      <w:r>
        <w:t xml:space="preserve"> </w:t>
      </w:r>
      <w:r>
        <w:rPr>
          <w:b/>
          <w:i w:val="0"/>
        </w:rPr>
        <w:t>artificial</w:t>
      </w:r>
      <w:r>
        <w:rPr>
          <w:b w:val="0"/>
          <w:i w:val="0"/>
        </w:rPr>
        <w:t>», evaluará si bastan para cumplir los apartados 2 y 4 y, si no, podrá adoptar un acto</w:t>
      </w:r>
      <w:r>
        <w:t xml:space="preserve"> </w:t>
      </w:r>
      <w:r>
        <w:rPr>
          <w:b w:val="0"/>
          <w:i w:val="0"/>
        </w:rPr>
        <w:t>de ejecución con normas comunes. (La redacción original atribuía el fomento a la Oficina de IA y no</w:t>
      </w:r>
      <w:r>
        <w:t xml:space="preserve"> </w:t>
      </w:r>
      <w:r>
        <w:rPr>
          <w:b w:val="0"/>
          <w:i w:val="0"/>
        </w:rPr>
        <w:t>mencionaba el marcado.)</w:t>
      </w:r>
    </w:p>
    <w:p>
      <w:pPr/>
      <w:r>
        <w:rPr>
          <w:b w:val="0"/>
          <w:i w:val="0"/>
        </w:rPr>
        <w:t>Lectura para el redactor. Hay una asimetría que conviene tener 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Contenido publicado</w:t>
            </w:r>
          </w:p>
        </w:tc>
        <w:tc>
          <w:tcPr>
            <w:tcW w:type="dxa" w:w="3137"/>
            <w:shd w:val="clear" w:color="auto" w:fill="E4E4E4"/>
          </w:tcPr>
          <w:p>
            <w:pPr>
              <w:pStyle w:val="Tablacabecera"/>
            </w:pPr>
            <w:r/>
            <w:r>
              <w:rPr>
                <w:b w:val="0"/>
                <w:i w:val="0"/>
              </w:rPr>
              <w:t>¿Hay que avisar de que es IA?</w:t>
            </w:r>
          </w:p>
        </w:tc>
        <w:tc>
          <w:tcPr>
            <w:tcW w:type="dxa" w:w="3137"/>
            <w:shd w:val="clear" w:color="auto" w:fill="E4E4E4"/>
          </w:tcPr>
          <w:p>
            <w:pPr>
              <w:pStyle w:val="Tablacabecera"/>
            </w:pPr>
            <w:r/>
            <w:r>
              <w:rPr>
                <w:b w:val="0"/>
                <w:i w:val="0"/>
              </w:rPr>
              <w:t>Base</w:t>
            </w:r>
          </w:p>
        </w:tc>
      </w:tr>
      <w:tr>
        <w:tc>
          <w:tcPr>
            <w:tcW w:type="dxa" w:w="3137"/>
          </w:tcPr>
          <w:p>
            <w:pPr>
              <w:pStyle w:val="Tabla"/>
            </w:pPr>
            <w:r/>
            <w:r>
              <w:rPr>
                <w:b w:val="0"/>
                <w:i w:val="0"/>
              </w:rPr>
              <w:t>Imagen, audio o vídeo que sea ultrafalsificación</w:t>
            </w:r>
          </w:p>
        </w:tc>
        <w:tc>
          <w:tcPr>
            <w:tcW w:type="dxa" w:w="3137"/>
          </w:tcPr>
          <w:p>
            <w:pPr>
              <w:pStyle w:val="Tabla"/>
            </w:pPr>
            <w:r/>
            <w:r>
              <w:rPr>
                <w:b w:val="0"/>
                <w:i w:val="0"/>
              </w:rPr>
              <w:t>Sí, salvo uso autorizado por ley para perseguir delitos (en obra satírica o de ficción, de forma que no estropee la obra)</w:t>
            </w:r>
          </w:p>
        </w:tc>
        <w:tc>
          <w:tcPr>
            <w:tcW w:type="dxa" w:w="3137"/>
          </w:tcPr>
          <w:p>
            <w:pPr>
              <w:pStyle w:val="Tabla"/>
            </w:pPr>
            <w:r/>
            <w:r>
              <w:rPr>
                <w:b w:val="0"/>
                <w:i w:val="0"/>
              </w:rPr>
              <w:t>50.4, párr. 1</w:t>
            </w:r>
          </w:p>
        </w:tc>
      </w:tr>
      <w:tr>
        <w:tc>
          <w:tcPr>
            <w:tcW w:type="dxa" w:w="3137"/>
          </w:tcPr>
          <w:p>
            <w:pPr>
              <w:pStyle w:val="Tabla"/>
            </w:pPr>
            <w:r/>
            <w:r>
              <w:rPr>
                <w:b w:val="0"/>
                <w:i w:val="0"/>
              </w:rPr>
              <w:t>Texto sobre asuntos de interés público generado o manipulado por IA</w:t>
            </w:r>
          </w:p>
        </w:tc>
        <w:tc>
          <w:tcPr>
            <w:tcW w:type="dxa" w:w="3137"/>
          </w:tcPr>
          <w:p>
            <w:pPr>
              <w:pStyle w:val="Tabla"/>
            </w:pPr>
            <w:r/>
            <w:r>
              <w:rPr>
                <w:b w:val="0"/>
                <w:i w:val="0"/>
              </w:rPr>
              <w:t>Sí, salvo que haya revisión humana o control editorial y una persona con responsabilidad editorial</w:t>
            </w:r>
          </w:p>
        </w:tc>
        <w:tc>
          <w:tcPr>
            <w:tcW w:type="dxa" w:w="3137"/>
          </w:tcPr>
          <w:p>
            <w:pPr>
              <w:pStyle w:val="Tabla"/>
            </w:pPr>
            <w:r/>
            <w:r>
              <w:rPr>
                <w:b w:val="0"/>
                <w:i w:val="0"/>
              </w:rPr>
              <w:t>50.4, párr. 2</w:t>
            </w:r>
          </w:p>
        </w:tc>
      </w:tr>
    </w:tbl>
    <w:p>
      <w:pPr/>
    </w:p>
    <w:p>
      <w:pPr/>
      <w:r>
        <w:rPr>
          <w:b w:val="0"/>
          <w:i w:val="0"/>
        </w:rPr>
        <w:t>La excepción de la revisión editorial existe sólo para el texto: una ultrafalsificación de imagen,</w:t>
      </w:r>
      <w:r>
        <w:t xml:space="preserve"> </w:t>
      </w:r>
      <w:r>
        <w:rPr>
          <w:b w:val="0"/>
          <w:i w:val="0"/>
        </w:rPr>
        <w:t>audio o vídeo se señala aunque la haya revisado un editor. Y la excepción del texto es acumulativa:</w:t>
      </w:r>
      <w:r>
        <w:t xml:space="preserve"> </w:t>
      </w:r>
      <w:r>
        <w:rPr>
          <w:b w:val="0"/>
          <w:i w:val="0"/>
        </w:rPr>
        <w:t>revisión humana o control editorial, y además una persona física o jurídica que responda de la</w:t>
      </w:r>
      <w:r>
        <w:t xml:space="preserve"> </w:t>
      </w:r>
      <w:r>
        <w:rPr>
          <w:b w:val="0"/>
          <w:i w:val="0"/>
        </w:rPr>
        <w:t>publicación.</w:t>
      </w:r>
    </w:p>
    <w:p>
      <w:pPr/>
      <w:r>
        <w:rPr>
          <w:b w:val="0"/>
          <w:i w:val="0"/>
        </w:rPr>
        <w:t>El incumplimiento de las obligaciones del artículo 50 se sanciona con multas de hasta 15 000 000 EUR</w:t>
      </w:r>
      <w:r>
        <w:t xml:space="preserve"> </w:t>
      </w:r>
      <w:r>
        <w:rPr>
          <w:b w:val="0"/>
          <w:i w:val="0"/>
        </w:rPr>
        <w:t>o, si el infractor es una empresa, hasta el 3 % de su volumen de negocios mundial del ejercicio</w:t>
      </w:r>
      <w:r>
        <w:t xml:space="preserve"> </w:t>
      </w:r>
      <w:r>
        <w:rPr>
          <w:b w:val="0"/>
          <w:i w:val="0"/>
        </w:rPr>
        <w:t>anterior, si esta cuantía fuese superior (artículo 99.4, letra g). Cada Estado decide en qué medida</w:t>
      </w:r>
      <w:r>
        <w:t xml:space="preserve"> </w:t>
      </w:r>
      <w:r>
        <w:rPr>
          <w:b w:val="0"/>
          <w:i w:val="0"/>
        </w:rPr>
        <w:t>pueden imponerse multas a autoridades y organismos públicos (artículo 99.8). Para las pymes,</w:t>
      </w:r>
      <w:r>
        <w:t xml:space="preserve"> </w:t>
      </w:r>
      <w:r>
        <w:rPr>
          <w:b w:val="0"/>
          <w:i w:val="0"/>
        </w:rPr>
        <w:t>incluidas las empresas emergentes, la multa puede ser el porcentaje o el importe, el que sea menor</w:t>
      </w:r>
      <w:r>
        <w:t xml:space="preserve"> </w:t>
      </w:r>
      <w:r>
        <w:rPr>
          <w:b w:val="0"/>
          <w:i w:val="0"/>
        </w:rPr>
        <w:t>(artículo 99.6), y para las pequeñas empresas de mediana capitalización, el menor de los dos en las</w:t>
      </w:r>
      <w:r>
        <w:t xml:space="preserve"> </w:t>
      </w:r>
      <w:r>
        <w:rPr>
          <w:b w:val="0"/>
          <w:i w:val="0"/>
        </w:rPr>
        <w:t>multas de los apartados 4 y 5 (artículo 99.6 bis, añadido por el Ómnibus).</w:t>
      </w:r>
    </w:p>
    <w:p>
      <w:pPr>
        <w:pStyle w:val="Heading3"/>
      </w:pPr>
      <w:r>
        <w:rPr>
          <w:b w:val="0"/>
          <w:i w:val="0"/>
        </w:rPr>
        <w:t>19.4.6 Calendario</w:t>
      </w:r>
    </w:p>
    <w:p>
      <w:pPr/>
      <w:r>
        <w:rPr>
          <w:b w:val="0"/>
          <w:i w:val="0"/>
        </w:rPr>
        <w:t>El RIA entró en vigor a los veinte días de su publicación y es aplicable, con carácter general,</w:t>
      </w:r>
      <w:r>
        <w:t xml:space="preserve"> </w:t>
      </w:r>
      <w:r>
        <w:rPr>
          <w:b w:val="0"/>
          <w:i w:val="0"/>
        </w:rPr>
        <w:t>«</w:t>
      </w:r>
      <w:r>
        <w:rPr>
          <w:b/>
          <w:i w:val="0"/>
        </w:rPr>
        <w:t>a partir del 2 de agosto de 2026</w:t>
      </w:r>
      <w:r>
        <w:rPr>
          <w:b w:val="0"/>
          <w:i w:val="0"/>
        </w:rPr>
        <w:t>» (artículo 113). El artículo 50 no figura en ninguna de las</w:t>
      </w:r>
      <w:r>
        <w:t xml:space="preserve"> </w:t>
      </w:r>
      <w:r>
        <w:rPr>
          <w:b w:val="0"/>
          <w:i w:val="0"/>
        </w:rPr>
        <w:t>excepciones, así que se aplica desde esa fecha (inferencia del texto). Excepciones, en la redacción</w:t>
      </w:r>
      <w:r>
        <w:t xml:space="preserve"> </w:t>
      </w:r>
      <w:r>
        <w:rPr>
          <w:b w:val="0"/>
          <w:i w:val="0"/>
        </w:rPr>
        <w:t>del Ómnibus: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Desde</w:t>
            </w:r>
          </w:p>
        </w:tc>
      </w:tr>
      <w:tr>
        <w:tc>
          <w:tcPr>
            <w:tcW w:type="dxa" w:w="4706"/>
          </w:tcPr>
          <w:p>
            <w:pPr>
              <w:pStyle w:val="Tabla"/>
            </w:pPr>
            <w:r/>
            <w:r>
              <w:rPr>
                <w:b w:val="0"/>
                <w:i w:val="0"/>
              </w:rPr>
              <w:t>Capítulos I y II (definiciones, alfabetización, prácticas prohibidas)</w:t>
            </w:r>
          </w:p>
        </w:tc>
        <w:tc>
          <w:tcPr>
            <w:tcW w:type="dxa" w:w="4706"/>
          </w:tcPr>
          <w:p>
            <w:pPr>
              <w:pStyle w:val="Tabla"/>
            </w:pPr>
            <w:r/>
            <w:r>
              <w:rPr>
                <w:b w:val="0"/>
                <w:i w:val="0"/>
              </w:rPr>
              <w:t>2-02-2025</w:t>
            </w:r>
          </w:p>
        </w:tc>
      </w:tr>
      <w:tr>
        <w:tc>
          <w:tcPr>
            <w:tcW w:type="dxa" w:w="4706"/>
          </w:tcPr>
          <w:p>
            <w:pPr>
              <w:pStyle w:val="Tabla"/>
            </w:pPr>
            <w:r/>
            <w:r>
              <w:rPr>
                <w:b w:val="0"/>
                <w:i w:val="0"/>
              </w:rPr>
              <w:t>Artículo 5.1, letras b bis y b ter, y apartados 1 bis y 1 ter</w:t>
            </w:r>
          </w:p>
        </w:tc>
        <w:tc>
          <w:tcPr>
            <w:tcW w:type="dxa" w:w="4706"/>
          </w:tcPr>
          <w:p>
            <w:pPr>
              <w:pStyle w:val="Tabla"/>
            </w:pPr>
            <w:r/>
            <w:r>
              <w:rPr>
                <w:b w:val="0"/>
                <w:i w:val="0"/>
              </w:rPr>
              <w:t>2-12-2026</w:t>
            </w:r>
          </w:p>
        </w:tc>
      </w:tr>
      <w:tr>
        <w:tc>
          <w:tcPr>
            <w:tcW w:type="dxa" w:w="4706"/>
          </w:tcPr>
          <w:p>
            <w:pPr>
              <w:pStyle w:val="Tabla"/>
            </w:pPr>
            <w:r/>
            <w:r>
              <w:rPr>
                <w:b w:val="0"/>
                <w:i w:val="0"/>
              </w:rPr>
              <w:t>Capítulo III, sección 4; capítulos V (modelos de uso general), VII y XII; artículo 78 (salvo artículo 101)</w:t>
            </w:r>
          </w:p>
        </w:tc>
        <w:tc>
          <w:tcPr>
            <w:tcW w:type="dxa" w:w="4706"/>
          </w:tcPr>
          <w:p>
            <w:pPr>
              <w:pStyle w:val="Tabla"/>
            </w:pPr>
            <w:r/>
            <w:r>
              <w:rPr>
                <w:b w:val="0"/>
                <w:i w:val="0"/>
              </w:rPr>
              <w:t>2-08-2025</w:t>
            </w:r>
          </w:p>
        </w:tc>
      </w:tr>
      <w:tr>
        <w:tc>
          <w:tcPr>
            <w:tcW w:type="dxa" w:w="4706"/>
          </w:tcPr>
          <w:p>
            <w:pPr>
              <w:pStyle w:val="Tabla"/>
            </w:pPr>
            <w:r/>
            <w:r>
              <w:rPr>
                <w:b w:val="0"/>
                <w:i w:val="0"/>
              </w:rPr>
              <w:t>Alto riesgo del artículo 6.2 y anexo III</w:t>
            </w:r>
          </w:p>
        </w:tc>
        <w:tc>
          <w:tcPr>
            <w:tcW w:type="dxa" w:w="4706"/>
          </w:tcPr>
          <w:p>
            <w:pPr>
              <w:pStyle w:val="Tabla"/>
            </w:pPr>
            <w:r/>
            <w:r>
              <w:rPr>
                <w:b w:val="0"/>
                <w:i w:val="0"/>
              </w:rPr>
              <w:t>2-12-2027</w:t>
            </w:r>
          </w:p>
        </w:tc>
      </w:tr>
      <w:tr>
        <w:tc>
          <w:tcPr>
            <w:tcW w:type="dxa" w:w="4706"/>
          </w:tcPr>
          <w:p>
            <w:pPr>
              <w:pStyle w:val="Tabla"/>
            </w:pPr>
            <w:r/>
            <w:r>
              <w:rPr>
                <w:b w:val="0"/>
                <w:i w:val="0"/>
              </w:rPr>
              <w:t>Alto riesgo del artículo 6.1 y anexo I</w:t>
            </w:r>
          </w:p>
        </w:tc>
        <w:tc>
          <w:tcPr>
            <w:tcW w:type="dxa" w:w="4706"/>
          </w:tcPr>
          <w:p>
            <w:pPr>
              <w:pStyle w:val="Tabla"/>
            </w:pPr>
            <w:r/>
            <w:r>
              <w:rPr>
                <w:b w:val="0"/>
                <w:i w:val="0"/>
              </w:rPr>
              <w:t>2-08-2028</w:t>
            </w:r>
          </w:p>
        </w:tc>
      </w:tr>
      <w:tr>
        <w:tc>
          <w:tcPr>
            <w:tcW w:type="dxa" w:w="4706"/>
          </w:tcPr>
          <w:p>
            <w:pPr>
              <w:pStyle w:val="Tabla"/>
            </w:pPr>
            <w:r/>
            <w:r>
              <w:rPr>
                <w:b w:val="0"/>
                <w:i w:val="0"/>
              </w:rPr>
              <w:t>Artículos 102 a 110</w:t>
            </w:r>
          </w:p>
        </w:tc>
        <w:tc>
          <w:tcPr>
            <w:tcW w:type="dxa" w:w="4706"/>
          </w:tcPr>
          <w:p>
            <w:pPr>
              <w:pStyle w:val="Tabla"/>
            </w:pPr>
            <w:r/>
            <w:r>
              <w:rPr>
                <w:b w:val="0"/>
                <w:i w:val="0"/>
              </w:rPr>
              <w:t>27-07-2026</w:t>
            </w:r>
          </w:p>
        </w:tc>
      </w:tr>
      <w:tr>
        <w:tc>
          <w:tcPr>
            <w:tcW w:type="dxa" w:w="4706"/>
          </w:tcPr>
          <w:p>
            <w:pPr>
              <w:pStyle w:val="Tabla"/>
            </w:pPr>
            <w:r/>
            <w:r>
              <w:rPr>
                <w:b w:val="0"/>
                <w:i w:val="0"/>
              </w:rPr>
              <w:t>Marcado del artículo 50.2 en sistemas comercializados antes del 2-08-2026</w:t>
            </w:r>
          </w:p>
        </w:tc>
        <w:tc>
          <w:tcPr>
            <w:tcW w:type="dxa" w:w="4706"/>
          </w:tcPr>
          <w:p>
            <w:pPr>
              <w:pStyle w:val="Tabla"/>
            </w:pPr>
            <w:r/>
            <w:r>
              <w:rPr>
                <w:b w:val="0"/>
                <w:i w:val="0"/>
              </w:rPr>
              <w:t>a más tardar el 2-12-2026</w:t>
            </w:r>
          </w:p>
        </w:tc>
      </w:tr>
    </w:tbl>
    <w:p>
      <w:pPr/>
    </w:p>
    <w:p>
      <w:pPr>
        <w:pStyle w:val="Heading3"/>
      </w:pPr>
      <w:r>
        <w:rPr>
          <w:b w:val="0"/>
          <w:i w:val="0"/>
        </w:rPr>
        <w:t>19.4.7 Otras normas europeas conectadas</w:t>
      </w:r>
    </w:p>
    <w:p>
      <w:pPr>
        <w:pStyle w:val="ListBullet"/>
      </w:pPr>
      <w:r>
        <w:rPr>
          <w:b w:val="0"/>
          <w:i w:val="0"/>
        </w:rPr>
        <w:t>EMFA, artículo 18.1.e): la declaración de no ofrecer contenidos de IA sin revisión humana o control</w:t>
      </w:r>
      <w:r>
        <w:t xml:space="preserve"> </w:t>
      </w:r>
      <w:r>
        <w:rPr>
          <w:b w:val="0"/>
          <w:i w:val="0"/>
        </w:rPr>
        <w:t>editorial ante las plataformas de muy gran tamaño (epígrafe 2 y tema 14).</w:t>
      </w:r>
    </w:p>
    <w:p>
      <w:pPr>
        <w:pStyle w:val="ListBullet"/>
      </w:pPr>
      <w:r>
        <w:rPr>
          <w:b w:val="0"/>
          <w:i w:val="0"/>
        </w:rPr>
        <w:t>DSA, artículo 35.1.k): entre las medidas de reducción de riesgos que pueden adoptar las plataformas</w:t>
      </w:r>
      <w:r>
        <w:t xml:space="preserve"> </w:t>
      </w:r>
      <w:r>
        <w:rPr>
          <w:b w:val="0"/>
          <w:i w:val="0"/>
        </w:rPr>
        <w:t>y los motores de búsqueda en línea de muy gran tamaño, distinguir mediante indicaciones destacadas la imagen, el audio o el vídeo</w:t>
      </w:r>
      <w:r>
        <w:t xml:space="preserve"> </w:t>
      </w:r>
      <w:r>
        <w:rPr>
          <w:b w:val="0"/>
          <w:i w:val="0"/>
        </w:rPr>
        <w:t>generado o manipulado que parezca auténtico (tema 14).</w:t>
      </w:r>
    </w:p>
    <w:p>
      <w:pPr>
        <w:pStyle w:val="ListBullet"/>
      </w:pPr>
      <w:r>
        <w:rPr>
          <w:b w:val="0"/>
          <w:i w:val="0"/>
        </w:rPr>
        <w:t>Protección de datos: el RIA no afecta al Reglamento (UE) 2016/679 (artículo 2.7, en la redacción</w:t>
      </w:r>
      <w:r>
        <w:t xml:space="preserve"> </w:t>
      </w:r>
      <w:r>
        <w:rPr>
          <w:b w:val="0"/>
          <w:i w:val="0"/>
        </w:rPr>
        <w:t>del Ómnibus, «</w:t>
      </w:r>
      <w:r>
        <w:rPr>
          <w:b/>
          <w:i w:val="0"/>
        </w:rPr>
        <w:t>Sin perjuicio de sus artículos 4 bis y 59</w:t>
      </w:r>
      <w:r>
        <w:rPr>
          <w:b w:val="0"/>
          <w:i w:val="0"/>
        </w:rPr>
        <w:t>»). Cuando se introducen en una</w:t>
      </w:r>
      <w:r>
        <w:t xml:space="preserve"> </w:t>
      </w:r>
      <w:r>
        <w:rPr>
          <w:b w:val="0"/>
          <w:i w:val="0"/>
        </w:rPr>
        <w:t>herramienta de IA documentos o grabaciones con datos personales, rige la normativa de protección</w:t>
      </w:r>
      <w:r>
        <w:t xml:space="preserve"> </w:t>
      </w:r>
      <w:r>
        <w:rPr>
          <w:b w:val="0"/>
          <w:i w:val="0"/>
        </w:rPr>
        <w:t>de datos (tema 16).</w:t>
      </w:r>
    </w:p>
    <w:p>
      <w:pPr>
        <w:pStyle w:val="Heading2"/>
      </w:pPr>
      <w:r>
        <w:rPr>
          <w:b w:val="0"/>
          <w:i w:val="0"/>
        </w:rPr>
        <w:t>19.5 Normativa que el tema invoca</w:t>
      </w:r>
    </w:p>
    <w:p>
      <w:pPr>
        <w:pStyle w:val="ListBullet"/>
      </w:pPr>
      <w:r>
        <w:rPr>
          <w:b w:val="0"/>
          <w:i w:val="0"/>
        </w:rPr>
        <w:t>Reglamento (UE) 2024/1689, de 13 de junio de 2024, de Inteligencia Artificial: artículos 1, 3</w:t>
      </w:r>
      <w:r>
        <w:t xml:space="preserve"> </w:t>
      </w:r>
      <w:r>
        <w:rPr>
          <w:b w:val="0"/>
          <w:i w:val="0"/>
        </w:rPr>
        <w:t>(puntos 1 a 4 y 60), 4, 4 bis, 5, 6.2, 10.2 f) y g), 14, 50, 99 (apartados 3, 4.g, 6, 6 bis y 8),</w:t>
      </w:r>
      <w:r>
        <w:t xml:space="preserve"> </w:t>
      </w:r>
      <w:r>
        <w:rPr>
          <w:b w:val="0"/>
          <w:i w:val="0"/>
        </w:rPr>
        <w:t>111.4 y 113; anexo III. Correcciones de errores de 9-10-2025 y de 4-05-2026.</w:t>
      </w:r>
    </w:p>
    <w:p>
      <w:pPr>
        <w:pStyle w:val="ListBullet"/>
      </w:pPr>
      <w:r>
        <w:rPr>
          <w:b w:val="0"/>
          <w:i w:val="0"/>
        </w:rPr>
        <w:t>Reglamento (UE) 2026/1744, de 8 de julio de 2026 (Ómnibus digital sobre IA): artículo 1 (puntos</w:t>
      </w:r>
      <w:r>
        <w:t xml:space="preserve"> </w:t>
      </w:r>
      <w:r>
        <w:rPr>
          <w:b w:val="0"/>
          <w:i w:val="0"/>
        </w:rPr>
        <w:t>2.b, 5, 6, 7, 20, 38, 39 y 40) y artículo 4.</w:t>
      </w:r>
    </w:p>
    <w:p>
      <w:pPr>
        <w:pStyle w:val="ListBullet"/>
      </w:pPr>
      <w:r>
        <w:rPr>
          <w:b w:val="0"/>
          <w:i w:val="0"/>
        </w:rPr>
        <w:t>Reglamento (UE) 2024/1083, sobre la Libertad de los Medios de Comunicación: artículo 18.1.e).</w:t>
      </w:r>
    </w:p>
    <w:p>
      <w:pPr>
        <w:pStyle w:val="ListBullet"/>
      </w:pPr>
      <w:r>
        <w:rPr>
          <w:b w:val="0"/>
          <w:i w:val="0"/>
        </w:rPr>
        <w:t>Reglamento (UE) 2022/2065, de Servicios Digitales: artículo 35.1.k) (sólo se nombra; tema 14).</w:t>
      </w:r>
    </w:p>
    <w:p>
      <w:pPr>
        <w:pStyle w:val="ListBullet"/>
      </w:pPr>
      <w:r>
        <w:rPr>
          <w:b w:val="0"/>
          <w:i w:val="0"/>
        </w:rPr>
        <w:t>Directiva 2011/93/UE: artículo 2, letras c) y e) (sólo como remisión del artículo 5.1 b ter RIA).</w:t>
      </w:r>
    </w:p>
    <w:p>
      <w:pPr>
        <w:pStyle w:val="ListBullet"/>
      </w:pPr>
      <w:r>
        <w:rPr>
          <w:b w:val="0"/>
          <w:i w:val="0"/>
        </w:rPr>
        <w:t>Ley 15/2022, de 12 de julio, integral para la igualdad de trato y la no discriminación: artículo 23.</w:t>
      </w:r>
    </w:p>
    <w:p>
      <w:pPr>
        <w:pStyle w:val="ListBullet"/>
      </w:pPr>
      <w:r>
        <w:rPr>
          <w:b w:val="0"/>
          <w:i w:val="0"/>
        </w:rPr>
        <w:t>Carta del Servicio Público de la RTVA 2024-2029: artículos 4.3 y 7.5.</w:t>
      </w:r>
    </w:p>
    <w:p>
      <w:pPr>
        <w:pStyle w:val="Heading2"/>
      </w:pPr>
      <w:r>
        <w:rPr>
          <w:b w:val="0"/>
          <w:i w:val="0"/>
        </w:rPr>
        <w:t>19.6 Lo que este tema no da, y dónde está</w:t>
      </w:r>
    </w:p>
    <w:p>
      <w:pPr>
        <w:pStyle w:val="ListBullet"/>
      </w:pPr>
      <w:r>
        <w:rPr>
          <w:b w:val="0"/>
          <w:i w:val="0"/>
        </w:rPr>
        <w:t xml:space="preserve">Pautas publicadas de Canal Sur sobre el uso de IA en la redacción: no se han localizado. El </w:t>
      </w:r>
      <w:r>
        <w:rPr>
          <w:b w:val="0"/>
          <w:i/>
        </w:rPr>
        <w:t>Libro</w:t>
      </w:r>
      <w:r>
        <w:t xml:space="preserve"> </w:t>
      </w:r>
      <w:r>
        <w:rPr>
          <w:b w:val="0"/>
          <w:i/>
        </w:rPr>
        <w:t>de estilo de Canal Sur Televisión y Canal 2 Andalucía</w:t>
      </w:r>
      <w:r>
        <w:rPr>
          <w:b w:val="0"/>
          <w:i w:val="0"/>
        </w:rPr>
        <w:t xml:space="preserve"> (RTVA, 2004) no trata la IA; la Carta del</w:t>
      </w:r>
      <w:r>
        <w:t xml:space="preserve"> </w:t>
      </w:r>
      <w:r>
        <w:rPr>
          <w:b w:val="0"/>
          <w:i w:val="0"/>
        </w:rPr>
        <w:t>Servicio Público sólo fija el principio del artículo 4.3.</w:t>
      </w:r>
    </w:p>
    <w:p>
      <w:pPr>
        <w:pStyle w:val="ListBullet"/>
      </w:pPr>
      <w:r>
        <w:rPr>
          <w:b w:val="0"/>
          <w:i w:val="0"/>
        </w:rPr>
        <w:t>Fuente técnica publicada sobre traducción automática, resumen automático, redacción asistida y análisis de documentos con IA: no</w:t>
      </w:r>
      <w:r>
        <w:t xml:space="preserve"> </w:t>
      </w:r>
      <w:r>
        <w:rPr>
          <w:b w:val="0"/>
          <w:i w:val="0"/>
        </w:rPr>
        <w:t>localizada; lo que el tema dice de ellos es oficio y va marcado.</w:t>
      </w:r>
    </w:p>
    <w:p>
      <w:pPr>
        <w:pStyle w:val="ListBullet"/>
      </w:pPr>
      <w:r>
        <w:rPr>
          <w:b w:val="0"/>
          <w:i w:val="0"/>
        </w:rPr>
        <w:t>Qué autoridad española supervisa el cumplimiento del RIA y qué régimen de multas se aplica a los</w:t>
      </w:r>
      <w:r>
        <w:t xml:space="preserve"> </w:t>
      </w:r>
      <w:r>
        <w:rPr>
          <w:b w:val="0"/>
          <w:i w:val="0"/>
        </w:rPr>
        <w:t>organismos públicos (artículo 99.8): no leído; no se afirma.</w:t>
      </w:r>
    </w:p>
    <w:p>
      <w:pPr>
        <w:pStyle w:val="ListBullet"/>
      </w:pPr>
      <w:r>
        <w:rPr>
          <w:b w:val="0"/>
          <w:i w:val="0"/>
        </w:rPr>
        <w:t>Códigos de buenas prácticas de la Comisión sobre marcado y etiquetado (artículo 50.7): no leídos.</w:t>
      </w:r>
    </w:p>
    <w:p>
      <w:pPr>
        <w:pStyle w:val="ListBullet"/>
      </w:pPr>
      <w:r>
        <w:rPr>
          <w:b w:val="0"/>
          <w:i w:val="0"/>
        </w:rPr>
        <w:t>El resto del RIA (modelos de uso general, gobernanza, obligaciones del proveedor y del responsable</w:t>
      </w:r>
      <w:r>
        <w:t xml:space="preserve"> </w:t>
      </w:r>
      <w:r>
        <w:rPr>
          <w:b w:val="0"/>
          <w:i w:val="0"/>
        </w:rPr>
        <w:t>del despliegue de alto riesgo): fuera del enunciado, que pide «nociones básicas».</w:t>
      </w:r>
    </w:p>
    <w:p>
      <w:pPr>
        <w:pStyle w:val="ListBullet"/>
      </w:pPr>
      <w:r>
        <w:rPr>
          <w:b w:val="0"/>
          <w:i w:val="0"/>
        </w:rPr>
        <w:t>Verificación y desinformación: tema 4. Directos y verificación en tiempo real: tema 10. Contenido</w:t>
      </w:r>
      <w:r>
        <w:t xml:space="preserve"> </w:t>
      </w:r>
      <w:r>
        <w:rPr>
          <w:b w:val="0"/>
          <w:i w:val="0"/>
        </w:rPr>
        <w:t>manipulado en plataformas, DSA y EMFA: tema 14. Datos y fuentes abiertas: tema 15. Protección de</w:t>
      </w:r>
      <w:r>
        <w:t xml:space="preserve"> </w:t>
      </w:r>
      <w:r>
        <w:rPr>
          <w:b w:val="0"/>
          <w:i w:val="0"/>
        </w:rPr>
        <w:t>datos: tema 16. Ética profesional: tema 18. Carta del Servicio Público: tema 6 del común. Ley</w:t>
      </w:r>
      <w:r>
        <w:t xml:space="preserve"> </w:t>
      </w:r>
      <w:r>
        <w:rPr>
          <w:b w:val="0"/>
          <w:i w:val="0"/>
        </w:rPr>
        <w:t>15/2022: tema 8 del común.</w:t>
      </w:r>
    </w:p>
    <w:p>
      <w:pPr>
        <w:pStyle w:val="Heading2"/>
      </w:pPr>
      <w:r>
        <w:rPr>
          <w:b w:val="0"/>
          <w:i w:val="0"/>
        </w:rPr>
        <w:t>19.7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RIA, DOUE-L-2024-81079 (no consolidado): arts. 1, 2.7, 3.1-3.4, 3.60, 4 (redacción original, para contraste), 5.1, 6.2, 10.2, 14, 50, 99, 113; anexo III</w:t>
            </w:r>
          </w:p>
        </w:tc>
        <w:tc>
          <w:tcPr>
            <w:tcW w:type="dxa" w:w="3137"/>
          </w:tcPr>
          <w:p>
            <w:pPr>
              <w:pStyle w:val="Tabla"/>
            </w:pPr>
            <w:r/>
            <w:r>
              <w:rPr>
                <w:b w:val="0"/>
                <w:i w:val="0"/>
              </w:rPr>
              <w:t>Epígrafes 1, 2 y 3</w:t>
            </w:r>
          </w:p>
        </w:tc>
        <w:tc>
          <w:tcPr>
            <w:tcW w:type="dxa" w:w="3137"/>
          </w:tcPr>
          <w:p>
            <w:pPr>
              <w:pStyle w:val="Tabla"/>
            </w:pPr>
            <w:r/>
            <w:r>
              <w:rPr>
                <w:b w:val="0"/>
                <w:i w:val="0"/>
              </w:rPr>
              <w:t>24-09-2026</w:t>
            </w:r>
          </w:p>
        </w:tc>
      </w:tr>
      <w:tr>
        <w:tc>
          <w:tcPr>
            <w:tcW w:type="dxa" w:w="3137"/>
          </w:tcPr>
          <w:p>
            <w:pPr>
              <w:pStyle w:val="Tabla"/>
            </w:pPr>
            <w:r/>
            <w:r>
              <w:rPr>
                <w:b w:val="0"/>
                <w:i w:val="0"/>
              </w:rPr>
              <w:t>Corrección de errores del RIA, DOUE-L-2025-81474 (9-10-2025): arts. 3.1, 3.60, 50.4, 111; considerando 134</w:t>
            </w:r>
          </w:p>
        </w:tc>
        <w:tc>
          <w:tcPr>
            <w:tcW w:type="dxa" w:w="3137"/>
          </w:tcPr>
          <w:p>
            <w:pPr>
              <w:pStyle w:val="Tabla"/>
            </w:pPr>
            <w:r/>
            <w:r>
              <w:rPr>
                <w:b w:val="0"/>
                <w:i w:val="0"/>
              </w:rPr>
              <w:t>«pueda»; «ultrafalsificación»</w:t>
            </w:r>
          </w:p>
        </w:tc>
        <w:tc>
          <w:tcPr>
            <w:tcW w:type="dxa" w:w="3137"/>
          </w:tcPr>
          <w:p>
            <w:pPr>
              <w:pStyle w:val="Tabla"/>
            </w:pPr>
            <w:r/>
            <w:r>
              <w:rPr>
                <w:b w:val="0"/>
                <w:i w:val="0"/>
              </w:rPr>
              <w:t>24-09-2026</w:t>
            </w:r>
          </w:p>
        </w:tc>
      </w:tr>
      <w:tr>
        <w:tc>
          <w:tcPr>
            <w:tcW w:type="dxa" w:w="3137"/>
          </w:tcPr>
          <w:p>
            <w:pPr>
              <w:pStyle w:val="Tabla"/>
            </w:pPr>
            <w:r/>
            <w:r>
              <w:rPr>
                <w:b w:val="0"/>
                <w:i w:val="0"/>
              </w:rPr>
              <w:t>Corrección de errores del RIA, DOUE-L-2026-80650 (4-05-2026)</w:t>
            </w:r>
          </w:p>
        </w:tc>
        <w:tc>
          <w:tcPr>
            <w:tcW w:type="dxa" w:w="3137"/>
          </w:tcPr>
          <w:p>
            <w:pPr>
              <w:pStyle w:val="Tabla"/>
            </w:pPr>
            <w:r/>
            <w:r>
              <w:rPr>
                <w:b w:val="0"/>
                <w:i w:val="0"/>
              </w:rPr>
              <w:t>Sólo anexo X: no afecta al tema</w:t>
            </w:r>
          </w:p>
        </w:tc>
        <w:tc>
          <w:tcPr>
            <w:tcW w:type="dxa" w:w="3137"/>
          </w:tcPr>
          <w:p>
            <w:pPr>
              <w:pStyle w:val="Tabla"/>
            </w:pPr>
            <w:r/>
            <w:r>
              <w:rPr>
                <w:b w:val="0"/>
                <w:i w:val="0"/>
              </w:rPr>
              <w:t>24-09-2026</w:t>
            </w:r>
          </w:p>
        </w:tc>
      </w:tr>
      <w:tr>
        <w:tc>
          <w:tcPr>
            <w:tcW w:type="dxa" w:w="3137"/>
          </w:tcPr>
          <w:p>
            <w:pPr>
              <w:pStyle w:val="Tabla"/>
            </w:pPr>
            <w:r/>
            <w:r>
              <w:rPr>
                <w:b w:val="0"/>
                <w:i w:val="0"/>
              </w:rPr>
              <w:t>Reglamento (UE) 2026/1744, Ómnibus digital sobre IA, DOUE-L-2026-81147 (DOUE de 24-07-2026; sin correcciones): art. 1, puntos 2.b, 5, 6, 7, 20, 38, 39, 40; art. 4</w:t>
            </w:r>
          </w:p>
        </w:tc>
        <w:tc>
          <w:tcPr>
            <w:tcW w:type="dxa" w:w="3137"/>
          </w:tcPr>
          <w:p>
            <w:pPr>
              <w:pStyle w:val="Tabla"/>
            </w:pPr>
            <w:r/>
            <w:r>
              <w:rPr>
                <w:b w:val="0"/>
                <w:i w:val="0"/>
              </w:rPr>
              <w:t>Arts. 2.7, 4, 4 bis, 5.1 b bis/b ter y 1 bis, 50.7, 99, 111.4 y 113 en su redacción vigente</w:t>
            </w:r>
          </w:p>
        </w:tc>
        <w:tc>
          <w:tcPr>
            <w:tcW w:type="dxa" w:w="3137"/>
          </w:tcPr>
          <w:p>
            <w:pPr>
              <w:pStyle w:val="Tabla"/>
            </w:pPr>
            <w:r/>
            <w:r>
              <w:rPr>
                <w:b w:val="0"/>
                <w:i w:val="0"/>
              </w:rPr>
              <w:t>24-09-2026</w:t>
            </w:r>
          </w:p>
        </w:tc>
      </w:tr>
      <w:tr>
        <w:tc>
          <w:tcPr>
            <w:tcW w:type="dxa" w:w="3137"/>
          </w:tcPr>
          <w:p>
            <w:pPr>
              <w:pStyle w:val="Tabla"/>
            </w:pPr>
            <w:r/>
            <w:r>
              <w:rPr>
                <w:b w:val="0"/>
                <w:i w:val="0"/>
              </w:rPr>
              <w:t>EMFA, DOUE-L-2024-80523 (la corrección DOUE-L-2024-81538 no afecta al art. 18; DOUE-Z-2026-70010, que el BOE enlaza como corrección, son directrices de la Comisión sobre el art. 18 y no cambian su texto): art. 18.1.e)</w:t>
            </w:r>
          </w:p>
        </w:tc>
        <w:tc>
          <w:tcPr>
            <w:tcW w:type="dxa" w:w="3137"/>
          </w:tcPr>
          <w:p>
            <w:pPr>
              <w:pStyle w:val="Tabla"/>
            </w:pPr>
            <w:r/>
            <w:r>
              <w:rPr>
                <w:b w:val="0"/>
                <w:i w:val="0"/>
              </w:rPr>
              <w:t>Epígrafes 2 y 3</w:t>
            </w:r>
          </w:p>
        </w:tc>
        <w:tc>
          <w:tcPr>
            <w:tcW w:type="dxa" w:w="3137"/>
          </w:tcPr>
          <w:p>
            <w:pPr>
              <w:pStyle w:val="Tabla"/>
            </w:pPr>
            <w:r/>
            <w:r>
              <w:rPr>
                <w:b w:val="0"/>
                <w:i w:val="0"/>
              </w:rPr>
              <w:t>24-09-2026</w:t>
            </w:r>
          </w:p>
        </w:tc>
      </w:tr>
      <w:tr>
        <w:tc>
          <w:tcPr>
            <w:tcW w:type="dxa" w:w="3137"/>
          </w:tcPr>
          <w:p>
            <w:pPr>
              <w:pStyle w:val="Tabla"/>
            </w:pPr>
            <w:r/>
            <w:r>
              <w:rPr>
                <w:b w:val="0"/>
                <w:i w:val="0"/>
              </w:rPr>
              <w:t>DSA, DOUE-L-2022-81573 (no consolidado): art. 35.1.k)</w:t>
            </w:r>
          </w:p>
        </w:tc>
        <w:tc>
          <w:tcPr>
            <w:tcW w:type="dxa" w:w="3137"/>
          </w:tcPr>
          <w:p>
            <w:pPr>
              <w:pStyle w:val="Tabla"/>
            </w:pPr>
            <w:r/>
            <w:r>
              <w:rPr>
                <w:b w:val="0"/>
                <w:i w:val="0"/>
              </w:rPr>
              <w:t>Epígrafe 3</w:t>
            </w:r>
          </w:p>
        </w:tc>
        <w:tc>
          <w:tcPr>
            <w:tcW w:type="dxa" w:w="3137"/>
          </w:tcPr>
          <w:p>
            <w:pPr>
              <w:pStyle w:val="Tabla"/>
            </w:pPr>
            <w:r/>
            <w:r>
              <w:rPr>
                <w:b w:val="0"/>
                <w:i w:val="0"/>
              </w:rPr>
              <w:t>24-09-2026</w:t>
            </w:r>
          </w:p>
        </w:tc>
      </w:tr>
      <w:tr>
        <w:tc>
          <w:tcPr>
            <w:tcW w:type="dxa" w:w="3137"/>
          </w:tcPr>
          <w:p>
            <w:pPr>
              <w:pStyle w:val="Tabla"/>
            </w:pPr>
            <w:r/>
            <w:r>
              <w:rPr>
                <w:b w:val="0"/>
                <w:i w:val="0"/>
              </w:rPr>
              <w:t>Ley 15/2022, art. 23</w:t>
            </w:r>
          </w:p>
        </w:tc>
        <w:tc>
          <w:tcPr>
            <w:tcW w:type="dxa" w:w="3137"/>
          </w:tcPr>
          <w:p>
            <w:pPr>
              <w:pStyle w:val="Tabla"/>
            </w:pPr>
            <w:r/>
            <w:r>
              <w:rPr>
                <w:b w:val="0"/>
                <w:i w:val="0"/>
              </w:rPr>
              <w:t>Epígrafe 2 (texto del tema 8 del común)</w:t>
            </w:r>
          </w:p>
        </w:tc>
        <w:tc>
          <w:tcPr>
            <w:tcW w:type="dxa" w:w="3137"/>
          </w:tcPr>
          <w:p>
            <w:pPr>
              <w:pStyle w:val="Tabla"/>
            </w:pPr>
            <w:r/>
            <w:r>
              <w:rPr>
                <w:b w:val="0"/>
                <w:i w:val="0"/>
              </w:rPr>
              <w:t>Según el tema 8 del común</w:t>
            </w:r>
          </w:p>
        </w:tc>
      </w:tr>
      <w:tr>
        <w:tc>
          <w:tcPr>
            <w:tcW w:type="dxa" w:w="3137"/>
          </w:tcPr>
          <w:p>
            <w:pPr>
              <w:pStyle w:val="Tabla"/>
            </w:pPr>
            <w:r/>
            <w:r>
              <w:rPr>
                <w:b w:val="0"/>
                <w:i w:val="0"/>
              </w:rPr>
              <w:t>Carta del Servicio Público RTVA 2024-2029 (BOJA 247, 28-XII-2023): arts. 4.3 y 7.5</w:t>
            </w:r>
          </w:p>
        </w:tc>
        <w:tc>
          <w:tcPr>
            <w:tcW w:type="dxa" w:w="3137"/>
          </w:tcPr>
          <w:p>
            <w:pPr>
              <w:pStyle w:val="Tabla"/>
            </w:pPr>
            <w:r/>
            <w:r>
              <w:rPr>
                <w:b w:val="0"/>
                <w:i w:val="0"/>
              </w:rPr>
              <w:t>Epígrafe 1 (texto del tema 6 del común)</w:t>
            </w:r>
          </w:p>
        </w:tc>
        <w:tc>
          <w:tcPr>
            <w:tcW w:type="dxa" w:w="3137"/>
          </w:tcPr>
          <w:p>
            <w:pPr>
              <w:pStyle w:val="Tabla"/>
            </w:pPr>
            <w:r/>
            <w:r>
              <w:rPr>
                <w:b w:val="0"/>
                <w:i w:val="0"/>
              </w:rPr>
              <w:t>Según el tema 6 del común</w:t>
            </w:r>
          </w:p>
        </w:tc>
      </w:tr>
      <w:tr>
        <w:tc>
          <w:tcPr>
            <w:tcW w:type="dxa" w:w="3137"/>
          </w:tcPr>
          <w:p>
            <w:pPr>
              <w:pStyle w:val="Tabla"/>
            </w:pPr>
            <w:r/>
            <w:r>
              <w:rPr>
                <w:b w:val="0"/>
                <w:i/>
              </w:rPr>
              <w:t>Paris Charter on AI and Journalism</w:t>
            </w:r>
            <w:r>
              <w:rPr>
                <w:b w:val="0"/>
                <w:i w:val="0"/>
              </w:rPr>
              <w:t>, RSF y 16 organizaciones, publicada el 10-11-2023 (rsf.org/en/paris-charter-ai-and-journalism); texto de autorregulación, citado en inglés: preámbulo y principios 1 a 8</w:t>
            </w:r>
          </w:p>
        </w:tc>
        <w:tc>
          <w:tcPr>
            <w:tcW w:type="dxa" w:w="3137"/>
          </w:tcPr>
          <w:p>
            <w:pPr>
              <w:pStyle w:val="Tabla"/>
            </w:pPr>
            <w:r/>
            <w:r>
              <w:rPr>
                <w:b w:val="0"/>
                <w:i w:val="0"/>
              </w:rPr>
              <w:t>Epígrafes 1 y 2</w:t>
            </w:r>
          </w:p>
        </w:tc>
        <w:tc>
          <w:tcPr>
            <w:tcW w:type="dxa" w:w="3137"/>
          </w:tcPr>
          <w:p>
            <w:pPr>
              <w:pStyle w:val="Tabla"/>
            </w:pPr>
            <w:r/>
            <w:r>
              <w:rPr>
                <w:b w:val="0"/>
                <w:i w:val="0"/>
              </w:rPr>
              <w:t>24-09-2026</w:t>
            </w:r>
          </w:p>
        </w:tc>
      </w:tr>
      <w:tr>
        <w:tc>
          <w:tcPr>
            <w:tcW w:type="dxa" w:w="3137"/>
          </w:tcPr>
          <w:p>
            <w:pPr>
              <w:pStyle w:val="Tabla"/>
            </w:pPr>
            <w:r/>
            <w:r>
              <w:rPr>
                <w:b w:val="0"/>
                <w:i w:val="0"/>
              </w:rPr>
              <w:t>NIST, «Rich Transcription Evaluation» (nist.gov; copia de 02-09-2026)</w:t>
            </w:r>
          </w:p>
        </w:tc>
        <w:tc>
          <w:tcPr>
            <w:tcW w:type="dxa" w:w="3137"/>
          </w:tcPr>
          <w:p>
            <w:pPr>
              <w:pStyle w:val="Tabla"/>
            </w:pPr>
            <w:r/>
            <w:r>
              <w:rPr>
                <w:b w:val="0"/>
                <w:i w:val="0"/>
              </w:rPr>
              <w:t>Diarización «Who Spoke When» / «Who Said What»; serie desde 2002</w:t>
            </w:r>
          </w:p>
        </w:tc>
        <w:tc>
          <w:tcPr>
            <w:tcW w:type="dxa" w:w="3137"/>
          </w:tcPr>
          <w:p>
            <w:pPr>
              <w:pStyle w:val="Tabla"/>
            </w:pPr>
            <w:r/>
            <w:r>
              <w:rPr>
                <w:b w:val="0"/>
                <w:i w:val="0"/>
              </w:rPr>
              <w:t>24-09-2026</w:t>
            </w:r>
          </w:p>
        </w:tc>
      </w:tr>
      <w:tr>
        <w:tc>
          <w:tcPr>
            <w:tcW w:type="dxa" w:w="3137"/>
          </w:tcPr>
          <w:p>
            <w:pPr>
              <w:pStyle w:val="Tabla"/>
            </w:pPr>
            <w:r/>
            <w:r>
              <w:rPr>
                <w:b w:val="0"/>
                <w:i w:val="0"/>
              </w:rPr>
              <w:t>Google, «Understanding searches better than ever before», blog oficial, 25-10-2019 (copia de 02-09-2026)</w:t>
            </w:r>
          </w:p>
        </w:tc>
        <w:tc>
          <w:tcPr>
            <w:tcW w:type="dxa" w:w="3137"/>
          </w:tcPr>
          <w:p>
            <w:pPr>
              <w:pStyle w:val="Tabla"/>
            </w:pPr>
            <w:r/>
            <w:r>
              <w:rPr>
                <w:b w:val="0"/>
                <w:i w:val="0"/>
              </w:rPr>
              <w:t>BERT en el buscador</w:t>
            </w:r>
          </w:p>
        </w:tc>
        <w:tc>
          <w:tcPr>
            <w:tcW w:type="dxa" w:w="3137"/>
          </w:tcPr>
          <w:p>
            <w:pPr>
              <w:pStyle w:val="Tabla"/>
            </w:pPr>
            <w:r/>
            <w:r>
              <w:rPr>
                <w:b w:val="0"/>
                <w:i w:val="0"/>
              </w:rPr>
              <w:t>24-09-2026</w:t>
            </w:r>
          </w:p>
        </w:tc>
      </w:tr>
      <w:tr>
        <w:tc>
          <w:tcPr>
            <w:tcW w:type="dxa" w:w="3137"/>
          </w:tcPr>
          <w:p>
            <w:pPr>
              <w:pStyle w:val="Tabla"/>
            </w:pPr>
            <w:r/>
            <w:r>
              <w:rPr>
                <w:b w:val="0"/>
                <w:i w:val="0"/>
              </w:rPr>
              <w:t>Devlin y otros, «BERT: Pre-training of Deep Bidirectional Transformers for Language Understanding», arXiv 1810.04805 (ficha)</w:t>
            </w:r>
          </w:p>
        </w:tc>
        <w:tc>
          <w:tcPr>
            <w:tcW w:type="dxa" w:w="3137"/>
          </w:tcPr>
          <w:p>
            <w:pPr>
              <w:pStyle w:val="Tabla"/>
            </w:pPr>
            <w:r/>
            <w:r>
              <w:rPr>
                <w:b w:val="0"/>
                <w:i w:val="0"/>
              </w:rPr>
              <w:t>Siglas y contexto bidireccional</w:t>
            </w:r>
          </w:p>
        </w:tc>
        <w:tc>
          <w:tcPr>
            <w:tcW w:type="dxa" w:w="3137"/>
          </w:tcPr>
          <w:p>
            <w:pPr>
              <w:pStyle w:val="Tabla"/>
            </w:pPr>
            <w:r/>
            <w:r>
              <w:rPr>
                <w:b w:val="0"/>
                <w:i w:val="0"/>
              </w:rPr>
              <w:t>24-09-2026</w:t>
            </w:r>
          </w:p>
        </w:tc>
      </w:tr>
      <w:tr>
        <w:tc>
          <w:tcPr>
            <w:tcW w:type="dxa" w:w="3137"/>
          </w:tcPr>
          <w:p>
            <w:pPr>
              <w:pStyle w:val="Tabla"/>
            </w:pPr>
            <w:r/>
            <w:r>
              <w:rPr>
                <w:b w:val="0"/>
                <w:i w:val="0"/>
              </w:rPr>
              <w:t>Oficio, sin norma</w:t>
            </w:r>
          </w:p>
        </w:tc>
        <w:tc>
          <w:tcPr>
            <w:tcW w:type="dxa" w:w="3137"/>
          </w:tcPr>
          <w:p>
            <w:pPr>
              <w:pStyle w:val="Tabla"/>
            </w:pPr>
            <w:r/>
            <w:r>
              <w:rPr>
                <w:b w:val="0"/>
                <w:i w:val="0"/>
              </w:rPr>
              <w:t>Distinción reconocimiento / transcripción / diarización; riesgos de la traducción y el resumen automáticos; qué es el análisis con IA; comprobación de citas; registro de uso de herramientas</w:t>
            </w:r>
          </w:p>
        </w:tc>
        <w:tc>
          <w:tcPr>
            <w:tcW w:type="dxa" w:w="3137"/>
          </w:tcPr>
          <w:p>
            <w:pPr>
              <w:pStyle w:val="Tabla"/>
            </w:pPr>
            <w:r/>
            <w:r>
              <w:rPr>
                <w:b w:val="0"/>
                <w:i w:val="0"/>
              </w:rPr>
              <w:t>Costumbre de oficio</w:t>
            </w:r>
          </w:p>
        </w:tc>
      </w:tr>
    </w:tbl>
    <w:p>
      <w:pPr/>
    </w:p>
    <w:p>
      <w:r>
        <w:br w:type="page"/>
      </w:r>
    </w:p>
    <w:p>
      <w:pPr>
        <w:pStyle w:val="Rótulo"/>
      </w:pPr>
      <w:r>
        <w:t>Para repasar</w:t>
      </w:r>
    </w:p>
    <w:p>
      <w:pPr>
        <w:pStyle w:val="Heading1"/>
      </w:pPr>
      <w:r>
        <w:t>Esquema de repaso · tema 19</w:t>
      </w:r>
    </w:p>
    <w:p>
      <w:pPr/>
      <w:r>
        <w:rPr>
          <w:b w:val="0"/>
          <w:i w:val="0"/>
        </w:rPr>
      </w:r>
      <w:r>
        <w:rPr>
          <w:b/>
          <w:i w:val="0"/>
        </w:rPr>
        <w:t>Siglas</w:t>
      </w:r>
      <w:r>
        <w:rPr>
          <w:b w:val="0"/>
          <w:i w:val="0"/>
        </w:rPr>
        <w:t>: Reglamento (UE) 2024/1689, de Inteligencia Artificial (</w:t>
      </w:r>
      <w:r>
        <w:rPr>
          <w:b/>
          <w:i w:val="0"/>
        </w:rPr>
        <w:t>RIA</w:t>
      </w:r>
      <w:r>
        <w:rPr>
          <w:b w:val="0"/>
          <w:i w:val="0"/>
        </w:rPr>
        <w:t>); Reglamento (UE)</w:t>
      </w:r>
      <w:r>
        <w:t xml:space="preserve"> </w:t>
      </w:r>
      <w:r>
        <w:rPr>
          <w:b w:val="0"/>
          <w:i w:val="0"/>
        </w:rPr>
        <w:t>2026/1744, Ómnibus digital sobre IA (</w:t>
      </w:r>
      <w:r>
        <w:rPr>
          <w:b/>
          <w:i w:val="0"/>
        </w:rPr>
        <w:t>Ómnibus</w:t>
      </w:r>
      <w:r>
        <w:rPr>
          <w:b w:val="0"/>
          <w:i w:val="0"/>
        </w:rPr>
        <w:t>); Reglamento (UE) 2024/1083, Libertad de los</w:t>
      </w:r>
      <w:r>
        <w:t xml:space="preserve"> </w:t>
      </w:r>
      <w:r>
        <w:rPr>
          <w:b w:val="0"/>
          <w:i w:val="0"/>
        </w:rPr>
        <w:t>Medios de Comunicación (</w:t>
      </w:r>
      <w:r>
        <w:rPr>
          <w:b/>
          <w:i w:val="0"/>
        </w:rPr>
        <w:t>EMFA</w:t>
      </w:r>
      <w:r>
        <w:rPr>
          <w:b w:val="0"/>
          <w:i w:val="0"/>
        </w:rPr>
        <w:t>); Reglamento (UE) 2022/2065, de Servicios Digitales (</w:t>
      </w:r>
      <w:r>
        <w:rPr>
          <w:b/>
          <w:i w:val="0"/>
        </w:rPr>
        <w:t>DSA</w:t>
      </w:r>
      <w:r>
        <w:rPr>
          <w:b w:val="0"/>
          <w:i w:val="0"/>
        </w:rPr>
        <w:t>);</w:t>
      </w:r>
      <w:r>
        <w:t xml:space="preserve"> </w:t>
      </w:r>
      <w:r>
        <w:rPr>
          <w:b w:val="0"/>
          <w:i w:val="0"/>
        </w:rPr>
        <w:t>Reglamento (UE) 2016/679 (</w:t>
      </w:r>
      <w:r>
        <w:rPr>
          <w:b/>
          <w:i w:val="0"/>
        </w:rPr>
        <w:t>RGPD</w:t>
      </w:r>
      <w:r>
        <w:rPr>
          <w:b w:val="0"/>
          <w:i w:val="0"/>
        </w:rPr>
        <w:t>); Radiotelevisión de Andalucía (</w:t>
      </w:r>
      <w:r>
        <w:rPr>
          <w:b/>
          <w:i w:val="0"/>
        </w:rPr>
        <w:t>RTVA</w:t>
      </w:r>
      <w:r>
        <w:rPr>
          <w:b w:val="0"/>
          <w:i w:val="0"/>
        </w:rPr>
        <w:t>); Reporteros sin</w:t>
      </w:r>
      <w:r>
        <w:t xml:space="preserve"> </w:t>
      </w:r>
      <w:r>
        <w:rPr>
          <w:b w:val="0"/>
          <w:i w:val="0"/>
        </w:rPr>
        <w:t>Fronteras (</w:t>
      </w:r>
      <w:r>
        <w:rPr>
          <w:b/>
          <w:i w:val="0"/>
        </w:rPr>
        <w:t>RSF</w:t>
      </w:r>
      <w:r>
        <w:rPr>
          <w:b w:val="0"/>
          <w:i w:val="0"/>
        </w:rPr>
        <w:t>); procesamiento del lenguaje natural (</w:t>
      </w:r>
      <w:r>
        <w:rPr>
          <w:b/>
          <w:i w:val="0"/>
        </w:rPr>
        <w:t>PLN</w:t>
      </w:r>
      <w:r>
        <w:rPr>
          <w:b w:val="0"/>
          <w:i w:val="0"/>
        </w:rPr>
        <w:t>); reconocimiento automático del</w:t>
      </w:r>
      <w:r>
        <w:t xml:space="preserve"> </w:t>
      </w:r>
      <w:r>
        <w:rPr>
          <w:b w:val="0"/>
          <w:i w:val="0"/>
        </w:rPr>
        <w:t>habla (</w:t>
      </w:r>
      <w:r>
        <w:rPr>
          <w:b/>
          <w:i w:val="0"/>
        </w:rPr>
        <w:t>ASR</w:t>
      </w:r>
      <w:r>
        <w:rPr>
          <w:b w:val="0"/>
          <w:i w:val="0"/>
        </w:rPr>
        <w:t>); instituto de normas de EEUU (</w:t>
      </w:r>
      <w:r>
        <w:rPr>
          <w:b/>
          <w:i w:val="0"/>
        </w:rPr>
        <w:t>NIST</w:t>
      </w:r>
      <w:r>
        <w:rPr>
          <w:b w:val="0"/>
          <w:i w:val="0"/>
        </w:rPr>
        <w:t>).</w:t>
      </w:r>
    </w:p>
    <w:p>
      <w:pPr/>
      <w:r>
        <w:rPr>
          <w:b w:val="0"/>
          <w:i w:val="0"/>
        </w:rPr>
        <w:t>Esqueleto para repasar. Todo desarrollado y verificado en el tema. Se quita explicación, nunca el</w:t>
      </w:r>
      <w:r>
        <w:t xml:space="preserve"> </w:t>
      </w:r>
      <w:r>
        <w:rPr>
          <w:b w:val="0"/>
          <w:i w:val="0"/>
        </w:rPr>
        <w:t>dato.</w:t>
      </w:r>
    </w:p>
    <w:p>
      <w:pPr>
        <w:pStyle w:val="Heading2"/>
      </w:pPr>
      <w:r>
        <w:rPr>
          <w:b w:val="0"/>
          <w:i w:val="0"/>
        </w:rPr>
        <w:t>Marco general</w:t>
      </w:r>
    </w:p>
    <w:p>
      <w:pPr>
        <w:pStyle w:val="ListBullet"/>
      </w:pPr>
      <w:r>
        <w:rPr>
          <w:b w:val="0"/>
          <w:i w:val="0"/>
        </w:rPr>
        <w:t>RIA, reglamento UE: aplicación directa, sin ley española de transposición.</w:t>
      </w:r>
    </w:p>
    <w:p>
      <w:pPr>
        <w:pStyle w:val="ListBullet"/>
      </w:pPr>
      <w:r>
        <w:rPr>
          <w:b w:val="0"/>
          <w:i w:val="0"/>
        </w:rPr>
        <w:t xml:space="preserve">Se lee con: corrección de errores </w:t>
      </w:r>
      <w:r>
        <w:rPr>
          <w:b/>
          <w:i w:val="0"/>
        </w:rPr>
        <w:t>9-10-2025</w:t>
      </w:r>
      <w:r>
        <w:rPr>
          <w:b w:val="0"/>
          <w:i w:val="0"/>
        </w:rPr>
        <w:t xml:space="preserve"> («pueda»; «ultrafalsificación» sustituye</w:t>
      </w:r>
      <w:r>
        <w:t xml:space="preserve"> </w:t>
      </w:r>
      <w:r>
        <w:rPr>
          <w:b w:val="0"/>
          <w:i w:val="0"/>
        </w:rPr>
        <w:t xml:space="preserve">«ultrasuplantación»); corrección </w:t>
      </w:r>
      <w:r>
        <w:rPr>
          <w:b/>
          <w:i w:val="0"/>
        </w:rPr>
        <w:t>4-5-2026</w:t>
      </w:r>
      <w:r>
        <w:rPr>
          <w:b w:val="0"/>
          <w:i w:val="0"/>
        </w:rPr>
        <w:t xml:space="preserve"> (solo anexo X, no afecta); Ómnibus (Reglamento</w:t>
      </w:r>
      <w:r>
        <w:t xml:space="preserve"> </w:t>
      </w:r>
      <w:r>
        <w:rPr>
          <w:b w:val="0"/>
          <w:i w:val="0"/>
        </w:rPr>
        <w:t xml:space="preserve">2026/1744, de </w:t>
      </w:r>
      <w:r>
        <w:rPr>
          <w:b/>
          <w:i w:val="0"/>
        </w:rPr>
        <w:t>8-7-2026</w:t>
      </w:r>
      <w:r>
        <w:rPr>
          <w:b w:val="0"/>
          <w:i w:val="0"/>
        </w:rPr>
        <w:t xml:space="preserve">, en vigor </w:t>
      </w:r>
      <w:r>
        <w:rPr>
          <w:b/>
          <w:i w:val="0"/>
        </w:rPr>
        <w:t>27-7-2026</w:t>
      </w:r>
      <w:r>
        <w:rPr>
          <w:b w:val="0"/>
          <w:i w:val="0"/>
        </w:rPr>
        <w:t>), que reescribe art. 4, añade a art. 5, cambia</w:t>
      </w:r>
      <w:r>
        <w:t xml:space="preserve"> </w:t>
      </w:r>
      <w:r>
        <w:rPr>
          <w:b w:val="0"/>
          <w:i w:val="0"/>
        </w:rPr>
        <w:t>50.7 y el calendario del 113.</w:t>
      </w:r>
    </w:p>
    <w:p>
      <w:pPr>
        <w:pStyle w:val="ListBullet"/>
      </w:pPr>
      <w:r>
        <w:rPr>
          <w:b w:val="0"/>
          <w:i w:val="0"/>
        </w:rPr>
        <w:t xml:space="preserve">Carta de París sobre IA y Periodismo (RSF, </w:t>
      </w:r>
      <w:r>
        <w:rPr>
          <w:b/>
          <w:i w:val="0"/>
        </w:rPr>
        <w:t>10-11-2023</w:t>
      </w:r>
      <w:r>
        <w:rPr>
          <w:b w:val="0"/>
          <w:i w:val="0"/>
        </w:rPr>
        <w:t>): autorregulación, no obliga.</w:t>
      </w:r>
    </w:p>
    <w:p>
      <w:pPr>
        <w:pStyle w:val="ListBullet"/>
      </w:pPr>
      <w:r>
        <w:rPr>
          <w:b w:val="0"/>
          <w:i w:val="0"/>
        </w:rPr>
        <w:t>RGPD: art. 2.7 RIA (redacción Ómnibus), el RIA no lo desplaza.</w:t>
      </w:r>
    </w:p>
    <w:p>
      <w:pPr>
        <w:pStyle w:val="Heading2"/>
      </w:pPr>
      <w:r>
        <w:rPr>
          <w:b w:val="0"/>
          <w:i w:val="0"/>
        </w:rPr>
        <w:t>Usos: definición y sujetos</w:t>
      </w:r>
    </w:p>
    <w:p>
      <w:pPr>
        <w:pStyle w:val="ListBullet"/>
      </w:pPr>
      <w:r>
        <w:rPr>
          <w:b w:val="0"/>
          <w:i w:val="0"/>
        </w:rPr>
      </w:r>
      <w:r>
        <w:rPr>
          <w:b/>
          <w:i w:val="0"/>
        </w:rPr>
        <w:t>Art. 3.1 RIA</w:t>
      </w:r>
      <w:r>
        <w:rPr>
          <w:b w:val="0"/>
          <w:i w:val="0"/>
        </w:rPr>
        <w:t xml:space="preserve"> (corregido): «sistema de IA», máquina con autonomía y capacidad de adaptación,</w:t>
      </w:r>
      <w:r>
        <w:t xml:space="preserve"> </w:t>
      </w:r>
      <w:r>
        <w:rPr>
          <w:b w:val="0"/>
          <w:i w:val="0"/>
        </w:rPr>
        <w:t>que infiere de la entrada resultados (predicciones/contenidos/recomendaciones/decisiones).</w:t>
      </w:r>
    </w:p>
    <w:p>
      <w:pPr>
        <w:pStyle w:val="ListBullet"/>
      </w:pPr>
      <w:r>
        <w:rPr>
          <w:b w:val="0"/>
          <w:i w:val="0"/>
        </w:rPr>
      </w:r>
      <w:r>
        <w:rPr>
          <w:b/>
          <w:i w:val="0"/>
        </w:rPr>
        <w:t>Art. 3.3</w:t>
      </w:r>
      <w:r>
        <w:rPr>
          <w:b w:val="0"/>
          <w:i w:val="0"/>
        </w:rPr>
        <w:t>: «proveedor», quien desarrolla/introduce el sistema con su nombre.</w:t>
      </w:r>
    </w:p>
    <w:p>
      <w:pPr>
        <w:pStyle w:val="ListBullet"/>
      </w:pPr>
      <w:r>
        <w:rPr>
          <w:b w:val="0"/>
          <w:i w:val="0"/>
        </w:rPr>
      </w:r>
      <w:r>
        <w:rPr>
          <w:b/>
          <w:i w:val="0"/>
        </w:rPr>
        <w:t>Art. 3.4</w:t>
      </w:r>
      <w:r>
        <w:rPr>
          <w:b w:val="0"/>
          <w:i w:val="0"/>
        </w:rPr>
        <w:t>: «responsable del despliegue», quien lo usa bajo su autoridad, salvo uso personal.</w:t>
      </w:r>
    </w:p>
    <w:p>
      <w:pPr>
        <w:pStyle w:val="ListBullet"/>
      </w:pPr>
      <w:r>
        <w:rPr>
          <w:b w:val="0"/>
          <w:i w:val="0"/>
        </w:rPr>
        <w:t>Un medio que usa una IA ajena = responsable del despliegue, no proveedor (inferencia, el</w:t>
      </w:r>
      <w:r>
        <w:t xml:space="preserve"> </w:t>
      </w:r>
      <w:r>
        <w:rPr>
          <w:b w:val="0"/>
          <w:i w:val="0"/>
        </w:rPr>
        <w:t>reglamento no nombra a los medios).</w:t>
      </w:r>
    </w:p>
    <w:p>
      <w:pPr>
        <w:pStyle w:val="Heading2"/>
      </w:pPr>
      <w:r>
        <w:rPr>
          <w:b w:val="0"/>
          <w:i w:val="0"/>
        </w:rPr>
        <w:t>Búsqueda</w:t>
      </w:r>
    </w:p>
    <w:p>
      <w:pPr>
        <w:pStyle w:val="ListBullet"/>
      </w:pPr>
      <w:r>
        <w:rPr>
          <w:b w:val="0"/>
          <w:i w:val="0"/>
        </w:rPr>
        <w:t xml:space="preserve">BERT: modelo de Google, publicado </w:t>
      </w:r>
      <w:r>
        <w:rPr>
          <w:b/>
          <w:i w:val="0"/>
        </w:rPr>
        <w:t>25-10-2019</w:t>
      </w:r>
      <w:r>
        <w:rPr>
          <w:b w:val="0"/>
          <w:i w:val="0"/>
        </w:rPr>
        <w:t xml:space="preserve"> («Understanding searches better than ever</w:t>
      </w:r>
      <w:r>
        <w:t xml:space="preserve"> </w:t>
      </w:r>
      <w:r>
        <w:rPr>
          <w:b w:val="0"/>
          <w:i w:val="0"/>
        </w:rPr>
        <w:t xml:space="preserve">before»); </w:t>
      </w:r>
      <w:r>
        <w:rPr>
          <w:b w:val="0"/>
          <w:i/>
        </w:rPr>
        <w:t>Bidirectional Encoder Representations from Transformers</w:t>
      </w:r>
      <w:r>
        <w:rPr>
          <w:b w:val="0"/>
          <w:i w:val="0"/>
        </w:rPr>
        <w:t>.</w:t>
      </w:r>
    </w:p>
    <w:p>
      <w:pPr>
        <w:pStyle w:val="ListBullet"/>
      </w:pPr>
      <w:r>
        <w:rPr>
          <w:b w:val="0"/>
          <w:i w:val="0"/>
        </w:rPr>
        <w:t xml:space="preserve">Bidireccional: lee la frase entera, no en orden; mejora </w:t>
      </w:r>
      <w:r>
        <w:rPr>
          <w:b/>
          <w:i w:val="0"/>
        </w:rPr>
        <w:t>1 de cada 10</w:t>
      </w:r>
      <w:r>
        <w:rPr>
          <w:b w:val="0"/>
          <w:i w:val="0"/>
        </w:rPr>
        <w:t xml:space="preserve"> búsquedas en EEUU en</w:t>
      </w:r>
      <w:r>
        <w:t xml:space="preserve"> </w:t>
      </w:r>
      <w:r>
        <w:rPr>
          <w:b w:val="0"/>
          <w:i w:val="0"/>
        </w:rPr>
        <w:t>inglés, sobre todo con preposiciones y consultas conversacionales.</w:t>
      </w:r>
    </w:p>
    <w:p>
      <w:pPr>
        <w:pStyle w:val="ListBullet"/>
      </w:pPr>
      <w:r>
        <w:rPr>
          <w:b w:val="0"/>
          <w:i w:val="0"/>
        </w:rPr>
        <w:t>Oficio: orden de resultados = inferencia del sistema, no criterio periodístico.</w:t>
      </w:r>
    </w:p>
    <w:p>
      <w:pPr>
        <w:pStyle w:val="Heading2"/>
      </w:pPr>
      <w:r>
        <w:rPr>
          <w:b w:val="0"/>
          <w:i w:val="0"/>
        </w:rPr>
        <w:t>Transcripción y diarización</w:t>
      </w:r>
    </w:p>
    <w:p>
      <w:pPr>
        <w:pStyle w:val="ListBullet"/>
      </w:pPr>
      <w:r>
        <w:rPr>
          <w:b w:val="0"/>
          <w:i w:val="0"/>
        </w:rPr>
        <w:t>Oficio, tres tareas distintas: reconocimiento del habla (señal→palabras); transcripción</w:t>
      </w:r>
      <w:r>
        <w:t xml:space="preserve"> </w:t>
      </w:r>
      <w:r>
        <w:rPr>
          <w:b w:val="0"/>
          <w:i w:val="0"/>
        </w:rPr>
        <w:t>(documento con formato); diarización (quién habló cuándo).</w:t>
      </w:r>
    </w:p>
    <w:p>
      <w:pPr>
        <w:pStyle w:val="ListBullet"/>
      </w:pPr>
      <w:r>
        <w:rPr>
          <w:b w:val="0"/>
          <w:i w:val="0"/>
        </w:rPr>
        <w:t xml:space="preserve">NIST, evaluaciones desde </w:t>
      </w:r>
      <w:r>
        <w:rPr>
          <w:b/>
          <w:i w:val="0"/>
        </w:rPr>
        <w:t>2002</w:t>
      </w:r>
      <w:r>
        <w:rPr>
          <w:b w:val="0"/>
          <w:i w:val="0"/>
        </w:rPr>
        <w:t>: «Who Spoke When» (diariza sin nombre) y «Who Said What»</w:t>
      </w:r>
      <w:r>
        <w:t xml:space="preserve"> </w:t>
      </w:r>
      <w:r>
        <w:rPr>
          <w:b w:val="0"/>
          <w:i w:val="0"/>
        </w:rPr>
        <w:t xml:space="preserve">(además atribuye palabras) speaker diarization; aplicadas a </w:t>
      </w:r>
      <w:r>
        <w:rPr>
          <w:b w:val="0"/>
          <w:i/>
        </w:rPr>
        <w:t>broadcast news speech</w:t>
      </w:r>
      <w:r>
        <w:rPr>
          <w:b w:val="0"/>
          <w:i w:val="0"/>
        </w:rPr>
        <w:t>.</w:t>
      </w:r>
    </w:p>
    <w:p>
      <w:pPr>
        <w:pStyle w:val="ListBullet"/>
      </w:pPr>
      <w:r>
        <w:rPr>
          <w:b w:val="0"/>
          <w:i w:val="0"/>
        </w:rPr>
        <w:t>Oficio: atribución final de una cita = responsabilidad del redactor, comprobada con el audio.</w:t>
      </w:r>
    </w:p>
    <w:p>
      <w:pPr>
        <w:pStyle w:val="Heading2"/>
      </w:pPr>
      <w:r>
        <w:rPr>
          <w:b w:val="0"/>
          <w:i w:val="0"/>
        </w:rPr>
        <w:t>Redacción, traducción, resumen</w:t>
      </w:r>
    </w:p>
    <w:p>
      <w:pPr>
        <w:pStyle w:val="ListBullet"/>
      </w:pPr>
      <w:r>
        <w:rPr>
          <w:b w:val="0"/>
          <w:i w:val="0"/>
        </w:rPr>
        <w:t>Sin norma ni recomendación técnica localizada: apoyo a la edición, traducción y resumen</w:t>
      </w:r>
      <w:r>
        <w:t xml:space="preserve"> </w:t>
      </w:r>
      <w:r>
        <w:rPr>
          <w:b w:val="0"/>
          <w:i w:val="0"/>
        </w:rPr>
        <w:t>automáticos son oficio, salvo dos referencias del RIA.</w:t>
      </w:r>
    </w:p>
    <w:p>
      <w:pPr>
        <w:pStyle w:val="ListBullet"/>
      </w:pPr>
      <w:r>
        <w:rPr>
          <w:b w:val="0"/>
          <w:i w:val="0"/>
        </w:rPr>
      </w:r>
      <w:r>
        <w:rPr>
          <w:b/>
          <w:i w:val="0"/>
        </w:rPr>
        <w:t>Art. 3.1</w:t>
      </w:r>
      <w:r>
        <w:rPr>
          <w:b w:val="0"/>
          <w:i w:val="0"/>
        </w:rPr>
        <w:t>: generan «contenidos» a partir de una entrada.</w:t>
      </w:r>
    </w:p>
    <w:p>
      <w:pPr>
        <w:pStyle w:val="ListBullet"/>
      </w:pPr>
      <w:r>
        <w:rPr>
          <w:b w:val="0"/>
          <w:i w:val="0"/>
        </w:rPr>
      </w:r>
      <w:r>
        <w:rPr>
          <w:b/>
          <w:i w:val="0"/>
        </w:rPr>
        <w:t>Art. 50.2</w:t>
      </w:r>
      <w:r>
        <w:rPr>
          <w:b w:val="0"/>
          <w:i w:val="0"/>
        </w:rPr>
        <w:t>: distingue generar contenido sintético (marcado obligatorio) de «función de apoyo a</w:t>
      </w:r>
      <w:r>
        <w:t xml:space="preserve"> </w:t>
      </w:r>
      <w:r>
        <w:rPr>
          <w:b w:val="0"/>
          <w:i w:val="0"/>
        </w:rPr>
        <w:t>la edición estándar» o sistemas que no alteran sustancialmente la entrada (sin obligación de</w:t>
      </w:r>
      <w:r>
        <w:t xml:space="preserve"> </w:t>
      </w:r>
      <w:r>
        <w:rPr>
          <w:b w:val="0"/>
          <w:i w:val="0"/>
        </w:rPr>
        <w:t>marcado); tampoco obliga si autorizado por ley para perseguir delitos.</w:t>
      </w:r>
    </w:p>
    <w:p>
      <w:pPr>
        <w:pStyle w:val="ListBullet"/>
      </w:pPr>
      <w:r>
        <w:rPr>
          <w:b w:val="0"/>
          <w:i w:val="0"/>
        </w:rPr>
      </w:r>
      <w:r>
        <w:rPr>
          <w:b/>
          <w:i w:val="0"/>
        </w:rPr>
        <w:t>Art. 50.4 párr. 2º</w:t>
      </w:r>
      <w:r>
        <w:rPr>
          <w:b w:val="0"/>
          <w:i w:val="0"/>
        </w:rPr>
        <w:t>: aviso obligatorio si genera/manipula texto de interés público, salvo</w:t>
      </w:r>
      <w:r>
        <w:t xml:space="preserve"> </w:t>
      </w:r>
      <w:r>
        <w:rPr>
          <w:b w:val="0"/>
          <w:i w:val="0"/>
        </w:rPr>
        <w:t>revisión humana o control editorial + responsabilidad editorial (ver Art. 50, transparencia).</w:t>
      </w:r>
    </w:p>
    <w:p>
      <w:pPr>
        <w:pStyle w:val="ListBullet"/>
      </w:pPr>
      <w:r>
        <w:rPr>
          <w:b w:val="0"/>
          <w:i w:val="0"/>
        </w:rPr>
        <w:t>Oficio: traducción/resumen automáticos pueden alterar sentido sin notarse; citas textuales se</w:t>
      </w:r>
      <w:r>
        <w:t xml:space="preserve"> </w:t>
      </w:r>
      <w:r>
        <w:rPr>
          <w:b w:val="0"/>
          <w:i w:val="0"/>
        </w:rPr>
        <w:t>contrastan con el original antes de publicar.</w:t>
      </w:r>
    </w:p>
    <w:p>
      <w:pPr>
        <w:pStyle w:val="Heading2"/>
      </w:pPr>
      <w:r>
        <w:rPr>
          <w:b w:val="0"/>
          <w:i w:val="0"/>
        </w:rPr>
        <w:t>Verificación y análisis</w:t>
      </w:r>
    </w:p>
    <w:p>
      <w:pPr>
        <w:pStyle w:val="ListBullet"/>
      </w:pPr>
      <w:r>
        <w:rPr>
          <w:b w:val="0"/>
          <w:i w:val="0"/>
        </w:rPr>
        <w:t>Como herramienta: búsqueda inversa de imágenes, transcripción de virales, análisis de</w:t>
      </w:r>
      <w:r>
        <w:t xml:space="preserve"> </w:t>
      </w:r>
      <w:r>
        <w:rPr>
          <w:b w:val="0"/>
          <w:i w:val="0"/>
        </w:rPr>
        <w:t>documentos/datos (método, tema 4; datos, tema 15).</w:t>
      </w:r>
    </w:p>
    <w:p>
      <w:pPr>
        <w:pStyle w:val="ListBullet"/>
      </w:pPr>
      <w:r>
        <w:rPr>
          <w:b w:val="0"/>
          <w:i w:val="0"/>
        </w:rPr>
      </w:r>
      <w:r>
        <w:rPr>
          <w:b/>
          <w:i w:val="0"/>
        </w:rPr>
        <w:t>Art. 3.60 RIA</w:t>
      </w:r>
      <w:r>
        <w:rPr>
          <w:b w:val="0"/>
          <w:i w:val="0"/>
        </w:rPr>
        <w:t xml:space="preserve"> (corregido): «ultrafalsificación», contenido de imagen/audio/vídeo</w:t>
      </w:r>
      <w:r>
        <w:t xml:space="preserve"> </w:t>
      </w:r>
      <w:r>
        <w:rPr>
          <w:b w:val="0"/>
          <w:i w:val="0"/>
        </w:rPr>
        <w:t>generado/manipulado que se asemeja a algo real e induce a error; sustituyó</w:t>
      </w:r>
      <w:r>
        <w:t xml:space="preserve"> </w:t>
      </w:r>
      <w:r>
        <w:rPr>
          <w:b w:val="0"/>
          <w:i w:val="0"/>
        </w:rPr>
        <w:t>«ultrasuplantación» en art. 3.60, 50.4 y considerando 134.</w:t>
      </w:r>
    </w:p>
    <w:p>
      <w:pPr>
        <w:pStyle w:val="ListBullet"/>
      </w:pPr>
      <w:r>
        <w:rPr>
          <w:b w:val="0"/>
          <w:i w:val="0"/>
        </w:rPr>
        <w:t>Carta de París, principio 6: contenido que no cumple estándares de autenticidad = «potentially</w:t>
      </w:r>
      <w:r>
        <w:t xml:space="preserve"> </w:t>
      </w:r>
      <w:r>
        <w:rPr>
          <w:b w:val="0"/>
          <w:i w:val="0"/>
        </w:rPr>
        <w:t>misleading», se verifica a fondo.</w:t>
      </w:r>
    </w:p>
    <w:p>
      <w:pPr>
        <w:pStyle w:val="ListBullet"/>
      </w:pPr>
      <w:r>
        <w:rPr>
          <w:b w:val="0"/>
          <w:i w:val="0"/>
        </w:rPr>
        <w:t>Análisis con IA: sin norma localizada, oficio; resultado = pista, no dato publicable. Riesgos:</w:t>
      </w:r>
      <w:r>
        <w:t xml:space="preserve"> </w:t>
      </w:r>
      <w:r>
        <w:rPr>
          <w:b w:val="0"/>
          <w:i w:val="0"/>
        </w:rPr>
        <w:t>confidencialidad de fuentes (Carta de París, principio 1); datos personales, sigue el RGPD (tema</w:t>
      </w:r>
      <w:r>
        <w:t xml:space="preserve"> </w:t>
      </w:r>
      <w:r>
        <w:rPr>
          <w:b w:val="0"/>
          <w:i w:val="0"/>
        </w:rPr>
        <w:t>16); exactitud, se comprueba en el original; sesgo de automatización (art. 14.4.b, ver Sesgos).</w:t>
      </w:r>
    </w:p>
    <w:p>
      <w:pPr>
        <w:pStyle w:val="Heading2"/>
      </w:pPr>
      <w:r>
        <w:rPr>
          <w:b w:val="0"/>
          <w:i w:val="0"/>
        </w:rPr>
        <w:t>Canal Sur</w:t>
      </w:r>
    </w:p>
    <w:p>
      <w:pPr>
        <w:pStyle w:val="ListBullet"/>
      </w:pPr>
      <w:r>
        <w:rPr>
          <w:b w:val="0"/>
          <w:i w:val="0"/>
        </w:rPr>
        <w:t xml:space="preserve">Carta del Servicio Público RTVA 2024-2029, </w:t>
      </w:r>
      <w:r>
        <w:rPr>
          <w:b/>
          <w:i w:val="0"/>
        </w:rPr>
        <w:t>art. 4.3</w:t>
      </w:r>
      <w:r>
        <w:rPr>
          <w:b w:val="0"/>
          <w:i w:val="0"/>
        </w:rPr>
        <w:t>: IA con «responsabilidad y compromiso</w:t>
      </w:r>
      <w:r>
        <w:t xml:space="preserve"> </w:t>
      </w:r>
      <w:r>
        <w:rPr>
          <w:b w:val="0"/>
          <w:i w:val="0"/>
        </w:rPr>
        <w:t>ético, con fines no de reemplazo».</w:t>
      </w:r>
    </w:p>
    <w:p>
      <w:pPr>
        <w:pStyle w:val="ListBullet"/>
      </w:pPr>
      <w:r>
        <w:rPr>
          <w:b w:val="0"/>
          <w:i w:val="0"/>
        </w:rPr>
      </w:r>
      <w:r>
        <w:rPr>
          <w:b/>
          <w:i w:val="0"/>
        </w:rPr>
        <w:t>Art. 7.5</w:t>
      </w:r>
      <w:r>
        <w:rPr>
          <w:b w:val="0"/>
          <w:i w:val="0"/>
        </w:rPr>
        <w:t>: IA entre los medios de la expansión digital (canales web, radio online, TV</w:t>
      </w:r>
      <w:r>
        <w:t xml:space="preserve"> </w:t>
      </w:r>
      <w:r>
        <w:rPr>
          <w:b w:val="0"/>
          <w:i w:val="0"/>
        </w:rPr>
        <w:t>conectada, RV/RA, pódcast).</w:t>
      </w:r>
    </w:p>
    <w:p>
      <w:pPr>
        <w:pStyle w:val="ListBullet"/>
      </w:pPr>
      <w:r>
        <w:rPr>
          <w:b w:val="0"/>
          <w:i/>
        </w:rPr>
        <w:t>Libro de estilo</w:t>
      </w:r>
      <w:r>
        <w:rPr>
          <w:b w:val="0"/>
          <w:i w:val="0"/>
        </w:rPr>
        <w:t xml:space="preserve"> de Canal Sur (2004): no trata la IA.</w:t>
      </w:r>
    </w:p>
    <w:p>
      <w:pPr>
        <w:pStyle w:val="Heading2"/>
      </w:pPr>
      <w:r>
        <w:rPr>
          <w:b w:val="0"/>
          <w:i w:val="0"/>
        </w:rPr>
        <w:t>Riesgos y Carta de París</w:t>
      </w:r>
    </w:p>
    <w:p>
      <w:pPr>
        <w:pStyle w:val="ListBullet"/>
      </w:pPr>
      <w:r>
        <w:rPr>
          <w:b w:val="0"/>
          <w:i w:val="0"/>
        </w:rPr>
      </w:r>
      <w:r>
        <w:rPr>
          <w:b/>
          <w:i w:val="0"/>
        </w:rPr>
        <w:t>Art. 3.2 RIA</w:t>
      </w:r>
      <w:r>
        <w:rPr>
          <w:b w:val="0"/>
          <w:i w:val="0"/>
        </w:rPr>
        <w:t xml:space="preserve">: «riesgo» = probabilidad de perjuicio × gravedad. </w:t>
      </w:r>
      <w:r>
        <w:rPr>
          <w:b/>
          <w:i w:val="0"/>
        </w:rPr>
        <w:t>Art. 1.1</w:t>
      </w:r>
      <w:r>
        <w:rPr>
          <w:b w:val="0"/>
          <w:i w:val="0"/>
        </w:rPr>
        <w:t>: objetivo, IA</w:t>
      </w:r>
      <w:r>
        <w:t xml:space="preserve"> </w:t>
      </w:r>
      <w:r>
        <w:rPr>
          <w:b w:val="0"/>
          <w:i w:val="0"/>
        </w:rPr>
        <w:t>centrada en el ser humano y fiable, protección de salud/seguridad/derechos fundamentales.</w:t>
      </w:r>
    </w:p>
    <w:p>
      <w:pPr>
        <w:pStyle w:val="ListBullet"/>
      </w:pPr>
      <w:r>
        <w:rPr>
          <w:b w:val="0"/>
          <w:i w:val="0"/>
        </w:rPr>
        <w:t>Régimen por riesgo: prohibiciones (art. 5), alto riesgo (cap. III), transparencia (art. 50); uso</w:t>
      </w:r>
      <w:r>
        <w:t xml:space="preserve"> </w:t>
      </w:r>
      <w:r>
        <w:rPr>
          <w:b w:val="0"/>
          <w:i w:val="0"/>
        </w:rPr>
        <w:t>periodístico corriente, sobre todo en transparencia.</w:t>
      </w:r>
    </w:p>
    <w:p>
      <w:pPr>
        <w:pStyle w:val="ListBullet"/>
      </w:pPr>
      <w:r>
        <w:rPr>
          <w:b w:val="0"/>
          <w:i w:val="0"/>
        </w:rPr>
        <w:t>Carta de París, principio 1: nueve valores — veracidad/exactitud, equidad, imparcialidad,</w:t>
      </w:r>
      <w:r>
        <w:t xml:space="preserve"> </w:t>
      </w:r>
      <w:r>
        <w:rPr>
          <w:b w:val="0"/>
          <w:i w:val="0"/>
        </w:rPr>
        <w:t>independencia, no daño, no discriminación, rendición de cuentas, intimidad, confidencialidad de</w:t>
      </w:r>
      <w:r>
        <w:t xml:space="preserve"> </w:t>
      </w:r>
      <w:r>
        <w:rPr>
          <w:b w:val="0"/>
          <w:i w:val="0"/>
        </w:rPr>
        <w:t>fuentes.</w:t>
      </w:r>
    </w:p>
    <w:p>
      <w:pPr>
        <w:pStyle w:val="ListBullet"/>
      </w:pPr>
      <w:r>
        <w:rPr>
          <w:b w:val="0"/>
          <w:i w:val="0"/>
        </w:rPr>
        <w:t>Principio 3: evaluación previa, independiente y exhaustiva de los sistemas; sistemas</w:t>
      </w:r>
      <w:r>
        <w:t xml:space="preserve"> </w:t>
      </w:r>
      <w:r>
        <w:rPr>
          <w:b w:val="0"/>
          <w:i w:val="0"/>
        </w:rPr>
        <w:t>predecibles y explicables, preferidos.</w:t>
      </w:r>
    </w:p>
    <w:p>
      <w:pPr>
        <w:pStyle w:val="ListBullet"/>
      </w:pPr>
      <w:r>
        <w:rPr>
          <w:b w:val="0"/>
          <w:i w:val="0"/>
        </w:rPr>
        <w:t>Principio 7: distinguir captura real de contenido generado/alterado por IA; no imitar capturas</w:t>
      </w:r>
      <w:r>
        <w:t xml:space="preserve"> </w:t>
      </w:r>
      <w:r>
        <w:rPr>
          <w:b w:val="0"/>
          <w:i w:val="0"/>
        </w:rPr>
        <w:t>reales ni suplantar a personas reales.</w:t>
      </w:r>
    </w:p>
    <w:p>
      <w:pPr>
        <w:pStyle w:val="ListBullet"/>
      </w:pPr>
      <w:r>
        <w:rPr>
          <w:b w:val="0"/>
          <w:i w:val="0"/>
        </w:rPr>
        <w:t>Principio 8: personalización/recomendación deben ofrecer perspectivas diversas y poder</w:t>
      </w:r>
      <w:r>
        <w:t xml:space="preserve"> </w:t>
      </w:r>
      <w:r>
        <w:rPr>
          <w:b w:val="0"/>
          <w:i w:val="0"/>
        </w:rPr>
        <w:t>desactivarse.</w:t>
      </w:r>
    </w:p>
    <w:p>
      <w:pPr>
        <w:pStyle w:val="Heading2"/>
      </w:pPr>
      <w:r>
        <w:rPr>
          <w:b w:val="0"/>
          <w:i w:val="0"/>
        </w:rPr>
        <w:t>Sesgos</w:t>
      </w:r>
    </w:p>
    <w:p>
      <w:pPr>
        <w:pStyle w:val="ListBullet"/>
      </w:pPr>
      <w:r>
        <w:rPr>
          <w:b w:val="0"/>
          <w:i w:val="0"/>
        </w:rPr>
      </w:r>
      <w:r>
        <w:rPr>
          <w:b/>
          <w:i w:val="0"/>
        </w:rPr>
        <w:t>Art. 10.2 f-g RIA</w:t>
      </w:r>
      <w:r>
        <w:rPr>
          <w:b w:val="0"/>
          <w:i w:val="0"/>
        </w:rPr>
        <w:t>: alto riesgo, datos de entrenamiento examinados por sesgos que afecten</w:t>
      </w:r>
      <w:r>
        <w:t xml:space="preserve"> </w:t>
      </w:r>
      <w:r>
        <w:rPr>
          <w:b w:val="0"/>
          <w:i w:val="0"/>
        </w:rPr>
        <w:t>salud/seguridad/derechos/discriminación; medidas de detección/prevención/mitigación.</w:t>
      </w:r>
    </w:p>
    <w:p>
      <w:pPr>
        <w:pStyle w:val="ListBullet"/>
      </w:pPr>
      <w:r>
        <w:rPr>
          <w:b w:val="0"/>
          <w:i w:val="0"/>
        </w:rPr>
      </w:r>
      <w:r>
        <w:rPr>
          <w:b/>
          <w:i w:val="0"/>
        </w:rPr>
        <w:t>Art. 4 bis</w:t>
      </w:r>
      <w:r>
        <w:rPr>
          <w:b w:val="0"/>
          <w:i w:val="0"/>
        </w:rPr>
        <w:t xml:space="preserve"> (Ómnibus): tratamiento excepcional de categorías especiales de datos para detectar</w:t>
      </w:r>
      <w:r>
        <w:t xml:space="preserve"> </w:t>
      </w:r>
      <w:r>
        <w:rPr>
          <w:b w:val="0"/>
          <w:i w:val="0"/>
        </w:rPr>
        <w:t>y corregir sesgos, con garantías; no crea obligación de hacerlo.</w:t>
      </w:r>
    </w:p>
    <w:p>
      <w:pPr>
        <w:pStyle w:val="ListBullet"/>
      </w:pPr>
      <w:r>
        <w:rPr>
          <w:b w:val="0"/>
          <w:i w:val="0"/>
        </w:rPr>
      </w:r>
      <w:r>
        <w:rPr>
          <w:b/>
          <w:i w:val="0"/>
        </w:rPr>
        <w:t>Art. 14.4.b</w:t>
      </w:r>
      <w:r>
        <w:rPr>
          <w:b w:val="0"/>
          <w:i w:val="0"/>
        </w:rPr>
        <w:t>: «sesgo de automatización» = tendencia a confiar en exceso en la salida de un</w:t>
      </w:r>
      <w:r>
        <w:t xml:space="preserve"> </w:t>
      </w:r>
      <w:r>
        <w:rPr>
          <w:b w:val="0"/>
          <w:i w:val="0"/>
        </w:rPr>
        <w:t>sistema de alto riesgo; fenómeno que más afecta al redactor aunque el precepto sea de alto</w:t>
      </w:r>
      <w:r>
        <w:t xml:space="preserve"> </w:t>
      </w:r>
      <w:r>
        <w:rPr>
          <w:b w:val="0"/>
          <w:i w:val="0"/>
        </w:rPr>
        <w:t>riesgo.</w:t>
      </w:r>
    </w:p>
    <w:p>
      <w:pPr>
        <w:pStyle w:val="ListBullet"/>
      </w:pPr>
      <w:r>
        <w:rPr>
          <w:b w:val="0"/>
          <w:i w:val="0"/>
        </w:rPr>
        <w:t xml:space="preserve">Ley 15/2022, </w:t>
      </w:r>
      <w:r>
        <w:rPr>
          <w:b/>
          <w:i w:val="0"/>
        </w:rPr>
        <w:t>art. 23</w:t>
      </w:r>
      <w:r>
        <w:rPr>
          <w:b w:val="0"/>
          <w:i w:val="0"/>
        </w:rPr>
        <w:t>: algoritmos de administraciones, criterios de minimización de sesgos,</w:t>
      </w:r>
      <w:r>
        <w:t xml:space="preserve"> </w:t>
      </w:r>
      <w:r>
        <w:rPr>
          <w:b w:val="0"/>
          <w:i w:val="0"/>
        </w:rPr>
        <w:t>transparencia y rendición de cuentas «siempre que sea factible técnicamente»; sello de calidad de</w:t>
      </w:r>
      <w:r>
        <w:t xml:space="preserve"> </w:t>
      </w:r>
      <w:r>
        <w:rPr>
          <w:b w:val="0"/>
          <w:i w:val="0"/>
        </w:rPr>
        <w:t>algoritmos (23.4) (texto del tema 8 del común).</w:t>
      </w:r>
    </w:p>
    <w:p>
      <w:pPr>
        <w:pStyle w:val="Heading2"/>
      </w:pPr>
      <w:r>
        <w:rPr>
          <w:b w:val="0"/>
          <w:i w:val="0"/>
        </w:rPr>
        <w:t>Trazabilidad</w:t>
      </w:r>
    </w:p>
    <w:p>
      <w:pPr>
        <w:pStyle w:val="ListBullet"/>
      </w:pPr>
      <w:r>
        <w:rPr>
          <w:b w:val="0"/>
          <w:i w:val="0"/>
        </w:rPr>
        <w:t xml:space="preserve">Técnica (proveedor): </w:t>
      </w:r>
      <w:r>
        <w:rPr>
          <w:b/>
          <w:i w:val="0"/>
        </w:rPr>
        <w:t>art. 50.2</w:t>
      </w:r>
      <w:r>
        <w:rPr>
          <w:b w:val="0"/>
          <w:i w:val="0"/>
        </w:rPr>
        <w:t>, contenido sintético marcado «en formato legible por</w:t>
      </w:r>
      <w:r>
        <w:t xml:space="preserve"> </w:t>
      </w:r>
      <w:r>
        <w:rPr>
          <w:b w:val="0"/>
          <w:i w:val="0"/>
        </w:rPr>
        <w:t>máquina», detectable como generado/manipulado.</w:t>
      </w:r>
    </w:p>
    <w:p>
      <w:pPr>
        <w:pStyle w:val="ListBullet"/>
      </w:pPr>
      <w:r>
        <w:rPr>
          <w:b w:val="0"/>
          <w:i w:val="0"/>
        </w:rPr>
        <w:t>Editorial (medio): Carta de París, principio 6, origen y trazabilidad del contenido; principio 5,</w:t>
      </w:r>
      <w:r>
        <w:t xml:space="preserve"> </w:t>
      </w:r>
      <w:r>
        <w:rPr>
          <w:b w:val="0"/>
          <w:i w:val="0"/>
        </w:rPr>
        <w:t>uso de IA con impacto significativo «should be clearly disclosed»; registro público recomendado</w:t>
      </w:r>
      <w:r>
        <w:t xml:space="preserve"> </w:t>
      </w:r>
      <w:r>
        <w:rPr>
          <w:b w:val="0"/>
          <w:i w:val="0"/>
        </w:rPr>
        <w:t>de sistemas usados, con fines, alcance y condiciones.</w:t>
      </w:r>
    </w:p>
    <w:p>
      <w:pPr>
        <w:pStyle w:val="ListBullet"/>
      </w:pPr>
      <w:r>
        <w:rPr>
          <w:b w:val="0"/>
          <w:i w:val="0"/>
        </w:rPr>
        <w:t>Oficio: constancia de qué herramienta se usó, sobre qué material, quién revisó.</w:t>
      </w:r>
    </w:p>
    <w:p>
      <w:pPr>
        <w:pStyle w:val="Heading2"/>
      </w:pPr>
      <w:r>
        <w:rPr>
          <w:b w:val="0"/>
          <w:i w:val="0"/>
        </w:rPr>
        <w:t>Supervisión humana</w:t>
      </w:r>
    </w:p>
    <w:p>
      <w:pPr>
        <w:pStyle w:val="ListBullet"/>
      </w:pPr>
      <w:r>
        <w:rPr>
          <w:b w:val="0"/>
          <w:i w:val="0"/>
        </w:rPr>
      </w:r>
      <w:r>
        <w:rPr>
          <w:b/>
          <w:i w:val="0"/>
        </w:rPr>
        <w:t>Art. 14.1-14.2 RIA</w:t>
      </w:r>
      <w:r>
        <w:rPr>
          <w:b w:val="0"/>
          <w:i w:val="0"/>
        </w:rPr>
        <w:t>: alto riesgo, vigilancia efectiva por personas, para minimizar riesgos a</w:t>
      </w:r>
      <w:r>
        <w:t xml:space="preserve"> </w:t>
      </w:r>
      <w:r>
        <w:rPr>
          <w:b w:val="0"/>
          <w:i w:val="0"/>
        </w:rPr>
        <w:t>salud/seguridad/derechos.</w:t>
      </w:r>
    </w:p>
    <w:p>
      <w:pPr>
        <w:pStyle w:val="ListBullet"/>
      </w:pPr>
      <w:r>
        <w:rPr>
          <w:b w:val="0"/>
          <w:i w:val="0"/>
        </w:rPr>
      </w:r>
      <w:r>
        <w:rPr>
          <w:b/>
          <w:i w:val="0"/>
        </w:rPr>
        <w:t>Art. 14.4.d</w:t>
      </w:r>
      <w:r>
        <w:rPr>
          <w:b w:val="0"/>
          <w:i w:val="0"/>
        </w:rPr>
        <w:t>: supervisor puede decidir no usar el sistema o descartar/invalidar/revertir sus</w:t>
      </w:r>
      <w:r>
        <w:t xml:space="preserve"> </w:t>
      </w:r>
      <w:r>
        <w:rPr>
          <w:b w:val="0"/>
          <w:i w:val="0"/>
        </w:rPr>
        <w:t>salidas.</w:t>
      </w:r>
    </w:p>
    <w:p>
      <w:pPr>
        <w:pStyle w:val="ListBullet"/>
      </w:pPr>
      <w:r>
        <w:rPr>
          <w:b w:val="0"/>
          <w:i w:val="0"/>
        </w:rPr>
        <w:t xml:space="preserve">Vía periodística (no alto riesgo): </w:t>
      </w:r>
      <w:r>
        <w:rPr>
          <w:b/>
          <w:i w:val="0"/>
        </w:rPr>
        <w:t>art. 50.4 párr. 2º</w:t>
      </w:r>
      <w:r>
        <w:rPr>
          <w:b w:val="0"/>
          <w:i w:val="0"/>
        </w:rPr>
        <w:t>, revisión humana o control editorial +</w:t>
      </w:r>
      <w:r>
        <w:t xml:space="preserve"> </w:t>
      </w:r>
      <w:r>
        <w:rPr>
          <w:b w:val="0"/>
          <w:i w:val="0"/>
        </w:rPr>
        <w:t>responsabilidad editorial libra del aviso de texto generado por IA.</w:t>
      </w:r>
    </w:p>
    <w:p>
      <w:pPr>
        <w:pStyle w:val="ListBullet"/>
      </w:pPr>
      <w:r>
        <w:rPr>
          <w:b w:val="0"/>
          <w:i w:val="0"/>
        </w:rPr>
      </w:r>
      <w:r>
        <w:rPr>
          <w:b/>
          <w:i w:val="0"/>
        </w:rPr>
        <w:t>Art. 18.1.e EMFA</w:t>
      </w:r>
      <w:r>
        <w:rPr>
          <w:b w:val="0"/>
          <w:i w:val="0"/>
        </w:rPr>
        <w:t>: medio puede declarar a plataformas de muy gran tamaño que no ofrece</w:t>
      </w:r>
      <w:r>
        <w:t xml:space="preserve"> </w:t>
      </w:r>
      <w:r>
        <w:rPr>
          <w:b w:val="0"/>
          <w:i w:val="0"/>
        </w:rPr>
        <w:t>contenidos de IA sin revisión humana o control editorial (trato reforzado, tema 14).</w:t>
      </w:r>
    </w:p>
    <w:p>
      <w:pPr>
        <w:pStyle w:val="ListBullet"/>
      </w:pPr>
      <w:r>
        <w:rPr>
          <w:b w:val="0"/>
          <w:i w:val="0"/>
        </w:rPr>
        <w:t>Carta de París, principio 2: decisión humana central en estrategia y elección diaria; equipos</w:t>
      </w:r>
      <w:r>
        <w:t xml:space="preserve"> </w:t>
      </w:r>
      <w:r>
        <w:rPr>
          <w:b w:val="0"/>
          <w:i w:val="0"/>
        </w:rPr>
        <w:t>definen fines/alcance/condiciones de cada sistema; capacidad de desactivarlo en cualquier</w:t>
      </w:r>
      <w:r>
        <w:t xml:space="preserve"> </w:t>
      </w:r>
      <w:r>
        <w:rPr>
          <w:b w:val="0"/>
          <w:i w:val="0"/>
        </w:rPr>
        <w:t>momento. Principio 4: responsabilidad siempre humana, nunca de la herramienta.</w:t>
      </w:r>
    </w:p>
    <w:p>
      <w:pPr>
        <w:pStyle w:val="Heading2"/>
      </w:pPr>
      <w:r>
        <w:rPr>
          <w:b w:val="0"/>
          <w:i w:val="0"/>
        </w:rPr>
        <w:t>El RIA como norma</w:t>
      </w:r>
    </w:p>
    <w:p>
      <w:pPr>
        <w:pStyle w:val="ListBullet"/>
      </w:pPr>
      <w:r>
        <w:rPr>
          <w:b w:val="0"/>
          <w:i w:val="0"/>
        </w:rPr>
        <w:t xml:space="preserve">Reglamento (UE) 2024/1689, </w:t>
      </w:r>
      <w:r>
        <w:rPr>
          <w:b/>
          <w:i w:val="0"/>
        </w:rPr>
        <w:t>13-6-2024</w:t>
      </w:r>
      <w:r>
        <w:rPr>
          <w:b w:val="0"/>
          <w:i w:val="0"/>
        </w:rPr>
        <w:t>: «obligatorio en todos sus elementos y directamente</w:t>
      </w:r>
      <w:r>
        <w:t xml:space="preserve"> </w:t>
      </w:r>
      <w:r>
        <w:rPr>
          <w:b w:val="0"/>
          <w:i w:val="0"/>
        </w:rPr>
        <w:t>aplicable» (art. 113), sin transposición.</w:t>
      </w:r>
    </w:p>
    <w:p>
      <w:pPr>
        <w:pStyle w:val="ListBullet"/>
      </w:pPr>
      <w:r>
        <w:rPr>
          <w:b w:val="0"/>
          <w:i w:val="0"/>
        </w:rPr>
      </w:r>
      <w:r>
        <w:rPr>
          <w:b/>
          <w:i w:val="0"/>
        </w:rPr>
        <w:t>Art. 1.2 a-b</w:t>
      </w:r>
      <w:r>
        <w:rPr>
          <w:b w:val="0"/>
          <w:i w:val="0"/>
        </w:rPr>
        <w:t>: normas armonizadas de mercado/puesta en servicio/uso de IA; prohibición de</w:t>
      </w:r>
      <w:r>
        <w:t xml:space="preserve"> </w:t>
      </w:r>
      <w:r>
        <w:rPr>
          <w:b w:val="0"/>
          <w:i w:val="0"/>
        </w:rPr>
        <w:t>determinadas prácticas.</w:t>
      </w:r>
    </w:p>
    <w:p>
      <w:pPr>
        <w:pStyle w:val="Heading2"/>
      </w:pPr>
      <w:r>
        <w:rPr>
          <w:b w:val="0"/>
          <w:i w:val="0"/>
        </w:rPr>
        <w:t>Art. 4, alfabetización</w:t>
      </w:r>
    </w:p>
    <w:p>
      <w:pPr>
        <w:pStyle w:val="ListBullet"/>
      </w:pPr>
      <w:r>
        <w:rPr>
          <w:b w:val="0"/>
          <w:i w:val="0"/>
        </w:rPr>
        <w:t xml:space="preserve">Reescrito por el Ómnibus. </w:t>
      </w:r>
      <w:r>
        <w:rPr>
          <w:b/>
          <w:i w:val="0"/>
        </w:rPr>
        <w:t>4.1</w:t>
      </w:r>
      <w:r>
        <w:rPr>
          <w:b w:val="0"/>
          <w:i w:val="0"/>
        </w:rPr>
        <w:t>: proveedores y responsables del despliegue adoptan medidas para</w:t>
      </w:r>
      <w:r>
        <w:t xml:space="preserve"> </w:t>
      </w:r>
      <w:r>
        <w:rPr>
          <w:b w:val="0"/>
          <w:i w:val="0"/>
        </w:rPr>
        <w:t>apoyar la alfabetización en IA de su personal, según conocimientos/experiencia/formación/contexto</w:t>
      </w:r>
      <w:r>
        <w:t xml:space="preserve"> </w:t>
      </w:r>
      <w:r>
        <w:rPr>
          <w:b w:val="0"/>
          <w:i w:val="0"/>
        </w:rPr>
        <w:t>de uso; no exige garantizar un nivel específico en ninguna persona.</w:t>
      </w:r>
    </w:p>
    <w:p>
      <w:pPr>
        <w:pStyle w:val="ListBullet"/>
      </w:pPr>
      <w:r>
        <w:rPr>
          <w:b w:val="0"/>
          <w:i w:val="0"/>
        </w:rPr>
        <w:t>Redacción anterior (ya no vigente): obligaba a garantizar «en la mayor medida posible» un nivel</w:t>
      </w:r>
      <w:r>
        <w:t xml:space="preserve"> </w:t>
      </w:r>
      <w:r>
        <w:rPr>
          <w:b w:val="0"/>
          <w:i w:val="0"/>
        </w:rPr>
        <w:t>suficiente — era de resultado.</w:t>
      </w:r>
    </w:p>
    <w:p>
      <w:pPr>
        <w:pStyle w:val="ListBullet"/>
      </w:pPr>
      <w:r>
        <w:rPr>
          <w:b w:val="0"/>
          <w:i w:val="0"/>
        </w:rPr>
      </w:r>
      <w:r>
        <w:rPr>
          <w:b/>
          <w:i w:val="0"/>
        </w:rPr>
        <w:t>4.2-4.3</w:t>
      </w:r>
      <w:r>
        <w:rPr>
          <w:b w:val="0"/>
          <w:i w:val="0"/>
        </w:rPr>
        <w:t>: Comisión publica ejemplos de cumplimiento; Consejo de IA adopta recomendaciones.</w:t>
      </w:r>
    </w:p>
    <w:p>
      <w:pPr>
        <w:pStyle w:val="Heading2"/>
      </w:pPr>
      <w:r>
        <w:rPr>
          <w:b w:val="0"/>
          <w:i w:val="0"/>
        </w:rPr>
        <w:t>Art. 5, prácticas prohibidas</w:t>
      </w:r>
    </w:p>
    <w:p>
      <w:pPr>
        <w:pStyle w:val="ListBullet"/>
      </w:pPr>
      <w:r>
        <w:rPr>
          <w:b w:val="0"/>
          <w:i w:val="0"/>
        </w:rPr>
      </w:r>
      <w:r>
        <w:rPr>
          <w:b/>
          <w:i w:val="0"/>
        </w:rPr>
        <w:t>5.1, ocho letras (a-h)</w:t>
      </w:r>
      <w:r>
        <w:rPr>
          <w:b w:val="0"/>
          <w:i w:val="0"/>
        </w:rPr>
        <w:t>: prohíben técnicas subliminales/manipuladoras; explotar</w:t>
      </w:r>
      <w:r>
        <w:t xml:space="preserve"> </w:t>
      </w:r>
      <w:r>
        <w:rPr>
          <w:b w:val="0"/>
          <w:i w:val="0"/>
        </w:rPr>
        <w:t>vulnerabilidades por edad/discapacidad/situación social; puntuación ciudadana perjudicial;</w:t>
      </w:r>
      <w:r>
        <w:t xml:space="preserve"> </w:t>
      </w:r>
      <w:r>
        <w:rPr>
          <w:b w:val="0"/>
          <w:i w:val="0"/>
        </w:rPr>
        <w:t>predicción delictiva solo por perfil; bases de reconocimiento facial por extracción no</w:t>
      </w:r>
      <w:r>
        <w:t xml:space="preserve"> </w:t>
      </w:r>
      <w:r>
        <w:rPr>
          <w:b w:val="0"/>
          <w:i w:val="0"/>
        </w:rPr>
        <w:t>selectiva; inferencia de emociones en trabajo/educación (salvo médico/seguridad); categorización</w:t>
      </w:r>
      <w:r>
        <w:t xml:space="preserve"> </w:t>
      </w:r>
      <w:r>
        <w:rPr>
          <w:b w:val="0"/>
          <w:i w:val="0"/>
        </w:rPr>
        <w:t>biométrica para deducir raza/ideología/sindicación/religión/orientación sexual; identificación</w:t>
      </w:r>
      <w:r>
        <w:t xml:space="preserve"> </w:t>
      </w:r>
      <w:r>
        <w:rPr>
          <w:b w:val="0"/>
          <w:i w:val="0"/>
        </w:rPr>
        <w:t>biométrica remota «en tiempo real» en espacios públicos (salvo supuestos tasados).</w:t>
      </w:r>
    </w:p>
    <w:p>
      <w:pPr>
        <w:pStyle w:val="ListBullet"/>
      </w:pPr>
      <w:r>
        <w:rPr>
          <w:b w:val="0"/>
          <w:i w:val="0"/>
        </w:rPr>
        <w:t xml:space="preserve">Añadidas por el Ómnibus: </w:t>
      </w:r>
      <w:r>
        <w:rPr>
          <w:b/>
          <w:i w:val="0"/>
        </w:rPr>
        <w:t>b bis)</w:t>
      </w:r>
      <w:r>
        <w:rPr>
          <w:b w:val="0"/>
          <w:i w:val="0"/>
        </w:rPr>
        <w:t>, imágenes/vídeos/audios íntimos realistas sin consentimiento;</w:t>
      </w:r>
      <w:r>
        <w:t xml:space="preserve"> </w:t>
      </w:r>
      <w:r>
        <w:rPr>
          <w:b w:val="0"/>
          <w:i w:val="0"/>
        </w:rPr>
      </w:r>
      <w:r>
        <w:rPr>
          <w:b/>
          <w:i w:val="0"/>
        </w:rPr>
        <w:t>b ter)</w:t>
      </w:r>
      <w:r>
        <w:rPr>
          <w:b w:val="0"/>
          <w:i w:val="0"/>
        </w:rPr>
        <w:t>, material del art. 2 c-e Directiva 2011/93/UE (salvo defensa de «forma ilícita»).</w:t>
      </w:r>
    </w:p>
    <w:p>
      <w:pPr>
        <w:pStyle w:val="ListBullet"/>
      </w:pPr>
      <w:r>
        <w:rPr>
          <w:b w:val="0"/>
          <w:i w:val="0"/>
        </w:rPr>
      </w:r>
      <w:r>
        <w:rPr>
          <w:b/>
          <w:i w:val="0"/>
        </w:rPr>
        <w:t>5.1 bis a-b</w:t>
      </w:r>
      <w:r>
        <w:rPr>
          <w:b w:val="0"/>
          <w:i w:val="0"/>
        </w:rPr>
        <w:t>: prohibición de mercado/puesta en servicio si esa generación es finalidad</w:t>
      </w:r>
      <w:r>
        <w:t xml:space="preserve"> </w:t>
      </w:r>
      <w:r>
        <w:rPr>
          <w:b w:val="0"/>
          <w:i w:val="0"/>
        </w:rPr>
        <w:t>prevista o resultado previsible sin salvaguardias; de uso, si el responsable del despliegue lo</w:t>
      </w:r>
      <w:r>
        <w:t xml:space="preserve"> </w:t>
      </w:r>
      <w:r>
        <w:rPr>
          <w:b w:val="0"/>
          <w:i w:val="0"/>
        </w:rPr>
        <w:t>emplea para ese fin.</w:t>
      </w:r>
    </w:p>
    <w:p>
      <w:pPr>
        <w:pStyle w:val="ListBullet"/>
      </w:pPr>
      <w:r>
        <w:rPr>
          <w:b w:val="0"/>
          <w:i w:val="0"/>
        </w:rPr>
      </w:r>
      <w:r>
        <w:rPr>
          <w:b/>
          <w:i w:val="0"/>
        </w:rPr>
        <w:t>Art. 99.3</w:t>
      </w:r>
      <w:r>
        <w:rPr>
          <w:b w:val="0"/>
          <w:i w:val="0"/>
        </w:rPr>
        <w:t xml:space="preserve">: multa hasta </w:t>
      </w:r>
      <w:r>
        <w:rPr>
          <w:b/>
          <w:i w:val="0"/>
        </w:rPr>
        <w:t>35.000.000 EUR</w:t>
      </w:r>
      <w:r>
        <w:rPr>
          <w:b w:val="0"/>
          <w:i w:val="0"/>
        </w:rPr>
        <w:t xml:space="preserve"> o, empresa, hasta </w:t>
      </w:r>
      <w:r>
        <w:rPr>
          <w:b/>
          <w:i w:val="0"/>
        </w:rPr>
        <w:t>7%</w:t>
      </w:r>
      <w:r>
        <w:rPr>
          <w:b w:val="0"/>
          <w:i w:val="0"/>
        </w:rPr>
        <w:t xml:space="preserve"> del volumen de negocios</w:t>
      </w:r>
      <w:r>
        <w:t xml:space="preserve"> </w:t>
      </w:r>
      <w:r>
        <w:rPr>
          <w:b w:val="0"/>
          <w:i w:val="0"/>
        </w:rPr>
        <w:t>mundial anterior, la cifra mayor.</w:t>
      </w:r>
    </w:p>
    <w:p>
      <w:pPr>
        <w:pStyle w:val="Heading2"/>
      </w:pPr>
      <w:r>
        <w:rPr>
          <w:b w:val="0"/>
          <w:i w:val="0"/>
        </w:rPr>
        <w:t>Alto riesgo</w:t>
      </w:r>
    </w:p>
    <w:p>
      <w:pPr>
        <w:pStyle w:val="ListBullet"/>
      </w:pPr>
      <w:r>
        <w:rPr>
          <w:b w:val="0"/>
          <w:i w:val="0"/>
        </w:rPr>
      </w:r>
      <w:r>
        <w:rPr>
          <w:b/>
          <w:i w:val="0"/>
        </w:rPr>
        <w:t>Art. 6.2 + anexo III</w:t>
      </w:r>
      <w:r>
        <w:rPr>
          <w:b w:val="0"/>
          <w:i w:val="0"/>
        </w:rPr>
        <w:t>, ocho ámbitos: biometría; infraestructuras críticas; educación; empleo;</w:t>
      </w:r>
      <w:r>
        <w:t xml:space="preserve"> </w:t>
      </w:r>
      <w:r>
        <w:rPr>
          <w:b w:val="0"/>
          <w:i w:val="0"/>
        </w:rPr>
        <w:t>servicios esenciales; garantía del cumplimiento del Derecho; migración/asilo/fronteras;</w:t>
      </w:r>
      <w:r>
        <w:t xml:space="preserve"> </w:t>
      </w:r>
      <w:r>
        <w:rPr>
          <w:b w:val="0"/>
          <w:i w:val="0"/>
        </w:rPr>
        <w:t>justicia/procesos democráticos. Ninguno es periodismo.</w:t>
      </w:r>
    </w:p>
    <w:p>
      <w:pPr>
        <w:pStyle w:val="ListBullet"/>
      </w:pPr>
      <w:r>
        <w:rPr>
          <w:b w:val="0"/>
          <w:i w:val="0"/>
        </w:rPr>
        <w:t xml:space="preserve">Más cercano: </w:t>
      </w:r>
      <w:r>
        <w:rPr>
          <w:b/>
          <w:i w:val="0"/>
        </w:rPr>
        <w:t>8.b)</w:t>
      </w:r>
      <w:r>
        <w:rPr>
          <w:b w:val="0"/>
          <w:i w:val="0"/>
        </w:rPr>
        <w:t>, sistemas para influir en elecciones/referendos/comportamiento electoral</w:t>
      </w:r>
      <w:r>
        <w:t xml:space="preserve"> </w:t>
      </w:r>
      <w:r>
        <w:rPr>
          <w:b w:val="0"/>
          <w:i w:val="0"/>
        </w:rPr>
        <w:t>(excluye herramientas administrativas/logísticas de campaña; tema 12).</w:t>
      </w:r>
    </w:p>
    <w:p>
      <w:pPr>
        <w:pStyle w:val="ListBullet"/>
      </w:pPr>
      <w:r>
        <w:rPr>
          <w:b w:val="0"/>
          <w:i w:val="0"/>
        </w:rPr>
        <w:t>Consecuencia: transcripción/traducción/resumen/redacción asistida no son alto riesgo; arts. 10 y</w:t>
      </w:r>
      <w:r>
        <w:t xml:space="preserve"> </w:t>
      </w:r>
      <w:r>
        <w:rPr>
          <w:b w:val="0"/>
          <w:i w:val="0"/>
        </w:rPr>
        <w:t>14 no obligan, solo sirven de criterio.</w:t>
      </w:r>
    </w:p>
    <w:p>
      <w:pPr>
        <w:pStyle w:val="Heading2"/>
      </w:pPr>
      <w:r>
        <w:rPr>
          <w:b w:val="0"/>
          <w:i w:val="0"/>
        </w:rPr>
        <w:t>Art. 50, transparencia</w:t>
      </w:r>
    </w:p>
    <w:p>
      <w:pPr>
        <w:pStyle w:val="ListBullet"/>
      </w:pPr>
      <w:r>
        <w:rPr>
          <w:b w:val="0"/>
          <w:i w:val="0"/>
        </w:rPr>
      </w:r>
      <w:r>
        <w:rPr>
          <w:b/>
          <w:i w:val="0"/>
        </w:rPr>
        <w:t>50.1</w:t>
      </w:r>
      <w:r>
        <w:rPr>
          <w:b w:val="0"/>
          <w:i w:val="0"/>
        </w:rPr>
        <w:t>: proveedores garantizan que se sepa que se interactúa con IA, salvo evidencia razonable</w:t>
      </w:r>
      <w:r>
        <w:t xml:space="preserve"> </w:t>
      </w:r>
      <w:r>
        <w:rPr>
          <w:b w:val="0"/>
          <w:i w:val="0"/>
        </w:rPr>
        <w:t>o sistemas autorizados por ley contra delitos (salvo denuncia pública).</w:t>
      </w:r>
    </w:p>
    <w:p>
      <w:pPr>
        <w:pStyle w:val="ListBullet"/>
      </w:pPr>
      <w:r>
        <w:rPr>
          <w:b w:val="0"/>
          <w:i w:val="0"/>
        </w:rPr>
      </w:r>
      <w:r>
        <w:rPr>
          <w:b/>
          <w:i w:val="0"/>
        </w:rPr>
        <w:t>50.2</w:t>
      </w:r>
      <w:r>
        <w:rPr>
          <w:b w:val="0"/>
          <w:i w:val="0"/>
        </w:rPr>
        <w:t>: contenido sintético marcado en formato legible por máquina; no aplica a apoyo de</w:t>
      </w:r>
      <w:r>
        <w:t xml:space="preserve"> </w:t>
      </w:r>
      <w:r>
        <w:rPr>
          <w:b w:val="0"/>
          <w:i w:val="0"/>
        </w:rPr>
        <w:t>edición estándar ni si no altera sustancialmente la entrada, ni a uso legal contra delitos.</w:t>
      </w:r>
      <w:r>
        <w:t xml:space="preserve"> </w:t>
      </w:r>
      <w:r>
        <w:rPr>
          <w:b w:val="0"/>
          <w:i w:val="0"/>
        </w:rPr>
        <w:t>Plazo Ómnibus (</w:t>
      </w:r>
      <w:r>
        <w:rPr>
          <w:b/>
          <w:i w:val="0"/>
        </w:rPr>
        <w:t>art. 111.4</w:t>
      </w:r>
      <w:r>
        <w:rPr>
          <w:b w:val="0"/>
          <w:i w:val="0"/>
        </w:rPr>
        <w:t xml:space="preserve">): sistemas comercializados antes del </w:t>
      </w:r>
      <w:r>
        <w:rPr>
          <w:b/>
          <w:i w:val="0"/>
        </w:rPr>
        <w:t>2-8-2026</w:t>
      </w:r>
      <w:r>
        <w:rPr>
          <w:b w:val="0"/>
          <w:i w:val="0"/>
        </w:rPr>
        <w:t xml:space="preserve"> cumplen </w:t>
      </w:r>
      <w:r>
        <w:rPr>
          <w:b/>
          <w:i w:val="0"/>
        </w:rPr>
        <w:t>hasta el</w:t>
      </w:r>
      <w:r>
        <w:t xml:space="preserve"> </w:t>
      </w:r>
      <w:r>
        <w:rPr>
          <w:b/>
          <w:i w:val="0"/>
        </w:rPr>
        <w:t>2-12-2026</w:t>
      </w:r>
      <w:r>
        <w:rPr>
          <w:b w:val="0"/>
          <w:i w:val="0"/>
        </w:rPr>
        <w:t>.</w:t>
      </w:r>
    </w:p>
    <w:p>
      <w:pPr>
        <w:pStyle w:val="ListBullet"/>
      </w:pPr>
      <w:r>
        <w:rPr>
          <w:b w:val="0"/>
          <w:i w:val="0"/>
        </w:rPr>
      </w:r>
      <w:r>
        <w:rPr>
          <w:b/>
          <w:i w:val="0"/>
        </w:rPr>
        <w:t>50.3</w:t>
      </w:r>
      <w:r>
        <w:rPr>
          <w:b w:val="0"/>
          <w:i w:val="0"/>
        </w:rPr>
        <w:t>: reconocimiento de emociones/categorización biométrica, informar y aplicar protección de</w:t>
      </w:r>
      <w:r>
        <w:t xml:space="preserve"> </w:t>
      </w:r>
      <w:r>
        <w:rPr>
          <w:b w:val="0"/>
          <w:i w:val="0"/>
        </w:rPr>
        <w:t>datos (no es uso de redacción).</w:t>
      </w:r>
    </w:p>
    <w:p>
      <w:pPr>
        <w:pStyle w:val="ListBullet"/>
      </w:pPr>
      <w:r>
        <w:rPr>
          <w:b w:val="0"/>
          <w:i w:val="0"/>
        </w:rPr>
      </w:r>
      <w:r>
        <w:rPr>
          <w:b/>
          <w:i w:val="0"/>
        </w:rPr>
        <w:t>50.4 párr. 1º</w:t>
      </w:r>
      <w:r>
        <w:rPr>
          <w:b w:val="0"/>
          <w:i w:val="0"/>
        </w:rPr>
        <w:t xml:space="preserve"> (imagen/audio/vídeo): aviso obligatorio de ultrafalsificación; excepción de ley</w:t>
      </w:r>
      <w:r>
        <w:t xml:space="preserve"> </w:t>
      </w:r>
      <w:r>
        <w:rPr>
          <w:b w:val="0"/>
          <w:i w:val="0"/>
        </w:rPr>
        <w:t>contra delitos; obra satírica/artística/de ficción, aviso que no dificulte su disfrute.</w:t>
      </w:r>
    </w:p>
    <w:p>
      <w:pPr>
        <w:pStyle w:val="ListBullet"/>
      </w:pPr>
      <w:r>
        <w:rPr>
          <w:b w:val="0"/>
          <w:i w:val="0"/>
        </w:rPr>
      </w:r>
      <w:r>
        <w:rPr>
          <w:b/>
          <w:i w:val="0"/>
        </w:rPr>
        <w:t>50.4 párr. 2º</w:t>
      </w:r>
      <w:r>
        <w:rPr>
          <w:b w:val="0"/>
          <w:i w:val="0"/>
        </w:rPr>
        <w:t xml:space="preserve"> (texto): aviso obligatorio si genera/manipula texto de interés público, salvo</w:t>
      </w:r>
      <w:r>
        <w:t xml:space="preserve"> </w:t>
      </w:r>
      <w:r>
        <w:rPr>
          <w:b w:val="0"/>
          <w:i w:val="0"/>
        </w:rPr>
        <w:t>ley contra delitos, o revisión humana/control editorial + responsabilidad editorial — excepción</w:t>
      </w:r>
      <w:r>
        <w:t xml:space="preserve"> </w:t>
      </w:r>
      <w:r>
        <w:rPr>
          <w:b w:val="0"/>
          <w:i w:val="0"/>
        </w:rPr>
        <w:t>acumulativa, solo para texto.</w:t>
      </w:r>
    </w:p>
    <w:p>
      <w:pPr>
        <w:pStyle w:val="ListBullet"/>
      </w:pPr>
      <w:r>
        <w:rPr>
          <w:b w:val="0"/>
          <w:i w:val="0"/>
        </w:rPr>
      </w:r>
      <w:r>
        <w:rPr>
          <w:b/>
          <w:i w:val="0"/>
        </w:rPr>
        <w:t>50.5</w:t>
      </w:r>
      <w:r>
        <w:rPr>
          <w:b w:val="0"/>
          <w:i w:val="0"/>
        </w:rPr>
        <w:t>: información clara y distinguible, a más tardar en la primera interacción.</w:t>
      </w:r>
    </w:p>
    <w:p>
      <w:pPr>
        <w:pStyle w:val="ListBullet"/>
      </w:pPr>
      <w:r>
        <w:rPr>
          <w:b w:val="0"/>
          <w:i w:val="0"/>
        </w:rPr>
      </w:r>
      <w:r>
        <w:rPr>
          <w:b/>
          <w:i w:val="0"/>
        </w:rPr>
        <w:t>50.7</w:t>
      </w:r>
      <w:r>
        <w:rPr>
          <w:b w:val="0"/>
          <w:i w:val="0"/>
        </w:rPr>
        <w:t xml:space="preserve"> (Ómnibus): Comisión fomenta códigos de buenas prácticas de marcado/etiquetado; puede</w:t>
      </w:r>
      <w:r>
        <w:t xml:space="preserve"> </w:t>
      </w:r>
      <w:r>
        <w:rPr>
          <w:b w:val="0"/>
          <w:i w:val="0"/>
        </w:rPr>
        <w:t>adoptar acto de ejecución si no bastan.</w:t>
      </w:r>
    </w:p>
    <w:p>
      <w:pPr>
        <w:pStyle w:val="ListBullet"/>
      </w:pPr>
      <w:r>
        <w:rPr>
          <w:b w:val="0"/>
          <w:i w:val="0"/>
        </w:rPr>
      </w:r>
      <w:r>
        <w:rPr>
          <w:b/>
          <w:i w:val="0"/>
        </w:rPr>
        <w:t>Art. 99.4.g</w:t>
      </w:r>
      <w:r>
        <w:rPr>
          <w:b w:val="0"/>
          <w:i w:val="0"/>
        </w:rPr>
        <w:t xml:space="preserve">: multa hasta </w:t>
      </w:r>
      <w:r>
        <w:rPr>
          <w:b/>
          <w:i w:val="0"/>
        </w:rPr>
        <w:t>15.000.000 EUR</w:t>
      </w:r>
      <w:r>
        <w:rPr>
          <w:b w:val="0"/>
          <w:i w:val="0"/>
        </w:rPr>
        <w:t xml:space="preserve"> o </w:t>
      </w:r>
      <w:r>
        <w:rPr>
          <w:b/>
          <w:i w:val="0"/>
        </w:rPr>
        <w:t>3%</w:t>
      </w:r>
      <w:r>
        <w:rPr>
          <w:b w:val="0"/>
          <w:i w:val="0"/>
        </w:rPr>
        <w:t xml:space="preserve"> del volumen mundial anterior, la mayor.</w:t>
      </w:r>
      <w:r>
        <w:t xml:space="preserve"> </w:t>
      </w:r>
      <w:r>
        <w:rPr>
          <w:b w:val="0"/>
          <w:i w:val="0"/>
        </w:rPr>
        <w:t>Pymes: la menor de ambas cifras (99.6); pequeñas de mediana capitalización, igual (99.6 bis).</w:t>
      </w:r>
    </w:p>
    <w:p>
      <w:pPr>
        <w:pStyle w:val="Heading2"/>
      </w:pPr>
      <w:r>
        <w:rPr>
          <w:b w:val="0"/>
          <w:i w:val="0"/>
        </w:rPr>
        <w:t>Calendario</w:t>
      </w:r>
    </w:p>
    <w:p>
      <w:pPr>
        <w:pStyle w:val="ListBullet"/>
      </w:pPr>
      <w:r>
        <w:rPr>
          <w:b w:val="0"/>
          <w:i w:val="0"/>
        </w:rPr>
        <w:t xml:space="preserve">Vigor: 20 días tras publicación; aplicación general </w:t>
      </w:r>
      <w:r>
        <w:rPr>
          <w:b/>
          <w:i w:val="0"/>
        </w:rPr>
        <w:t>2-8-2026</w:t>
      </w:r>
      <w:r>
        <w:rPr>
          <w:b w:val="0"/>
          <w:i w:val="0"/>
        </w:rPr>
        <w:t xml:space="preserve"> (art. 113); art. 50 no exceptuado</w:t>
      </w:r>
      <w:r>
        <w:t xml:space="preserve"> </w:t>
      </w:r>
      <w:r>
        <w:rPr>
          <w:b w:val="0"/>
          <w:i w:val="0"/>
        </w:rPr>
        <w:t>= aplica desde esa fecha (inferencia).</w:t>
      </w:r>
    </w:p>
    <w:p>
      <w:pPr>
        <w:pStyle w:val="ListBullet"/>
      </w:pPr>
      <w:r>
        <w:rPr>
          <w:b w:val="0"/>
          <w:i w:val="0"/>
        </w:rPr>
        <w:t xml:space="preserve">Cap. I-II (definiciones, alfabetización, prohibidas): </w:t>
      </w:r>
      <w:r>
        <w:rPr>
          <w:b/>
          <w:i w:val="0"/>
        </w:rPr>
        <w:t>2-2-2025</w:t>
      </w:r>
      <w:r>
        <w:rPr>
          <w:b w:val="0"/>
          <w:i w:val="0"/>
        </w:rPr>
        <w:t>.</w:t>
      </w:r>
    </w:p>
    <w:p>
      <w:pPr>
        <w:pStyle w:val="ListBullet"/>
      </w:pPr>
      <w:r>
        <w:rPr>
          <w:b w:val="0"/>
          <w:i w:val="0"/>
        </w:rPr>
        <w:t xml:space="preserve">Art. 5.1 b bis/b ter y 1 bis/1 ter: </w:t>
      </w:r>
      <w:r>
        <w:rPr>
          <w:b/>
          <w:i w:val="0"/>
        </w:rPr>
        <w:t>2-12-2026</w:t>
      </w:r>
      <w:r>
        <w:rPr>
          <w:b w:val="0"/>
          <w:i w:val="0"/>
        </w:rPr>
        <w:t>.</w:t>
      </w:r>
    </w:p>
    <w:p>
      <w:pPr>
        <w:pStyle w:val="ListBullet"/>
      </w:pPr>
      <w:r>
        <w:rPr>
          <w:b w:val="0"/>
          <w:i w:val="0"/>
        </w:rPr>
        <w:t xml:space="preserve">Cap. III sec. 4; cap. V, VII, XII; art. 78 (salvo 101): </w:t>
      </w:r>
      <w:r>
        <w:rPr>
          <w:b/>
          <w:i w:val="0"/>
        </w:rPr>
        <w:t>2-8-2025</w:t>
      </w:r>
      <w:r>
        <w:rPr>
          <w:b w:val="0"/>
          <w:i w:val="0"/>
        </w:rPr>
        <w:t>.</w:t>
      </w:r>
    </w:p>
    <w:p>
      <w:pPr>
        <w:pStyle w:val="ListBullet"/>
      </w:pPr>
      <w:r>
        <w:rPr>
          <w:b w:val="0"/>
          <w:i w:val="0"/>
        </w:rPr>
        <w:t xml:space="preserve">Alto riesgo art. 6.2 + anexo III: </w:t>
      </w:r>
      <w:r>
        <w:rPr>
          <w:b/>
          <w:i w:val="0"/>
        </w:rPr>
        <w:t>2-12-2027</w:t>
      </w:r>
      <w:r>
        <w:rPr>
          <w:b w:val="0"/>
          <w:i w:val="0"/>
        </w:rPr>
        <w:t xml:space="preserve">. Alto riesgo art. 6.1 + anexo I: </w:t>
      </w:r>
      <w:r>
        <w:rPr>
          <w:b/>
          <w:i w:val="0"/>
        </w:rPr>
        <w:t>2-8-2028</w:t>
      </w:r>
      <w:r>
        <w:rPr>
          <w:b w:val="0"/>
          <w:i w:val="0"/>
        </w:rPr>
        <w:t>.</w:t>
      </w:r>
    </w:p>
    <w:p>
      <w:pPr>
        <w:pStyle w:val="ListBullet"/>
      </w:pPr>
      <w:r>
        <w:rPr>
          <w:b w:val="0"/>
          <w:i w:val="0"/>
        </w:rPr>
        <w:t xml:space="preserve">Arts. 102-110: </w:t>
      </w:r>
      <w:r>
        <w:rPr>
          <w:b/>
          <w:i w:val="0"/>
        </w:rPr>
        <w:t>27-7-2026</w:t>
      </w:r>
      <w:r>
        <w:rPr>
          <w:b w:val="0"/>
          <w:i w:val="0"/>
        </w:rPr>
        <w:t>.</w:t>
      </w:r>
    </w:p>
    <w:p>
      <w:pPr>
        <w:pStyle w:val="ListBullet"/>
      </w:pPr>
      <w:r>
        <w:rPr>
          <w:b w:val="0"/>
          <w:i w:val="0"/>
        </w:rPr>
        <w:t xml:space="preserve">Marcado 50.2 en sistemas previos al 2-8-2026: hasta </w:t>
      </w:r>
      <w:r>
        <w:rPr>
          <w:b/>
          <w:i w:val="0"/>
        </w:rPr>
        <w:t>2-12-2026</w:t>
      </w:r>
      <w:r>
        <w:rPr>
          <w:b w:val="0"/>
          <w:i w:val="0"/>
        </w:rPr>
        <w:t>.</w:t>
      </w:r>
    </w:p>
    <w:p>
      <w:pPr>
        <w:pStyle w:val="Heading2"/>
      </w:pPr>
      <w:r>
        <w:rPr>
          <w:b w:val="0"/>
          <w:i w:val="0"/>
        </w:rPr>
        <w:t>Otras normas europeas</w:t>
      </w:r>
    </w:p>
    <w:p>
      <w:pPr>
        <w:pStyle w:val="ListBullet"/>
      </w:pPr>
      <w:r>
        <w:rPr>
          <w:b w:val="0"/>
          <w:i w:val="0"/>
        </w:rPr>
      </w:r>
      <w:r>
        <w:rPr>
          <w:b/>
          <w:i w:val="0"/>
        </w:rPr>
        <w:t>EMFA, art. 18.1.e)</w:t>
      </w:r>
      <w:r>
        <w:rPr>
          <w:b w:val="0"/>
          <w:i w:val="0"/>
        </w:rPr>
        <w:t>: declaración ante plataformas de muy gran tamaño de no ofrecer contenido</w:t>
      </w:r>
      <w:r>
        <w:t xml:space="preserve"> </w:t>
      </w:r>
      <w:r>
        <w:rPr>
          <w:b w:val="0"/>
          <w:i w:val="0"/>
        </w:rPr>
        <w:t>de IA sin revisión humana/control editorial (tema 14).</w:t>
      </w:r>
    </w:p>
    <w:p>
      <w:pPr>
        <w:pStyle w:val="ListBullet"/>
      </w:pPr>
      <w:r>
        <w:rPr>
          <w:b w:val="0"/>
          <w:i w:val="0"/>
        </w:rPr>
      </w:r>
      <w:r>
        <w:rPr>
          <w:b/>
          <w:i w:val="0"/>
        </w:rPr>
        <w:t>DSA, art. 35.1.k)</w:t>
      </w:r>
      <w:r>
        <w:rPr>
          <w:b w:val="0"/>
          <w:i w:val="0"/>
        </w:rPr>
        <w:t>: medida de reducción de riesgo, distinguir con indicaciones destacadas</w:t>
      </w:r>
      <w:r>
        <w:t xml:space="preserve"> </w:t>
      </w:r>
      <w:r>
        <w:rPr>
          <w:b w:val="0"/>
          <w:i w:val="0"/>
        </w:rPr>
        <w:t>imagen/audio/vídeo generado o manipulado que parezca auténtico (tema 14).</w:t>
      </w:r>
    </w:p>
    <w:p>
      <w:pPr>
        <w:pStyle w:val="ListBullet"/>
      </w:pPr>
      <w:r>
        <w:rPr>
          <w:b w:val="0"/>
          <w:i w:val="0"/>
        </w:rPr>
      </w:r>
      <w:r>
        <w:rPr>
          <w:b/>
          <w:i w:val="0"/>
        </w:rPr>
        <w:t>RGPD</w:t>
      </w:r>
      <w:r>
        <w:rPr>
          <w:b w:val="0"/>
          <w:i w:val="0"/>
        </w:rPr>
        <w:t>: art. 2.7 RIA (Ómnibus), el RIA no lo desplaza «sin perjuicio de sus arts. 4 bis y 59»;</w:t>
      </w:r>
      <w:r>
        <w:t xml:space="preserve"> </w:t>
      </w:r>
      <w:r>
        <w:rPr>
          <w:b w:val="0"/>
          <w:i w:val="0"/>
        </w:rPr>
        <w:t>datos personales en herramientas de IA, protección de datos (tema 16).</w:t>
      </w:r>
    </w:p>
    <w:p>
      <w:pPr>
        <w:pStyle w:val="Heading2"/>
      </w:pPr>
      <w:r>
        <w:rPr>
          <w:b w:val="0"/>
          <w:i w:val="0"/>
        </w:rPr>
        <w:t>Recuentos cerrados</w:t>
      </w:r>
    </w:p>
    <w:p>
      <w:pPr>
        <w:pStyle w:val="ListBullet"/>
      </w:pPr>
      <w:r>
        <w:rPr>
          <w:b w:val="0"/>
          <w:i w:val="0"/>
        </w:rPr>
        <w:t xml:space="preserve">Art. 5.1: </w:t>
      </w:r>
      <w:r>
        <w:rPr>
          <w:b/>
          <w:i w:val="0"/>
        </w:rPr>
        <w:t>8</w:t>
      </w:r>
      <w:r>
        <w:rPr>
          <w:b w:val="0"/>
          <w:i w:val="0"/>
        </w:rPr>
        <w:t xml:space="preserve"> letras (a-h) + </w:t>
      </w:r>
      <w:r>
        <w:rPr>
          <w:b/>
          <w:i w:val="0"/>
        </w:rPr>
        <w:t>2</w:t>
      </w:r>
      <w:r>
        <w:rPr>
          <w:b w:val="0"/>
          <w:i w:val="0"/>
        </w:rPr>
        <w:t xml:space="preserve"> añadidas por Ómnibus (b bis, b ter).</w:t>
      </w:r>
    </w:p>
    <w:p>
      <w:pPr>
        <w:pStyle w:val="ListBullet"/>
      </w:pPr>
      <w:r>
        <w:rPr>
          <w:b w:val="0"/>
          <w:i w:val="0"/>
        </w:rPr>
        <w:t xml:space="preserve">Art. 99: prohibidas hasta </w:t>
      </w:r>
      <w:r>
        <w:rPr>
          <w:b/>
          <w:i w:val="0"/>
        </w:rPr>
        <w:t>35 M€/7%</w:t>
      </w:r>
      <w:r>
        <w:rPr>
          <w:b w:val="0"/>
          <w:i w:val="0"/>
        </w:rPr>
        <w:t xml:space="preserve">; art. 50 hasta </w:t>
      </w:r>
      <w:r>
        <w:rPr>
          <w:b/>
          <w:i w:val="0"/>
        </w:rPr>
        <w:t>15 M€/3%</w:t>
      </w:r>
      <w:r>
        <w:rPr>
          <w:b w:val="0"/>
          <w:i w:val="0"/>
        </w:rPr>
        <w:t>.</w:t>
      </w:r>
    </w:p>
    <w:p>
      <w:pPr>
        <w:pStyle w:val="ListBullet"/>
      </w:pPr>
      <w:r>
        <w:rPr>
          <w:b w:val="0"/>
          <w:i w:val="0"/>
        </w:rPr>
        <w:t xml:space="preserve">Anexo III, alto riesgo: </w:t>
      </w:r>
      <w:r>
        <w:rPr>
          <w:b/>
          <w:i w:val="0"/>
        </w:rPr>
        <w:t>8</w:t>
      </w:r>
      <w:r>
        <w:rPr>
          <w:b w:val="0"/>
          <w:i w:val="0"/>
        </w:rPr>
        <w:t xml:space="preserve"> ámbitos.</w:t>
      </w:r>
    </w:p>
    <w:p>
      <w:pPr>
        <w:pStyle w:val="ListBullet"/>
      </w:pPr>
      <w:r>
        <w:rPr>
          <w:b w:val="0"/>
          <w:i w:val="0"/>
        </w:rPr>
        <w:t xml:space="preserve">Correcciones del RIA: </w:t>
      </w:r>
      <w:r>
        <w:rPr>
          <w:b/>
          <w:i w:val="0"/>
        </w:rPr>
        <w:t>2</w:t>
      </w:r>
      <w:r>
        <w:rPr>
          <w:b w:val="0"/>
          <w:i w:val="0"/>
        </w:rPr>
        <w:t xml:space="preserve"> (9-10-2025 y 4-5-2026); solo la primera afecta al tema.</w:t>
      </w:r>
    </w:p>
    <w:p>
      <w:pPr>
        <w:pStyle w:val="ListBullet"/>
      </w:pPr>
      <w:r>
        <w:rPr>
          <w:b w:val="0"/>
          <w:i w:val="0"/>
        </w:rPr>
        <w:t xml:space="preserve">Carta de París: </w:t>
      </w:r>
      <w:r>
        <w:rPr>
          <w:b/>
          <w:i w:val="0"/>
        </w:rPr>
        <w:t>8</w:t>
      </w:r>
      <w:r>
        <w:rPr>
          <w:b w:val="0"/>
          <w:i w:val="0"/>
        </w:rPr>
        <w:t xml:space="preserve"> principios.</w:t>
      </w:r>
    </w:p>
    <w:p>
      <w:pPr>
        <w:pStyle w:val="Heading2"/>
      </w:pPr>
      <w:r>
        <w:rPr>
          <w:b w:val="0"/>
          <w:i w:val="0"/>
        </w:rPr>
        <w:t>Lo que este tema no da, y dónde está</w:t>
      </w:r>
    </w:p>
    <w:p>
      <w:pPr>
        <w:pStyle w:val="ListBullet"/>
      </w:pPr>
      <w:r>
        <w:rPr>
          <w:b w:val="0"/>
          <w:i w:val="0"/>
        </w:rPr>
        <w:t>Pautas propias de Canal Sur sobre IA en redacción: no localizadas; Libro de estilo (2004) no</w:t>
      </w:r>
      <w:r>
        <w:t xml:space="preserve"> </w:t>
      </w:r>
      <w:r>
        <w:rPr>
          <w:b w:val="0"/>
          <w:i w:val="0"/>
        </w:rPr>
        <w:t>trata la IA.</w:t>
      </w:r>
    </w:p>
    <w:p>
      <w:pPr>
        <w:pStyle w:val="ListBullet"/>
      </w:pPr>
      <w:r>
        <w:rPr>
          <w:b w:val="0"/>
          <w:i w:val="0"/>
        </w:rPr>
        <w:t>Fuente técnica sobre traducción/resumen/redacción asistida/análisis de documentos con IA: no</w:t>
      </w:r>
      <w:r>
        <w:t xml:space="preserve"> </w:t>
      </w:r>
      <w:r>
        <w:rPr>
          <w:b w:val="0"/>
          <w:i w:val="0"/>
        </w:rPr>
        <w:t>localizada, lo dicho es oficio.</w:t>
      </w:r>
    </w:p>
    <w:p>
      <w:pPr>
        <w:pStyle w:val="ListBullet"/>
      </w:pPr>
      <w:r>
        <w:rPr>
          <w:b w:val="0"/>
          <w:i w:val="0"/>
        </w:rPr>
        <w:t>Autoridad española de supervisión del RIA y régimen de multas a organismos públicos (art. 99.8):</w:t>
      </w:r>
      <w:r>
        <w:t xml:space="preserve"> </w:t>
      </w:r>
      <w:r>
        <w:rPr>
          <w:b w:val="0"/>
          <w:i w:val="0"/>
        </w:rPr>
        <w:t>no leído.</w:t>
      </w:r>
    </w:p>
    <w:p>
      <w:pPr>
        <w:pStyle w:val="ListBullet"/>
      </w:pPr>
      <w:r>
        <w:rPr>
          <w:b w:val="0"/>
          <w:i w:val="0"/>
        </w:rPr>
        <w:t>Códigos de buenas prácticas de la Comisión (art. 50.7): no leídos.</w:t>
      </w:r>
    </w:p>
    <w:p>
      <w:pPr>
        <w:pStyle w:val="ListBullet"/>
      </w:pPr>
      <w:r>
        <w:rPr>
          <w:b w:val="0"/>
          <w:i w:val="0"/>
        </w:rPr>
        <w:t>Resto del RIA (modelos de uso general, gobernanza, obligaciones de alto riesgo del proveedor):</w:t>
      </w:r>
      <w:r>
        <w:t xml:space="preserve"> </w:t>
      </w:r>
      <w:r>
        <w:rPr>
          <w:b w:val="0"/>
          <w:i w:val="0"/>
        </w:rPr>
        <w:t>fuera del enunciado.</w:t>
      </w:r>
    </w:p>
    <w:p>
      <w:pPr>
        <w:pStyle w:val="ListBullet"/>
      </w:pPr>
      <w:r>
        <w:rPr>
          <w:b w:val="0"/>
          <w:i w:val="0"/>
        </w:rPr>
        <w:t>Verificación/desinformación: tema 4. Directos: tema 10. DSA/EMFA en plataformas: tema 14. Datos</w:t>
      </w:r>
      <w:r>
        <w:t xml:space="preserve"> </w:t>
      </w:r>
      <w:r>
        <w:rPr>
          <w:b w:val="0"/>
          <w:i w:val="0"/>
        </w:rPr>
        <w:t>abiertos: tema 15. Protección de datos: tema 16. Ética profesional: tema 18. Carta del Servicio</w:t>
      </w:r>
      <w:r>
        <w:t xml:space="preserve"> </w:t>
      </w:r>
      <w:r>
        <w:rPr>
          <w:b w:val="0"/>
          <w:i w:val="0"/>
        </w:rPr>
        <w:t>Público: tema 6 del común. Ley 15/2022: tema 8 del común.</w:t>
      </w:r>
    </w:p>
    <w:p>
      <w:r>
        <w:br w:type="page"/>
      </w:r>
    </w:p>
    <w:p>
      <w:pPr>
        <w:pStyle w:val="Rótulo"/>
      </w:pPr>
      <w:r>
        <w:t>Temario específico · Redactor/a · Canal Sur</w:t>
      </w:r>
    </w:p>
    <w:p>
      <w:pPr>
        <w:pStyle w:val="Heading1"/>
      </w:pPr>
      <w:r>
        <w:t>TEMA 20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Redactor/a · punto 20</w:t>
            </w:r>
          </w:p>
        </w:tc>
      </w:tr>
      <w:tr>
        <w:tc>
          <w:tcPr>
            <w:tcW w:type="dxa" w:w="4706"/>
          </w:tcPr>
          <w:p>
            <w:pPr>
              <w:pStyle w:val="Tabla"/>
            </w:pPr>
            <w:r/>
            <w:r>
              <w:rPr>
                <w:b w:val="0"/>
                <w:i w:val="0"/>
              </w:rPr>
              <w:t>Sirve para</w:t>
            </w:r>
          </w:p>
        </w:tc>
        <w:tc>
          <w:tcPr>
            <w:tcW w:type="dxa" w:w="4706"/>
          </w:tcPr>
          <w:p>
            <w:pPr>
              <w:pStyle w:val="Tabla"/>
            </w:pPr>
            <w:r/>
            <w:r>
              <w:rPr>
                <w:b w:val="0"/>
                <w:i w:val="0"/>
              </w:rPr>
              <w:t>Redactor/a de Canal Sur (grupo B02)</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Real Decreto 773/1997, equipos de protección individual; texto refundido de la Ley General de la Seguridad Social (Real Decreto Legislativo 8/2015), artículo 156; texto refundido de la Ley del Estatuto de los Trabajadores (Real Decreto Legislativo 2/2015), artículo 36; X Convenio Colectivo de la RTVA y sus sociedades filiales; Carta del Servicio Público de la RTVA 2024-2029; Libro de estilo de Canal Sur Televisión (2004); documentación técnica del INSST</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13.267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 Libro de estilo de Canal Sur Televisión y Canal 2 Andalucía (Libro de</w:t>
      </w:r>
      <w:r>
        <w:t xml:space="preserve"> </w:t>
      </w:r>
      <w:r>
        <w:rPr>
          <w:b w:val="0"/>
          <w:i w:val="0"/>
        </w:rPr>
        <w:t>estilo o LE).</w:t>
      </w:r>
    </w:p>
    <w:p>
      <w:pPr>
        <w:pStyle w:val="Citadelanorma"/>
      </w:pPr>
      <w:r>
        <w:rPr>
          <w:b w:val="0"/>
          <w:i w:val="0"/>
        </w:rPr>
        <w:t>Enunciado (BOJA núm. 186, de 24-IX-2026, Anexo V, puesto 2.34, punto 20):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qué órganos de prevención prevé el X Convenio de la RTVA y</w:t>
      </w:r>
      <w:r>
        <w:t xml:space="preserve"> </w:t>
      </w:r>
      <w:r>
        <w:rPr>
          <w:b w:val="0"/>
          <w:i w:val="0"/>
        </w:rPr>
        <w:t>qué descanso fija para el trabajo en pantalla; qué portátiles excluye el RD 488/1997 y a quién</w:t>
      </w:r>
      <w:r>
        <w:t xml:space="preserve"> </w:t>
      </w:r>
      <w:r>
        <w:rPr>
          <w:b w:val="0"/>
          <w:i w:val="0"/>
        </w:rPr>
        <w:t>considera trabajador; los tres momentos de la vigilancia de la salud en pantallas; las distancias de</w:t>
      </w:r>
      <w:r>
        <w:t xml:space="preserve"> </w:t>
      </w:r>
      <w:r>
        <w:rPr>
          <w:b w:val="0"/>
          <w:i w:val="0"/>
        </w:rPr>
        <w:t>la pantalla y los niveles de iluminación, temperatura y humedad del puesto; qué es el estrés, qué</w:t>
      </w:r>
      <w:r>
        <w:t xml:space="preserve"> </w:t>
      </w:r>
      <w:r>
        <w:rPr>
          <w:b w:val="0"/>
          <w:i w:val="0"/>
        </w:rPr>
        <w:t>afecta el trabajo a turnos y qué patología de la voz es enfermedad profesional; qué son los TME y qué movimientos los provocan; dónde se define el accidente in itinere y</w:t>
      </w:r>
      <w:r>
        <w:t xml:space="preserve"> </w:t>
      </w:r>
      <w:r>
        <w:rPr>
          <w:b w:val="0"/>
          <w:i w:val="0"/>
        </w:rPr>
        <w:t>qué lo excluye; qué es el accidente en misión; qué es un EPI, cuándo se usa y qué debe hacer el</w:t>
      </w:r>
      <w:r>
        <w:t xml:space="preserve"> </w:t>
      </w:r>
      <w:r>
        <w:rPr>
          <w:b w:val="0"/>
          <w:i w:val="0"/>
        </w:rPr>
        <w:t>trabajador con él.</w:t>
      </w:r>
    </w:p>
    <w:p>
      <w:pPr>
        <w:pStyle w:val="Heading2"/>
      </w:pPr>
      <w:r>
        <w:rPr>
          <w:b w:val="0"/>
          <w:i w:val="0"/>
        </w:rPr>
        <w:t>20.1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la Carta del Servicio Público y el Libro de estilo de 2004. La evaluación de riesgos del puesto de</w:t>
      </w:r>
      <w:r>
        <w:t xml:space="preserve"> </w:t>
      </w:r>
      <w:r>
        <w:rPr>
          <w:b w:val="0"/>
          <w:i w:val="0"/>
        </w:rPr>
        <w:t>redactor no está publicada (véase «Lo que este tema no da»).</w:t>
      </w:r>
    </w:p>
    <w:p>
      <w:pPr>
        <w:pStyle w:val="Heading2"/>
      </w:pPr>
      <w:r>
        <w:rPr>
          <w:b w:val="0"/>
          <w:i w:val="0"/>
        </w:rPr>
        <w:t>20.2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20.2.1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20.2.2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20.2.3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20.2.4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20.2.5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20.2.6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20.2.7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20.2.8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20.2.9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20.3 Riesgos generales y específicos del puesto en RTVA/CSRTV</w:t>
      </w:r>
    </w:p>
    <w:p>
      <w:pPr>
        <w:pStyle w:val="Heading3"/>
      </w:pPr>
      <w:r>
        <w:rPr>
          <w:b w:val="0"/>
          <w:i w:val="0"/>
        </w:rPr>
        <w:t>20.3.1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redactor/a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caídas y golpes en exteriores, tráfico en los desplazamientos (epígrafe 4), incendios y evacuación del centro</w:t>
            </w:r>
          </w:p>
        </w:tc>
      </w:tr>
      <w:tr>
        <w:tc>
          <w:tcPr>
            <w:tcW w:type="dxa" w:w="4706"/>
          </w:tcPr>
          <w:p>
            <w:pPr>
              <w:pStyle w:val="Tabla"/>
            </w:pPr>
            <w:r/>
            <w:r>
              <w:rPr>
                <w:b w:val="0"/>
                <w:i w:val="0"/>
              </w:rPr>
              <w:t>Higiene industrial</w:t>
            </w:r>
          </w:p>
        </w:tc>
        <w:tc>
          <w:tcPr>
            <w:tcW w:type="dxa" w:w="4706"/>
          </w:tcPr>
          <w:p>
            <w:pPr>
              <w:pStyle w:val="Tabla"/>
            </w:pPr>
            <w:r/>
            <w:r>
              <w:rPr>
                <w:b w:val="0"/>
                <w:i w:val="0"/>
              </w:rPr>
              <w:t>Agentes físicos, químicos o biológicos del lugar de la cobertura (humo de un incendio, ruido, calor, un hospital o un laboratorio)</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con pantallas, posturas y TME (epígrafe 3); carga mental, estrés, trabajo a turnos y nocturno, y uso profesional de la voz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20.3.2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redactor: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20.3.3 Los riesgos específicos del redactor/a</w:t>
      </w:r>
    </w:p>
    <w:p>
      <w:pPr/>
      <w:r>
        <w:rPr>
          <w:b w:val="0"/>
          <w:i w:val="0"/>
        </w:rPr>
        <w:t xml:space="preserve">El puesto combina dos escenarios. </w:t>
      </w:r>
      <w:r>
        <w:rPr>
          <w:b/>
          <w:i w:val="0"/>
        </w:rPr>
        <w:t>En la redacción</w:t>
      </w:r>
      <w:r>
        <w:rPr>
          <w:b w:val="0"/>
          <w:i w:val="0"/>
        </w:rPr>
        <w:t xml:space="preserve"> predomina el trabajo con ordenador: pantallas,</w:t>
      </w:r>
      <w:r>
        <w:t xml:space="preserve"> </w:t>
      </w:r>
      <w:r>
        <w:rPr>
          <w:b w:val="0"/>
          <w:i w:val="0"/>
        </w:rPr>
        <w:t>posturas y TME, que se estudian en el epígrafe 3; a ellos se suman el estrés, el trabajo a turnos y</w:t>
      </w:r>
      <w:r>
        <w:t xml:space="preserve"> </w:t>
      </w:r>
      <w:r>
        <w:rPr>
          <w:b w:val="0"/>
          <w:i w:val="0"/>
        </w:rPr>
        <w:t xml:space="preserve">nocturno y el uso de la voz, que se ven al final de este epígrafe. </w:t>
      </w:r>
      <w:r>
        <w:rPr>
          <w:b/>
          <w:i w:val="0"/>
        </w:rPr>
        <w:t>En la calle</w:t>
      </w:r>
      <w:r>
        <w:rPr>
          <w:b w:val="0"/>
          <w:i w:val="0"/>
        </w:rPr>
      </w:r>
      <w:r>
        <w:t xml:space="preserve"> </w:t>
      </w:r>
      <w:r>
        <w:rPr>
          <w:b w:val="0"/>
          <w:i w:val="0"/>
        </w:rPr>
        <w:t>(coberturas, directos, desplazamientos) aparecen el tráfico —accidente en misión e in itinere,</w:t>
      </w:r>
      <w:r>
        <w:t xml:space="preserve"> </w:t>
      </w:r>
      <w:r>
        <w:rPr>
          <w:b w:val="0"/>
          <w:i w:val="0"/>
        </w:rPr>
        <w:t>epígrafe 4— y los riesgos del lugar donde está la noticia.</w:t>
      </w:r>
    </w:p>
    <w:p>
      <w:pPr/>
      <w:r>
        <w:rPr>
          <w:b w:val="0"/>
          <w:i w:val="0"/>
        </w:rPr>
        <w:t>Para estos últimos, el Libro de estilo de 2004 (apartado 5.6, «Dificultades») fija el criterio de la</w:t>
      </w:r>
      <w:r>
        <w:t xml:space="preserve"> </w:t>
      </w:r>
      <w:r>
        <w:rPr>
          <w:b w:val="0"/>
          <w:i w:val="0"/>
        </w:rPr>
        <w:t xml:space="preserve">casa: </w:t>
      </w:r>
      <w:r>
        <w:rPr>
          <w:b/>
          <w:i w:val="0"/>
        </w:rPr>
        <w:t>«Una buena previsión ayuda a evitar situaciones de compromiso pero hay que tener presente que</w:t>
      </w:r>
      <w:r>
        <w:t xml:space="preserve"> </w:t>
      </w:r>
      <w:r>
        <w:rPr>
          <w:b/>
          <w:i w:val="0"/>
        </w:rPr>
        <w:t>ninguna información vale una vida, ni siquiera ponerla en peligro. La profesión, a veces, tiene</w:t>
      </w:r>
      <w:r>
        <w:t xml:space="preserve"> </w:t>
      </w:r>
      <w:r>
        <w:rPr>
          <w:b/>
          <w:i w:val="0"/>
        </w:rPr>
        <w:t>riesgos, pero las actitudes temerarias nunca son recomendables: un periodista no es mejor porque se</w:t>
      </w:r>
      <w:r>
        <w:t xml:space="preserve"> </w:t>
      </w:r>
      <w:r>
        <w:rPr>
          <w:b/>
          <w:i w:val="0"/>
        </w:rPr>
        <w:t>arriesgue, sino porque vuelve y lo cuenta.»</w:t>
      </w:r>
      <w:r>
        <w:rPr>
          <w:b w:val="0"/>
          <w:i w:val="0"/>
        </w:rPr>
        <w:t xml:space="preserve"> Y localiza esas dificultades </w:t>
      </w:r>
      <w:r>
        <w:rPr>
          <w:b/>
          <w:i w:val="0"/>
        </w:rPr>
        <w:t>cuando el trabajo de</w:t>
      </w:r>
      <w:r>
        <w:t xml:space="preserve"> </w:t>
      </w:r>
      <w:r>
        <w:rPr>
          <w:b/>
          <w:i w:val="0"/>
        </w:rPr>
        <w:t>calle se desarrolla en situaciones extremas —incendios, accidentes graves en lugares de difícil</w:t>
      </w:r>
      <w:r>
        <w:t xml:space="preserve"> </w:t>
      </w:r>
      <w:r>
        <w:rPr>
          <w:b/>
          <w:i w:val="0"/>
        </w:rPr>
        <w:t>acceso o situaciones meteorológicas adversas—</w:t>
      </w:r>
      <w:r>
        <w:rPr>
          <w:b w:val="0"/>
          <w:i w:val="0"/>
        </w:rPr>
        <w:t>.</w:t>
      </w:r>
    </w:p>
    <w:p>
      <w:pPr/>
      <w:r>
        <w:rPr>
          <w:b w:val="0"/>
          <w:i w:val="0"/>
        </w:rPr>
        <w:t xml:space="preserve">Ese criterio encaja con dos preceptos de la Ley 31/1995 ya vistos: el derecho a </w:t>
      </w:r>
      <w:r>
        <w:rPr>
          <w:b/>
          <w:i w:val="0"/>
        </w:rPr>
        <w:t>interrumpir su</w:t>
      </w:r>
      <w:r>
        <w:t xml:space="preserve"> </w:t>
      </w:r>
      <w:r>
        <w:rPr>
          <w:b/>
          <w:i w:val="0"/>
        </w:rPr>
        <w:t>actividad y abandonar el lugar de trabajo, en caso necesario, cuando considere que dicha actividad</w:t>
      </w:r>
      <w:r>
        <w:t xml:space="preserve"> </w:t>
      </w:r>
      <w:r>
        <w:rPr>
          <w:b/>
          <w:i w:val="0"/>
        </w:rPr>
        <w:t>entraña un riesgo grave e inminente para su vida o su salud</w:t>
      </w:r>
      <w:r>
        <w:rPr>
          <w:b w:val="0"/>
          <w:i w:val="0"/>
        </w:rPr>
        <w:t xml:space="preserve"> (artículo 21.2) y la obligación de</w:t>
      </w:r>
      <w:r>
        <w:t xml:space="preserve"> </w:t>
      </w:r>
      <w:r>
        <w:rPr>
          <w:b w:val="0"/>
          <w:i w:val="0"/>
        </w:rPr>
        <w:t>velar por la propia seguridad y la de los demás (artículo 29.1).</w:t>
      </w:r>
    </w:p>
    <w:p>
      <w:pPr>
        <w:pStyle w:val="Heading3"/>
      </w:pPr>
      <w:r>
        <w:rPr>
          <w:b w:val="0"/>
          <w:i w:val="0"/>
        </w:rPr>
        <w:t>20.3.4 Otros riesgos del puesto: estrés, trabajo a turnos y voz</w:t>
      </w:r>
    </w:p>
    <w:p>
      <w:pPr/>
      <w:r>
        <w:rPr>
          <w:b w:val="0"/>
          <w:i w:val="0"/>
        </w:rPr>
        <w:t>Ninguno de los tres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Por lo demás, los</w:t>
      </w:r>
      <w:r>
        <w:t xml:space="preserve"> </w:t>
      </w:r>
      <w:r>
        <w:rPr>
          <w:b w:val="0"/>
          <w:i w:val="0"/>
        </w:rPr>
        <w:t>tres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redactor/a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una redacción, las presiones de tiempo del cierre y la cobertura de sucesos graves son</w:t>
      </w:r>
      <w:r>
        <w:t xml:space="preserve"> </w:t>
      </w:r>
      <w:r>
        <w:rPr>
          <w:b w:val="0"/>
          <w:i w:val="0"/>
        </w:rPr>
        <w:t>ejemplos de esos estresores; el ejemplo es de 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Las ediciones de madrugada, de noche y de fin de semana hacen que el redactor/a de</w:t>
      </w:r>
      <w:r>
        <w:t xml:space="preserve"> </w:t>
      </w:r>
      <w:r>
        <w:rPr>
          <w:b w:val="0"/>
          <w:i w:val="0"/>
        </w:rPr>
        <w:t>informativos pueda estar en este supuesto; cómo organiza la RTVA sus turnos es materia del</w:t>
      </w:r>
      <w:r>
        <w:t xml:space="preserve"> </w:t>
      </w:r>
      <w:r>
        <w:rPr>
          <w:b w:val="0"/>
          <w:i w:val="0"/>
        </w:rPr>
        <w:t>convenio, no de este tema.</w:t>
      </w:r>
    </w:p>
    <w:p>
      <w:pPr/>
      <w:r>
        <w:rPr>
          <w:b w:val="0"/>
          <w:i w:val="0"/>
        </w:rPr>
      </w:r>
      <w:r>
        <w:rPr>
          <w:b/>
          <w:i w:val="0"/>
        </w:rPr>
        <w:t>La voz (NTP 1149, 2020, «Voz y trabajo: procedimiento preventivo», y NTP 1226, 2025, «Voz y</w:t>
      </w:r>
      <w:r>
        <w:t xml:space="preserve"> </w:t>
      </w:r>
      <w:r>
        <w:rPr>
          <w:b/>
          <w:i w:val="0"/>
        </w:rPr>
        <w:t>trabajo: recomendaciones para la vigilancia de la salud específica»).</w:t>
      </w:r>
      <w:r>
        <w:rPr>
          <w:b w:val="0"/>
          <w:i w:val="0"/>
        </w:rPr>
        <w:t xml:space="preserve"> El redactor/a pone voz a</w:t>
      </w:r>
      <w:r>
        <w:t xml:space="preserve"> </w:t>
      </w:r>
      <w:r>
        <w:rPr>
          <w:b w:val="0"/>
          <w:i w:val="0"/>
        </w:rPr>
        <w:t>offs, crónicas, conexiones y boletines. La NTP 1149 incluye entre los perfiles con riesgo de</w:t>
      </w:r>
      <w:r>
        <w:t xml:space="preserve"> </w:t>
      </w:r>
      <w:r>
        <w:rPr>
          <w:b w:val="0"/>
          <w:i w:val="0"/>
        </w:rPr>
      </w:r>
      <w:r>
        <w:rPr>
          <w:b/>
          <w:i w:val="0"/>
        </w:rPr>
        <w:t>sobresfuerzo vocal</w:t>
      </w:r>
      <w:r>
        <w:rPr>
          <w:b w:val="0"/>
          <w:i w:val="0"/>
        </w:rPr>
        <w:t xml:space="preserve"> a </w:t>
      </w:r>
      <w:r>
        <w:rPr>
          <w:b/>
          <w:i w:val="0"/>
        </w:rPr>
        <w:t>locutores, periodistas de radio y televisión</w:t>
      </w:r>
      <w:r>
        <w:rPr>
          <w:b w:val="0"/>
          <w:i w:val="0"/>
        </w:rPr>
        <w:t xml:space="preserve">, y explica que </w:t>
      </w:r>
      <w:r>
        <w:rPr>
          <w:b/>
          <w:i w:val="0"/>
        </w:rPr>
        <w:t>ruido,</w:t>
      </w:r>
      <w:r>
        <w:t xml:space="preserve"> </w:t>
      </w:r>
      <w:r>
        <w:rPr>
          <w:b/>
          <w:i w:val="0"/>
        </w:rPr>
        <w:t>reverberación, sequedad ambiental, agentes químicos e infecciosos agravan el sobresfuerzo inicial y</w:t>
      </w:r>
      <w:r>
        <w:t xml:space="preserve"> </w:t>
      </w:r>
      <w:r>
        <w:rPr>
          <w:b/>
          <w:i w:val="0"/>
        </w:rPr>
        <w:t>pueden llevar, generalmente de forma transitoria, al deterioro de la calidad de la voz (disfonía) o</w:t>
      </w:r>
      <w:r>
        <w:t xml:space="preserve"> </w:t>
      </w:r>
      <w:r>
        <w:rPr>
          <w:b/>
          <w:i w:val="0"/>
        </w:rPr>
        <w:t>incluso a la imposibilidad de emitir sonido laríngeo (afonía)</w:t>
      </w:r>
      <w:r>
        <w:rPr>
          <w:b w:val="0"/>
          <w:i w:val="0"/>
        </w:rPr>
        <w:t>.</w:t>
      </w:r>
    </w:p>
    <w:p>
      <w:pPr>
        <w:pStyle w:val="ListBullet"/>
      </w:pPr>
      <w:r>
        <w:rPr>
          <w:b w:val="0"/>
          <w:i w:val="0"/>
        </w:rPr>
      </w:r>
      <w:r>
        <w:rPr>
          <w:b/>
          <w:i w:val="0"/>
        </w:rPr>
        <w:t>Enfermedad profesional</w:t>
      </w:r>
      <w:r>
        <w:rPr>
          <w:b w:val="0"/>
          <w:i w:val="0"/>
        </w:rPr>
        <w:t xml:space="preserve">: </w:t>
      </w:r>
      <w:r>
        <w:rPr>
          <w:b/>
          <w:i w:val="0"/>
        </w:rPr>
        <w:t>tan solo los nódulos de cuerdas vocales han sido reconocidos como</w:t>
      </w:r>
      <w:r>
        <w:t xml:space="preserve"> </w:t>
      </w:r>
      <w:r>
        <w:rPr>
          <w:b/>
          <w:i w:val="0"/>
        </w:rPr>
        <w:t>enfermedad profesional por el Real Decreto 1299/2006, de 10 de noviembre</w:t>
      </w:r>
      <w:r>
        <w:rPr>
          <w:b w:val="0"/>
          <w:i w:val="0"/>
        </w:rPr>
        <w:t>; no se incluyen</w:t>
      </w:r>
      <w:r>
        <w:t xml:space="preserve"> </w:t>
      </w:r>
      <w:r>
        <w:rPr>
          <w:b w:val="0"/>
          <w:i w:val="0"/>
        </w:rPr>
      </w:r>
      <w:r>
        <w:rPr>
          <w:b/>
          <w:i w:val="0"/>
        </w:rPr>
        <w:t>pólipos, edemas, hemorragias, disfonías tensionales o agravamiento de lesiones crónicas</w:t>
      </w:r>
      <w:r>
        <w:rPr>
          <w:b w:val="0"/>
          <w:i w:val="0"/>
        </w:rPr>
        <w:t>.</w:t>
      </w:r>
    </w:p>
    <w:p>
      <w:pPr>
        <w:pStyle w:val="ListBullet"/>
      </w:pPr>
      <w:r>
        <w:rPr>
          <w:b w:val="0"/>
          <w:i w:val="0"/>
        </w:rPr>
      </w:r>
      <w:r>
        <w:rPr>
          <w:b/>
          <w:i w:val="0"/>
        </w:rPr>
        <w:t>Evaluación de riesgos</w:t>
      </w:r>
      <w:r>
        <w:rPr>
          <w:b w:val="0"/>
          <w:i w:val="0"/>
        </w:rPr>
        <w:t xml:space="preserve">: considera las </w:t>
      </w:r>
      <w:r>
        <w:rPr>
          <w:b/>
          <w:i w:val="0"/>
        </w:rPr>
        <w:t>condiciones materiales</w:t>
      </w:r>
      <w:r>
        <w:rPr>
          <w:b w:val="0"/>
          <w:i w:val="0"/>
        </w:rPr>
        <w:t xml:space="preserve"> (acústica del local: </w:t>
      </w:r>
      <w:r>
        <w:rPr>
          <w:b/>
          <w:i w:val="0"/>
        </w:rPr>
        <w:t>tiempo</w:t>
      </w:r>
      <w:r>
        <w:t xml:space="preserve"> </w:t>
      </w:r>
      <w:r>
        <w:rPr>
          <w:b/>
          <w:i w:val="0"/>
        </w:rPr>
        <w:t>de reverberación, ruido de fondo, nivel de interferencia verbal</w:t>
      </w:r>
      <w:r>
        <w:rPr>
          <w:b w:val="0"/>
          <w:i w:val="0"/>
        </w:rPr>
        <w:t xml:space="preserve">), las </w:t>
      </w:r>
      <w:r>
        <w:rPr>
          <w:b/>
          <w:i w:val="0"/>
        </w:rPr>
        <w:t>características</w:t>
      </w:r>
      <w:r>
        <w:t xml:space="preserve"> </w:t>
      </w:r>
      <w:r>
        <w:rPr>
          <w:b/>
          <w:i w:val="0"/>
        </w:rPr>
        <w:t>ambientales</w:t>
      </w:r>
      <w:r>
        <w:rPr>
          <w:b w:val="0"/>
          <w:i w:val="0"/>
        </w:rPr>
        <w:t xml:space="preserve"> (</w:t>
      </w:r>
      <w:r>
        <w:rPr>
          <w:b/>
          <w:i w:val="0"/>
        </w:rPr>
        <w:t>humedad relativa, temperatura, ventilación, corrientes de aire, presencia de</w:t>
      </w:r>
      <w:r>
        <w:t xml:space="preserve"> </w:t>
      </w:r>
      <w:r>
        <w:rPr>
          <w:b/>
          <w:i w:val="0"/>
        </w:rPr>
        <w:t>irritantes</w:t>
      </w:r>
      <w:r>
        <w:rPr>
          <w:b w:val="0"/>
          <w:i w:val="0"/>
        </w:rPr>
        <w:t xml:space="preserve">), las </w:t>
      </w:r>
      <w:r>
        <w:rPr>
          <w:b/>
          <w:i w:val="0"/>
        </w:rPr>
        <w:t>características organizativas</w:t>
      </w:r>
      <w:r>
        <w:rPr>
          <w:b w:val="0"/>
          <w:i w:val="0"/>
        </w:rPr>
        <w:t xml:space="preserve"> (</w:t>
      </w:r>
      <w:r>
        <w:rPr>
          <w:b/>
          <w:i w:val="0"/>
        </w:rPr>
        <w:t>carga de trabajo, distribución del tiempo</w:t>
      </w:r>
      <w:r>
        <w:t xml:space="preserve"> </w:t>
      </w:r>
      <w:r>
        <w:rPr>
          <w:b/>
          <w:i w:val="0"/>
        </w:rPr>
        <w:t>de trabajo, pausas y la formación en el uso y cuidado de la voz</w:t>
      </w:r>
      <w:r>
        <w:rPr>
          <w:b w:val="0"/>
          <w:i w:val="0"/>
        </w:rPr>
        <w:t>) y las personales.</w:t>
      </w:r>
    </w:p>
    <w:p>
      <w:pPr>
        <w:pStyle w:val="ListBullet"/>
      </w:pPr>
      <w:r>
        <w:rPr>
          <w:b w:val="0"/>
          <w:i w:val="0"/>
        </w:rPr>
      </w:r>
      <w:r>
        <w:rPr>
          <w:b/>
          <w:i w:val="0"/>
        </w:rPr>
        <w:t>Medidas preventivas</w:t>
      </w:r>
      <w:r>
        <w:rPr>
          <w:b w:val="0"/>
          <w:i w:val="0"/>
        </w:rPr>
        <w:t xml:space="preserve">, en tres niveles: </w:t>
      </w:r>
      <w:r>
        <w:rPr>
          <w:b/>
          <w:i w:val="0"/>
        </w:rPr>
        <w:t>entorno físico</w:t>
      </w:r>
      <w:r>
        <w:rPr>
          <w:b w:val="0"/>
          <w:i w:val="0"/>
        </w:rPr>
        <w:t xml:space="preserve"> (ventilación, humedad y temperatura,</w:t>
      </w:r>
      <w:r>
        <w:t xml:space="preserve"> </w:t>
      </w:r>
      <w:r>
        <w:rPr>
          <w:b w:val="0"/>
          <w:i w:val="0"/>
        </w:rPr>
        <w:t xml:space="preserve">aislamiento acústico, </w:t>
      </w:r>
      <w:r>
        <w:rPr>
          <w:b/>
          <w:i w:val="0"/>
        </w:rPr>
        <w:t>poner a disposición micrófonos y altavoces portátiles individuales</w:t>
      </w:r>
      <w:r>
        <w:rPr>
          <w:b w:val="0"/>
          <w:i w:val="0"/>
        </w:rPr>
        <w:t>),</w:t>
      </w:r>
      <w:r>
        <w:t xml:space="preserve"> </w:t>
      </w:r>
      <w:r>
        <w:rPr>
          <w:b w:val="0"/>
          <w:i w:val="0"/>
        </w:rPr>
      </w:r>
      <w:r>
        <w:rPr>
          <w:b/>
          <w:i w:val="0"/>
        </w:rPr>
        <w:t>organización</w:t>
      </w:r>
      <w:r>
        <w:rPr>
          <w:b w:val="0"/>
          <w:i w:val="0"/>
        </w:rPr>
        <w:t xml:space="preserve"> (</w:t>
      </w:r>
      <w:r>
        <w:rPr>
          <w:b/>
          <w:i w:val="0"/>
        </w:rPr>
        <w:t>distribuir el trabajo de forma que evite la sobrecarga vocal y pueda reducir</w:t>
      </w:r>
      <w:r>
        <w:t xml:space="preserve"> </w:t>
      </w:r>
      <w:r>
        <w:rPr>
          <w:b/>
          <w:i w:val="0"/>
        </w:rPr>
        <w:t>el estrés</w:t>
      </w:r>
      <w:r>
        <w:rPr>
          <w:b w:val="0"/>
          <w:i w:val="0"/>
        </w:rPr>
        <w:t xml:space="preserve">, </w:t>
      </w:r>
      <w:r>
        <w:rPr>
          <w:b/>
          <w:i w:val="0"/>
        </w:rPr>
        <w:t>pautar descansos</w:t>
      </w:r>
      <w:r>
        <w:rPr>
          <w:b w:val="0"/>
          <w:i w:val="0"/>
        </w:rPr>
        <w:t xml:space="preserve">, </w:t>
      </w:r>
      <w:r>
        <w:rPr>
          <w:b/>
          <w:i w:val="0"/>
        </w:rPr>
        <w:t>facilitar el acceso a agua potable</w:t>
      </w:r>
      <w:r>
        <w:rPr>
          <w:b w:val="0"/>
          <w:i w:val="0"/>
        </w:rPr>
        <w:t xml:space="preserve">, </w:t>
      </w:r>
      <w:r>
        <w:rPr>
          <w:b/>
          <w:i w:val="0"/>
        </w:rPr>
        <w:t>elaborar un plan de</w:t>
      </w:r>
      <w:r>
        <w:t xml:space="preserve"> </w:t>
      </w:r>
      <w:r>
        <w:rPr>
          <w:b/>
          <w:i w:val="0"/>
        </w:rPr>
        <w:t>formación sobre el uso de la voz</w:t>
      </w:r>
      <w:r>
        <w:rPr>
          <w:b w:val="0"/>
          <w:i w:val="0"/>
        </w:rPr>
        <w:t xml:space="preserve">) y </w:t>
      </w:r>
      <w:r>
        <w:rPr>
          <w:b/>
          <w:i w:val="0"/>
        </w:rPr>
        <w:t>persona</w:t>
      </w:r>
      <w:r>
        <w:rPr>
          <w:b w:val="0"/>
          <w:i w:val="0"/>
        </w:rPr>
        <w:t xml:space="preserve"> (</w:t>
      </w:r>
      <w:r>
        <w:rPr>
          <w:b/>
          <w:i w:val="0"/>
        </w:rPr>
        <w:t>hidratarse convenientemente durante la</w:t>
      </w:r>
      <w:r>
        <w:t xml:space="preserve"> </w:t>
      </w:r>
      <w:r>
        <w:rPr>
          <w:b/>
          <w:i w:val="0"/>
        </w:rPr>
        <w:t>jornada laboral</w:t>
      </w:r>
      <w:r>
        <w:rPr>
          <w:b w:val="0"/>
          <w:i w:val="0"/>
        </w:rPr>
        <w:t xml:space="preserve">, </w:t>
      </w:r>
      <w:r>
        <w:rPr>
          <w:b/>
          <w:i w:val="0"/>
        </w:rPr>
        <w:t>realizar ejercicios de calentamiento vocal previos al uso intensivo de la</w:t>
      </w:r>
      <w:r>
        <w:t xml:space="preserve"> </w:t>
      </w:r>
      <w:r>
        <w:rPr>
          <w:b/>
          <w:i w:val="0"/>
        </w:rPr>
        <w:t>voz</w:t>
      </w:r>
      <w:r>
        <w:rPr>
          <w:b w:val="0"/>
          <w:i w:val="0"/>
        </w:rPr>
        <w:t xml:space="preserve">, </w:t>
      </w:r>
      <w:r>
        <w:rPr>
          <w:b/>
          <w:i w:val="0"/>
        </w:rPr>
        <w:t>planificar el trabajo y establecer descansos de voz</w:t>
      </w:r>
      <w:r>
        <w:rPr>
          <w:b w:val="0"/>
          <w:i w:val="0"/>
        </w:rPr>
        <w:t xml:space="preserve">, </w:t>
      </w:r>
      <w:r>
        <w:rPr>
          <w:b/>
          <w:i w:val="0"/>
        </w:rPr>
        <w:t>no fumar</w:t>
      </w:r>
      <w:r>
        <w:rPr>
          <w:b w:val="0"/>
          <w:i w:val="0"/>
        </w:rPr>
        <w:t>).</w:t>
      </w:r>
    </w:p>
    <w:p>
      <w:pPr>
        <w:pStyle w:val="ListBullet"/>
      </w:pPr>
      <w:r>
        <w:rPr>
          <w:b w:val="0"/>
          <w:i w:val="0"/>
        </w:rPr>
      </w:r>
      <w:r>
        <w:rPr>
          <w:b/>
          <w:i w:val="0"/>
        </w:rPr>
        <w:t>Vigilancia de la salud</w:t>
      </w:r>
      <w:r>
        <w:rPr>
          <w:b w:val="0"/>
          <w:i w:val="0"/>
        </w:rPr>
        <w:t xml:space="preserve"> (NTP 1226): la </w:t>
      </w:r>
      <w:r>
        <w:rPr>
          <w:b/>
          <w:i w:val="0"/>
        </w:rPr>
        <w:t>disfonía crónica</w:t>
      </w:r>
      <w:r>
        <w:rPr>
          <w:b w:val="0"/>
          <w:i w:val="0"/>
        </w:rPr>
        <w:t xml:space="preserve"> </w:t>
      </w:r>
      <w:r>
        <w:rPr>
          <w:b/>
          <w:i w:val="0"/>
        </w:rPr>
        <w:t>dura más de dos o tres</w:t>
      </w:r>
      <w:r>
        <w:t xml:space="preserve"> </w:t>
      </w:r>
      <w:r>
        <w:rPr>
          <w:b/>
          <w:i w:val="0"/>
        </w:rPr>
        <w:t>semanas</w:t>
      </w:r>
      <w:r>
        <w:rPr>
          <w:b w:val="0"/>
          <w:i w:val="0"/>
        </w:rPr>
        <w:t xml:space="preserve">, mientras que la </w:t>
      </w:r>
      <w:r>
        <w:rPr>
          <w:b/>
          <w:i w:val="0"/>
        </w:rPr>
        <w:t>aguda</w:t>
      </w:r>
      <w:r>
        <w:rPr>
          <w:b w:val="0"/>
          <w:i w:val="0"/>
        </w:rPr>
        <w:t xml:space="preserve"> </w:t>
      </w:r>
      <w:r>
        <w:rPr>
          <w:b/>
          <w:i w:val="0"/>
        </w:rPr>
        <w:t>acostumbra a ceder con el tratamiento sintomático y reposo</w:t>
      </w:r>
      <w:r>
        <w:t xml:space="preserve"> </w:t>
      </w:r>
      <w:r>
        <w:rPr>
          <w:b/>
          <w:i w:val="0"/>
        </w:rPr>
        <w:t>vocal en 7-14 días</w:t>
      </w:r>
      <w:r>
        <w:rPr>
          <w:b w:val="0"/>
          <w:i w:val="0"/>
        </w:rPr>
        <w:t xml:space="preserve">; </w:t>
      </w:r>
      <w:r>
        <w:rPr>
          <w:b/>
          <w:i w:val="0"/>
        </w:rPr>
        <w:t>la disfonía progresiva o persistente por más de dos o tres semanas</w:t>
      </w:r>
      <w:r>
        <w:t xml:space="preserve"> </w:t>
      </w:r>
      <w:r>
        <w:rPr>
          <w:b/>
          <w:i w:val="0"/>
        </w:rPr>
        <w:t>requiere examen de la laringofaringe por parte del especialista en otorrinolaringología</w:t>
      </w:r>
      <w:r>
        <w:rPr>
          <w:b w:val="0"/>
          <w:i w:val="0"/>
        </w:rPr>
        <w:t>. Los</w:t>
      </w:r>
      <w:r>
        <w:t xml:space="preserve"> </w:t>
      </w:r>
      <w:r>
        <w:rPr>
          <w:b w:val="0"/>
          <w:i w:val="0"/>
        </w:rPr>
        <w:t xml:space="preserve">reconocimientos, </w:t>
      </w:r>
      <w:r>
        <w:rPr>
          <w:b/>
          <w:i w:val="0"/>
        </w:rPr>
        <w:t>como mínimo en tres ocasiones</w:t>
      </w:r>
      <w:r>
        <w:rPr>
          <w:b w:val="0"/>
          <w:i w:val="0"/>
        </w:rPr>
        <w:t xml:space="preserve">: </w:t>
      </w:r>
      <w:r>
        <w:rPr>
          <w:b/>
          <w:i w:val="0"/>
        </w:rPr>
        <w:t>inicial</w:t>
      </w:r>
      <w:r>
        <w:rPr>
          <w:b w:val="0"/>
          <w:i w:val="0"/>
        </w:rPr>
        <w:t xml:space="preserve">, </w:t>
      </w:r>
      <w:r>
        <w:rPr>
          <w:b/>
          <w:i w:val="0"/>
        </w:rPr>
        <w:t>tras una ausencia prolongada</w:t>
      </w:r>
      <w:r>
        <w:t xml:space="preserve"> </w:t>
      </w:r>
      <w:r>
        <w:rPr>
          <w:b/>
          <w:i w:val="0"/>
        </w:rPr>
        <w:t>por motivos de salud</w:t>
      </w:r>
      <w:r>
        <w:rPr>
          <w:b w:val="0"/>
          <w:i w:val="0"/>
        </w:rPr>
        <w:t xml:space="preserve"> y </w:t>
      </w:r>
      <w:r>
        <w:rPr>
          <w:b/>
          <w:i w:val="0"/>
        </w:rPr>
        <w:t>a intervalos periódicos</w:t>
      </w:r>
      <w:r>
        <w:rPr>
          <w:b w:val="0"/>
          <w:i w:val="0"/>
        </w:rPr>
        <w:t xml:space="preserve">; </w:t>
      </w:r>
      <w:r>
        <w:rPr>
          <w:b/>
          <w:i w:val="0"/>
        </w:rPr>
        <w:t>un reconocimiento anual suele ser adecuado</w:t>
      </w:r>
      <w:r>
        <w:t xml:space="preserve"> </w:t>
      </w:r>
      <w:r>
        <w:rPr>
          <w:b/>
          <w:i w:val="0"/>
        </w:rPr>
        <w:t>para personas trabajadoras con un uso continuado e intensivo de la voz o alta demanda vocal, o</w:t>
      </w:r>
      <w:r>
        <w:t xml:space="preserve"> </w:t>
      </w:r>
      <w:r>
        <w:rPr>
          <w:b/>
          <w:i w:val="0"/>
        </w:rPr>
        <w:t>bianual para personas con un uso frecuente pero no tan intensivo</w:t>
      </w:r>
      <w:r>
        <w:rPr>
          <w:b w:val="0"/>
          <w:i w:val="0"/>
        </w:rPr>
        <w:t>.</w:t>
      </w:r>
    </w:p>
    <w:p>
      <w:pPr>
        <w:pStyle w:val="Separador"/>
        <w:pBdr>
          <w:bottom w:val="single" w:sz="4" w:color="BBBBBB"/>
        </w:pBdr>
      </w:pPr>
    </w:p>
    <w:p>
      <w:pPr>
        <w:pStyle w:val="Heading2"/>
      </w:pPr>
      <w:r>
        <w:rPr>
          <w:b w:val="0"/>
          <w:i w:val="0"/>
        </w:rPr>
        <w:t>20.4 Pantallas de visualización de datos, ergonomía y trastornos musculoesqueléticos</w:t>
      </w:r>
    </w:p>
    <w:p>
      <w:pPr/>
      <w:r>
        <w:rPr>
          <w:b w:val="0"/>
          <w:i w:val="0"/>
        </w:rPr>
        <w:t>El ordenador es la herramienta central del redactor/a: escribe, edita y consulta ante una</w:t>
      </w:r>
      <w:r>
        <w:t xml:space="preserve"> </w:t>
      </w:r>
      <w:r>
        <w:rPr>
          <w:b w:val="0"/>
          <w:i w:val="0"/>
        </w:rPr>
        <w:t>pantalla la mayor parte de la jornada. Por eso esta rúbrica es la que más le toca.</w:t>
      </w:r>
    </w:p>
    <w:p>
      <w:pPr>
        <w:pStyle w:val="Heading3"/>
      </w:pPr>
      <w:r>
        <w:rPr>
          <w:b w:val="0"/>
          <w:i w:val="0"/>
        </w:rPr>
        <w:t>20.4.1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redactor/a que trabaja con portátil: el portátil no está excluido sin</w:t>
      </w:r>
      <w:r>
        <w:t xml:space="preserve"> </w:t>
      </w:r>
      <w:r>
        <w:rPr>
          <w:b w:val="0"/>
          <w:i w:val="0"/>
        </w:rPr>
        <w:t xml:space="preserve">más; lo está mientras no se use </w:t>
      </w:r>
      <w:r>
        <w:rPr>
          <w:b/>
          <w:i w:val="0"/>
        </w:rPr>
        <w:t>de modo continuado en un puesto de trabajo</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una redacción son, por ejemplo, el cierre de un informativo o un</w:t>
      </w:r>
      <w:r>
        <w:t xml:space="preserve"> </w:t>
      </w:r>
      <w:r>
        <w:rPr>
          <w:b w:val="0"/>
          <w:i w:val="0"/>
        </w:rPr>
        <w:t>directo.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20.4.2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 la redacción: el sistema de edición y de escaletas es un</w:t>
      </w:r>
      <w:r>
        <w:t xml:space="preserve"> </w:t>
      </w:r>
      <w:r>
        <w:rPr>
          <w:b w:val="0"/>
          <w:i w:val="0"/>
        </w:rPr>
        <w:t>«programa» a estos efectos.</w:t>
      </w:r>
    </w:p>
    <w:p>
      <w:pPr>
        <w:pStyle w:val="Heading3"/>
      </w:pPr>
      <w:r>
        <w:rPr>
          <w:b w:val="0"/>
          <w:i w:val="0"/>
        </w:rPr>
        <w:t>20.4.3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20.4.4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una redacción la carga mental la ponen, por</w:t>
      </w:r>
      <w:r>
        <w:t xml:space="preserve"> </w:t>
      </w:r>
      <w:r>
        <w:rPr>
          <w:b w:val="0"/>
          <w:i w:val="0"/>
        </w:rPr>
        <w:t>ejemplo, el cierre de edición y la atención simultánea a varias fuentes; esa aplicación es de este</w:t>
      </w:r>
      <w:r>
        <w:t xml:space="preserve"> </w:t>
      </w:r>
      <w:r>
        <w:rPr>
          <w:b w:val="0"/>
          <w:i w:val="0"/>
        </w:rPr>
        <w:t>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20.4.5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2"/>
      </w:pPr>
      <w:r>
        <w:rPr>
          <w:b w:val="0"/>
          <w:i w:val="0"/>
        </w:rPr>
        <w:t>20.5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20.5.1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cubre incendios o temporales, la salvedad del 156.4.a) cuenta: la insolación o el rayo no son</w:t>
      </w:r>
      <w:r>
        <w:t xml:space="preserve"> </w:t>
      </w:r>
      <w:r>
        <w:rPr>
          <w:b w:val="0"/>
          <w:i w:val="0"/>
        </w:rPr>
        <w:t>fuerza mayor extraña al trabajo.</w:t>
      </w:r>
    </w:p>
    <w:p>
      <w:pPr>
        <w:pStyle w:val="Heading3"/>
      </w:pPr>
      <w:r>
        <w:rPr>
          <w:b w:val="0"/>
          <w:i w:val="0"/>
        </w:rPr>
        <w:t>20.5.2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20.5.3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redactor/a la distinción es cotidiana: el trayecto de casa a la sede o al centro</w:t>
      </w:r>
      <w:r>
        <w:t xml:space="preserve"> </w:t>
      </w:r>
      <w:r>
        <w:rPr>
          <w:b w:val="0"/>
          <w:i w:val="0"/>
        </w:rPr>
        <w:t>territorial es in itinere; el desplazamiento a una cobertura, a un directo o a una rueda de prensa</w:t>
      </w:r>
      <w:r>
        <w:t xml:space="preserve"> </w:t>
      </w:r>
      <w:r>
        <w:rPr>
          <w:b w:val="0"/>
          <w:i w:val="0"/>
        </w:rPr>
        <w:t>fuera de las instalaciones, en misión.</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20.5.4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cobertura de última hora; la RTVA no ha publicado un plan de</w:t>
      </w:r>
      <w:r>
        <w:t xml:space="preserve"> </w:t>
      </w:r>
      <w:r>
        <w:rPr>
          <w:b w:val="0"/>
          <w:i w:val="0"/>
        </w:rPr>
        <w:t>seguridad vial ni un protocolo de desplazamientos (véase «Lo que este tema no da»).</w:t>
      </w:r>
    </w:p>
    <w:p>
      <w:pPr>
        <w:pStyle w:val="Heading2"/>
      </w:pPr>
      <w:r>
        <w:rPr>
          <w:b w:val="0"/>
          <w:i w:val="0"/>
        </w:rPr>
        <w:t>20.6 Equipos de protección individual y medidas preventivas</w:t>
      </w:r>
    </w:p>
    <w:p>
      <w:pPr>
        <w:pStyle w:val="Heading3"/>
      </w:pPr>
      <w:r>
        <w:rPr>
          <w:b w:val="0"/>
          <w:i w:val="0"/>
        </w:rPr>
        <w:t>20.6.1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Si hay que llevar varios a la vez, </w:t>
      </w:r>
      <w:r>
        <w:rPr>
          <w:b/>
          <w:i w:val="0"/>
        </w:rPr>
        <w:t>deberán</w:t>
      </w:r>
      <w:r>
        <w:t xml:space="preserve"> </w:t>
      </w:r>
      <w:r>
        <w:rPr>
          <w:b/>
          <w:i w:val="0"/>
        </w:rPr>
        <w:t>ser compatibles entre sí</w:t>
      </w:r>
      <w:r>
        <w:rPr>
          <w:b w:val="0"/>
          <w:i w:val="0"/>
        </w:rPr>
        <w:t>.</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20.6.2 Los EPI en la RTVA y en el trabajo del redactor/a</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r>
    </w:p>
    <w:p>
      <w:pPr/>
      <w:r>
        <w:rPr>
          <w:b w:val="0"/>
          <w:i w:val="0"/>
        </w:rPr>
        <w:t xml:space="preserve">El Libro de estilo de 2004 (apartado 8.3.4, «Indumentaria») lo lleva a la cobertura: </w:t>
      </w:r>
      <w:r>
        <w:rPr>
          <w:b/>
          <w:i w:val="0"/>
        </w:rPr>
        <w:t>«Estamos</w:t>
      </w:r>
      <w:r>
        <w:t xml:space="preserve"> </w:t>
      </w:r>
      <w:r>
        <w:rPr>
          <w:b/>
          <w:i w:val="0"/>
        </w:rPr>
        <w:t>obligados también a acatar las medidas de seguridad cuando la prudencia o las normas lo</w:t>
      </w:r>
      <w:r>
        <w:t xml:space="preserve"> </w:t>
      </w:r>
      <w:r>
        <w:rPr>
          <w:b/>
          <w:i w:val="0"/>
        </w:rPr>
        <w:t>aconsejen. Siempre usaremos casco en una obra de construcción, bata en un quirófano, en un</w:t>
      </w:r>
      <w:r>
        <w:t xml:space="preserve"> </w:t>
      </w:r>
      <w:r>
        <w:rPr>
          <w:b/>
          <w:i w:val="0"/>
        </w:rPr>
        <w:t>laboratorio, y en cualquier otro lugar donde las condiciones de asepsia lo precisen.»</w:t>
      </w:r>
      <w:r>
        <w:rPr>
          <w:b w:val="0"/>
          <w:i w:val="0"/>
        </w:rPr>
        <w:t xml:space="preserve"> El casco</w:t>
      </w:r>
      <w:r>
        <w:t xml:space="preserve"> </w:t>
      </w:r>
      <w:r>
        <w:rPr>
          <w:b w:val="0"/>
          <w:i w:val="0"/>
        </w:rPr>
        <w:t>en una obra es un EPI; la bata en un quirófano o un laboratorio responde a la asepsia del lugar, y</w:t>
      </w:r>
      <w:r>
        <w:t xml:space="preserve"> </w:t>
      </w:r>
      <w:r>
        <w:rPr>
          <w:b w:val="0"/>
          <w:i w:val="0"/>
        </w:rPr>
        <w:t>si es o no EPI depende de que esté destinada a proteger a quien la lleva (artículo 2.1 del RD</w:t>
      </w:r>
      <w:r>
        <w:t xml:space="preserve"> </w:t>
      </w:r>
      <w:r>
        <w:rPr>
          <w:b w:val="0"/>
          <w:i w:val="0"/>
        </w:rPr>
        <w:t>773/1997). Qué equipos concretos entrega la RTVA al puesto de redactor/a no consta en documento</w:t>
      </w:r>
      <w:r>
        <w:t xml:space="preserve"> </w:t>
      </w:r>
      <w:r>
        <w:rPr>
          <w:b w:val="0"/>
          <w:i w:val="0"/>
        </w:rPr>
        <w:t>publicado.</w:t>
      </w:r>
    </w:p>
    <w:p>
      <w:pPr>
        <w:pStyle w:val="Heading3"/>
      </w:pPr>
      <w:r>
        <w:rPr>
          <w:b w:val="0"/>
          <w:i w:val="0"/>
        </w:rPr>
        <w:t>20.6.3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Voz</w:t>
            </w:r>
          </w:p>
        </w:tc>
        <w:tc>
          <w:tcPr>
            <w:tcW w:type="dxa" w:w="3137"/>
          </w:tcPr>
          <w:p>
            <w:pPr>
              <w:pStyle w:val="Tabla"/>
            </w:pPr>
            <w:r/>
            <w:r>
              <w:rPr>
                <w:b w:val="0"/>
                <w:i w:val="0"/>
              </w:rPr>
              <w:t>Acústica y ambiente; distribuir el trabajo y pautar descansos; hidratación, calentamiento vocal; vigilancia de la salud</w:t>
            </w:r>
          </w:p>
        </w:tc>
        <w:tc>
          <w:tcPr>
            <w:tcW w:type="dxa" w:w="3137"/>
          </w:tcPr>
          <w:p>
            <w:pPr>
              <w:pStyle w:val="Tabla"/>
            </w:pPr>
            <w:r/>
            <w:r>
              <w:rPr>
                <w:b w:val="0"/>
                <w:i w:val="0"/>
              </w:rPr>
              <w:t>NTP 1149 y 1226</w:t>
            </w:r>
          </w:p>
        </w:tc>
      </w:tr>
      <w:tr>
        <w:tc>
          <w:tcPr>
            <w:tcW w:type="dxa" w:w="3137"/>
          </w:tcPr>
          <w:p>
            <w:pPr>
              <w:pStyle w:val="Tabla"/>
            </w:pPr>
            <w:r/>
            <w:r>
              <w:rPr>
                <w:b w:val="0"/>
                <w:i w:val="0"/>
              </w:rPr>
              <w:t>Coberturas de riesgo</w:t>
            </w:r>
          </w:p>
        </w:tc>
        <w:tc>
          <w:tcPr>
            <w:tcW w:type="dxa" w:w="3137"/>
          </w:tcPr>
          <w:p>
            <w:pPr>
              <w:pStyle w:val="Tabla"/>
            </w:pPr>
            <w:r/>
            <w:r>
              <w:rPr>
                <w:b w:val="0"/>
                <w:i w:val="0"/>
              </w:rPr>
              <w:t>Previsión; no asumir riesgos temerarios; interrumpir la actividad ante riesgo grave e inminente</w:t>
            </w:r>
          </w:p>
        </w:tc>
        <w:tc>
          <w:tcPr>
            <w:tcW w:type="dxa" w:w="3137"/>
          </w:tcPr>
          <w:p>
            <w:pPr>
              <w:pStyle w:val="Tabla"/>
            </w:pPr>
            <w:r/>
            <w:r>
              <w:rPr>
                <w:b w:val="0"/>
                <w:i w:val="0"/>
              </w:rPr>
              <w:t>Libro de estilo 5.6; Ley 31/1995, art.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20.7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III (3.a y 3.b) y anexo IV (niveles mínimos de iluminación)</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5, 7, 8 y 10</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20.8 Lo que este tema no da, y dónde está</w:t>
      </w:r>
    </w:p>
    <w:p>
      <w:pPr>
        <w:pStyle w:val="ListBullet"/>
      </w:pPr>
      <w:r>
        <w:rPr>
          <w:b w:val="0"/>
          <w:i w:val="0"/>
        </w:rPr>
      </w:r>
      <w:r>
        <w:rPr>
          <w:b/>
          <w:i w:val="0"/>
        </w:rPr>
        <w:t>La evaluación de riesgos del puesto de redactor/a en RTVA/CSRTV</w:t>
      </w:r>
      <w:r>
        <w:rPr>
          <w:b w:val="0"/>
          <w:i w:val="0"/>
        </w:rPr>
        <w:t>, que el artículo 28 del X</w:t>
      </w:r>
      <w:r>
        <w:t xml:space="preserve"> </w:t>
      </w:r>
      <w:r>
        <w:rPr>
          <w:b w:val="0"/>
          <w:i w:val="0"/>
        </w:rPr>
        <w:t xml:space="preserve">Convenio manda hacer para cada puesto, </w:t>
      </w:r>
      <w:r>
        <w:rPr>
          <w:b/>
          <w:i w:val="0"/>
        </w:rPr>
        <w:t>no está publicada</w:t>
      </w:r>
      <w:r>
        <w:rPr>
          <w:b w:val="0"/>
          <w:i w:val="0"/>
        </w:rPr>
        <w:t>. Los riesgos específicos que aquí se</w:t>
      </w:r>
      <w:r>
        <w:t xml:space="preserve"> </w:t>
      </w:r>
      <w:r>
        <w:rPr>
          <w:b w:val="0"/>
          <w:i w:val="0"/>
        </w:rPr>
        <w:t>dan son los que se deducen del trabajo con pantallas y de las coberturas, apoyados en la norma, la</w:t>
      </w:r>
      <w:r>
        <w:t xml:space="preserve"> </w:t>
      </w:r>
      <w:r>
        <w:rPr>
          <w:b w:val="0"/>
          <w:i w:val="0"/>
        </w:rPr>
        <w:t>documentación del INSST y el Libro de estilo; no son la evaluación oficial.</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coberturas de riesgo</w:t>
      </w:r>
      <w:r>
        <w:rPr>
          <w:b w:val="0"/>
          <w:i w:val="0"/>
        </w:rPr>
        <w:t xml:space="preserve"> (incendios, catástrofes, manifestaciones,</w:t>
      </w:r>
      <w:r>
        <w:t xml:space="preserve"> </w:t>
      </w:r>
      <w:r>
        <w:rPr>
          <w:b w:val="0"/>
          <w:i w:val="0"/>
        </w:rPr>
        <w:t>conflictos) o de desplazamientos: 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Voz, estrés y trabajo a turnos</w:t>
      </w:r>
      <w:r>
        <w:rPr>
          <w:b w:val="0"/>
          <w:i w:val="0"/>
        </w:rPr>
        <w:t>: se dan en el epígrafe 2 con las NTP del INSST, que no son</w:t>
      </w:r>
      <w:r>
        <w:t xml:space="preserve"> </w:t>
      </w:r>
      <w:r>
        <w:rPr>
          <w:b w:val="0"/>
          <w:i w:val="0"/>
        </w:rPr>
        <w:t>norma. No se da la NTP 926 (que actualiza la NTP 443), ni las NTP 1148 y 1213 de la serie de la</w:t>
      </w:r>
      <w:r>
        <w:t xml:space="preserve"> </w:t>
      </w:r>
      <w:r>
        <w:rPr>
          <w:b w:val="0"/>
          <w:i w:val="0"/>
        </w:rPr>
        <w:t>voz (formación y evaluación de riesgos), ni la ordenación de la jornada, los turnos y el trabajo</w:t>
      </w:r>
      <w:r>
        <w:t xml:space="preserve"> </w:t>
      </w:r>
      <w:r>
        <w:rPr>
          <w:b w:val="0"/>
          <w:i w:val="0"/>
        </w:rPr>
        <w:t>nocturno en la RTVA, que es materia del convenio.</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responsabilidades): tema 9 del 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20.9 Trazabilidad</w:t>
      </w:r>
    </w:p>
    <w:p>
      <w:pPr/>
      <w:r>
        <w:rPr>
          <w:b w:val="0"/>
          <w:i w:val="0"/>
        </w:rPr>
        <w:t xml:space="preserve">Todas las fuentes leídas el </w:t>
      </w:r>
      <w:r>
        <w:rPr>
          <w:b/>
          <w:i w:val="0"/>
        </w:rPr>
        <w:t>24-09-2026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y anexos III y IV</w:t>
            </w:r>
          </w:p>
        </w:tc>
        <w:tc>
          <w:tcPr>
            <w:tcW w:type="dxa" w:w="3137"/>
          </w:tcPr>
          <w:p>
            <w:pPr>
              <w:pStyle w:val="Tabla"/>
            </w:pPr>
            <w:r/>
            <w:r>
              <w:rPr>
                <w:b w:val="0"/>
                <w:i w:val="0"/>
              </w:rPr>
              <w:t>BOE-A-1997-8669</w:t>
            </w:r>
          </w:p>
        </w:tc>
        <w:tc>
          <w:tcPr>
            <w:tcW w:type="dxa" w:w="3137"/>
          </w:tcPr>
          <w:p>
            <w:pPr>
              <w:pStyle w:val="Tabla"/>
            </w:pPr>
            <w:r/>
            <w:r>
              <w:rPr>
                <w:b w:val="0"/>
                <w:i w:val="0"/>
              </w:rPr>
              <w:t>Anexo III: redacción de BOE-A-2023-11187, vigente desde 13-05-2023; arts. 7 y 8 y anexo IV,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Libro de estilo de Canal Sur Televisión y Canal 2 Andalucía</w:t>
            </w:r>
          </w:p>
        </w:tc>
        <w:tc>
          <w:tcPr>
            <w:tcW w:type="dxa" w:w="3137"/>
          </w:tcPr>
          <w:p>
            <w:pPr>
              <w:pStyle w:val="Tabla"/>
            </w:pPr>
            <w:r/>
            <w:r>
              <w:rPr>
                <w:b w:val="0"/>
                <w:i w:val="0"/>
              </w:rPr>
              <w:t>RTVA, 1.ª ed., marzo de 2004, apartados 5.6 y 8.3.4</w:t>
            </w:r>
          </w:p>
        </w:tc>
        <w:tc>
          <w:tcPr>
            <w:tcW w:type="dxa" w:w="3137"/>
          </w:tcPr>
          <w:p>
            <w:pPr>
              <w:pStyle w:val="Tabla"/>
            </w:pPr>
            <w:r/>
            <w:r>
              <w:rPr>
                <w:b w:val="0"/>
                <w:i w:val="0"/>
              </w:rPr>
              <w:t>Edición de 2004</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INSST, NTP 1149, «Voz y trabajo: procedimiento preventivo»</w:t>
            </w:r>
          </w:p>
        </w:tc>
        <w:tc>
          <w:tcPr>
            <w:tcW w:type="dxa" w:w="3137"/>
          </w:tcPr>
          <w:p>
            <w:pPr>
              <w:pStyle w:val="Tabla"/>
            </w:pPr>
            <w:r/>
            <w:r>
              <w:rPr>
                <w:b w:val="0"/>
                <w:i w:val="0"/>
              </w:rPr>
              <w:t>2020</w:t>
            </w:r>
          </w:p>
        </w:tc>
        <w:tc>
          <w:tcPr>
            <w:tcW w:type="dxa" w:w="3137"/>
          </w:tcPr>
          <w:p>
            <w:pPr>
              <w:pStyle w:val="Tabla"/>
            </w:pPr>
            <w:r/>
            <w:r>
              <w:rPr>
                <w:b w:val="0"/>
                <w:i w:val="0"/>
              </w:rPr>
              <w:t>Documentación técnica</w:t>
            </w:r>
          </w:p>
        </w:tc>
      </w:tr>
      <w:tr>
        <w:tc>
          <w:tcPr>
            <w:tcW w:type="dxa" w:w="3137"/>
          </w:tcPr>
          <w:p>
            <w:pPr>
              <w:pStyle w:val="Tabla"/>
            </w:pPr>
            <w:r/>
            <w:r>
              <w:rPr>
                <w:b w:val="0"/>
                <w:i w:val="0"/>
              </w:rPr>
              <w:t>INSST, NTP 1226, «Voz y trabajo: recomendaciones para la vigilancia de la salud específica»</w:t>
            </w:r>
          </w:p>
        </w:tc>
        <w:tc>
          <w:tcPr>
            <w:tcW w:type="dxa" w:w="3137"/>
          </w:tcPr>
          <w:p>
            <w:pPr>
              <w:pStyle w:val="Tabla"/>
            </w:pPr>
            <w:r/>
            <w:r>
              <w:rPr>
                <w:b w:val="0"/>
                <w:i w:val="0"/>
              </w:rPr>
              <w:t>2025</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20</w:t>
      </w:r>
    </w:p>
    <w:p>
      <w:pPr/>
      <w:r>
        <w:rPr>
          <w:b w:val="0"/>
          <w:i w:val="0"/>
        </w:rPr>
      </w:r>
      <w:r>
        <w:rPr>
          <w:b/>
          <w:i w:val="0"/>
        </w:rPr>
        <w:t>Siglas</w:t>
      </w:r>
      <w:r>
        <w:rPr>
          <w:b w:val="0"/>
          <w:i w:val="0"/>
        </w:rPr>
        <w:t>: Agencia Pública Empresarial de la Radio y Televisión de Andalucía (</w:t>
      </w:r>
      <w:r>
        <w:rPr>
          <w:b/>
          <w:i w:val="0"/>
        </w:rPr>
        <w:t>RTVA</w:t>
      </w:r>
      <w:r>
        <w:rPr>
          <w:b w:val="0"/>
          <w:i w:val="0"/>
        </w:rPr>
        <w:t>); Canal Sur Radio y Televisión, S.A. (</w:t>
      </w:r>
      <w:r>
        <w:rPr>
          <w:b/>
          <w:i w:val="0"/>
        </w:rPr>
        <w:t>CSRTV</w:t>
      </w:r>
      <w:r>
        <w:rPr>
          <w:b w:val="0"/>
          <w:i w:val="0"/>
        </w:rPr>
        <w:t>); Ley 31/1995, de Prevención de Riesgos Laborales (</w:t>
      </w:r>
      <w:r>
        <w:rPr>
          <w:b/>
          <w:i w:val="0"/>
        </w:rPr>
        <w:t>LPRL</w:t>
      </w:r>
      <w:r>
        <w:rPr>
          <w:b w:val="0"/>
          <w:i w:val="0"/>
        </w:rPr>
        <w:t>); Real Decreto (</w:t>
      </w:r>
      <w:r>
        <w:rPr>
          <w:b/>
          <w:i w:val="0"/>
        </w:rPr>
        <w:t>RD</w:t>
      </w:r>
      <w:r>
        <w:rPr>
          <w:b w:val="0"/>
          <w:i w:val="0"/>
        </w:rPr>
        <w:t>); Instituto Nacional de Seguridad y Salud en el Trabajo (</w:t>
      </w:r>
      <w:r>
        <w:rPr>
          <w:b/>
          <w:i w:val="0"/>
        </w:rPr>
        <w:t>INSST</w:t>
      </w:r>
      <w:r>
        <w:rPr>
          <w:b w:val="0"/>
          <w:i w:val="0"/>
        </w:rPr>
        <w:t>); Nota Técnica de Prevención (</w:t>
      </w:r>
      <w:r>
        <w:rPr>
          <w:b/>
          <w:i w:val="0"/>
        </w:rPr>
        <w:t>NTP</w:t>
      </w:r>
      <w:r>
        <w:rPr>
          <w:b w:val="0"/>
          <w:i w:val="0"/>
        </w:rPr>
        <w:t>); pantallas de visualización de datos (</w:t>
      </w:r>
      <w:r>
        <w:rPr>
          <w:b/>
          <w:i w:val="0"/>
        </w:rPr>
        <w:t>PVD</w:t>
      </w:r>
      <w:r>
        <w:rPr>
          <w:b w:val="0"/>
          <w:i w:val="0"/>
        </w:rPr>
        <w:t>); trastornos musculoesqueléticos (</w:t>
      </w:r>
      <w:r>
        <w:rPr>
          <w:b/>
          <w:i w:val="0"/>
        </w:rPr>
        <w:t>TME</w:t>
      </w:r>
      <w:r>
        <w:rPr>
          <w:b w:val="0"/>
          <w:i w:val="0"/>
        </w:rPr>
        <w:t>); equipo de protección individual (</w:t>
      </w:r>
      <w:r>
        <w:rPr>
          <w:b/>
          <w:i w:val="0"/>
        </w:rPr>
        <w:t>EPI</w:t>
      </w:r>
      <w:r>
        <w:rPr>
          <w:b w:val="0"/>
          <w:i w:val="0"/>
        </w:rPr>
        <w:t>); Ley General de la Seguridad Social (</w:t>
      </w:r>
      <w:r>
        <w:rPr>
          <w:b/>
          <w:i w:val="0"/>
        </w:rPr>
        <w:t>LGSS</w:t>
      </w:r>
      <w:r>
        <w:rPr>
          <w:b w:val="0"/>
          <w:i w:val="0"/>
        </w:rPr>
        <w:t>); Libro de estilo (</w:t>
      </w:r>
      <w:r>
        <w:rPr>
          <w:b/>
          <w:i w:val="0"/>
        </w:rPr>
        <w:t>LE</w:t>
      </w:r>
      <w:r>
        <w:rPr>
          <w:b w:val="0"/>
          <w:i w:val="0"/>
        </w:rPr>
        <w:t>).</w:t>
      </w:r>
    </w:p>
    <w:p>
      <w:pPr/>
      <w:r>
        <w:rPr>
          <w:b w:val="0"/>
          <w:i w:val="0"/>
        </w:rPr>
        <w:t xml:space="preserve">Esqueleto para repasar, no resumen. Telegrama, fuente delante. Se quita explicación, nunca el dato: cifras, plazos y salvedades, todos. Vigente el </w:t>
      </w:r>
      <w:r>
        <w:rPr>
          <w:b/>
          <w:i w:val="0"/>
        </w:rPr>
        <w:t>24/09/2026</w:t>
      </w:r>
      <w:r>
        <w:rPr>
          <w:b w:val="0"/>
          <w:i w:val="0"/>
        </w:rPr>
        <w:t>.</w:t>
      </w:r>
    </w:p>
    <w:p>
      <w:pPr/>
      <w:r>
        <w:rPr>
          <w:b w:val="0"/>
          <w:i w:val="0"/>
        </w:rPr>
      </w:r>
      <w:r>
        <w:rPr>
          <w:b/>
          <w:i w:val="0"/>
        </w:rPr>
        <w:t>Medida.</w:t>
      </w:r>
      <w:r>
        <w:rPr>
          <w:b w:val="0"/>
          <w:i w:val="0"/>
        </w:rPr>
        <w:t xml:space="preserve"> Unas 2.750 palabras, 111 líneas: por debajo de las 130 líneas, algo por encima de las 2.000 palabras. El enunciado reúne cinco rúbricas con norma propia cada una (LPRL, RD 39/1997, RD 488/1997, RD 486/1997, LGSS art. 156, RD 773/1997, X Convenio, más seis NTP del INSST): comprimir más exigiría quitar cifras o normas, no prosa.</w:t>
      </w:r>
    </w:p>
    <w:p>
      <w:pPr>
        <w:pStyle w:val="Heading2"/>
      </w:pPr>
      <w:r>
        <w:rPr>
          <w:b w:val="0"/>
          <w:i w:val="0"/>
        </w:rPr>
        <w:t>1. Derechos y obligaciones de las personas trabajadoras</w:t>
      </w:r>
    </w:p>
    <w:p>
      <w:pPr>
        <w:pStyle w:val="ListBullet"/>
      </w:pPr>
      <w:r>
        <w:rPr>
          <w:b w:val="0"/>
          <w:i w:val="0"/>
        </w:rPr>
        <w:t xml:space="preserve">LPRL </w:t>
      </w:r>
      <w:r>
        <w:rPr>
          <w:b/>
          <w:i w:val="0"/>
        </w:rPr>
        <w:t>14.1</w:t>
      </w:r>
      <w:r>
        <w:rPr>
          <w:b w:val="0"/>
          <w:i w:val="0"/>
        </w:rPr>
        <w:t xml:space="preserve">: derecho a </w:t>
      </w:r>
      <w:r>
        <w:rPr>
          <w:b/>
          <w:i w:val="0"/>
        </w:rPr>
        <w:t>protección eficaz</w:t>
      </w:r>
      <w:r>
        <w:rPr>
          <w:b w:val="0"/>
          <w:i w:val="0"/>
        </w:rPr>
        <w:t>; deber correlativo del empresario, también de las Administraciones con su personal; integra información/consulta/participación, formación, paralización ante riesgo grave e inminente, vigilancia de la salud.</w:t>
      </w:r>
    </w:p>
    <w:p>
      <w:pPr>
        <w:pStyle w:val="ListBullet"/>
      </w:pPr>
      <w:r>
        <w:rPr>
          <w:b w:val="0"/>
          <w:i w:val="0"/>
        </w:rPr>
      </w:r>
      <w:r>
        <w:rPr>
          <w:b/>
          <w:i w:val="0"/>
        </w:rPr>
        <w:t>14.2</w:t>
      </w:r>
      <w:r>
        <w:rPr>
          <w:b w:val="0"/>
          <w:i w:val="0"/>
        </w:rPr>
        <w:t xml:space="preserve">: deber empresarial mediante integración de la prevención + medidas + organización (cap. IV) + seguimiento continuo de lo </w:t>
      </w:r>
      <w:r>
        <w:rPr>
          <w:b/>
          <w:i w:val="0"/>
        </w:rPr>
        <w:t>no evitado</w:t>
      </w:r>
      <w:r>
        <w:rPr>
          <w:b w:val="0"/>
          <w:i w:val="0"/>
        </w:rPr>
        <w:t xml:space="preserve"> · </w:t>
      </w:r>
      <w:r>
        <w:rPr>
          <w:b/>
          <w:i w:val="0"/>
        </w:rPr>
        <w:t>14.4</w:t>
      </w:r>
      <w:r>
        <w:rPr>
          <w:b w:val="0"/>
          <w:i w:val="0"/>
        </w:rPr>
        <w:t xml:space="preserve">: delegar funciones </w:t>
      </w:r>
      <w:r>
        <w:rPr>
          <w:b/>
          <w:i w:val="0"/>
        </w:rPr>
        <w:t>no exime</w:t>
      </w:r>
      <w:r>
        <w:rPr>
          <w:b w:val="0"/>
          <w:i w:val="0"/>
        </w:rPr>
        <w:t xml:space="preserve"> al empresario · </w:t>
      </w:r>
      <w:r>
        <w:rPr>
          <w:b/>
          <w:i w:val="0"/>
        </w:rPr>
        <w:t>14.5</w:t>
      </w:r>
      <w:r>
        <w:rPr>
          <w:b w:val="0"/>
          <w:i w:val="0"/>
        </w:rPr>
        <w:t xml:space="preserve">: coste </w:t>
      </w:r>
      <w:r>
        <w:rPr>
          <w:b/>
          <w:i w:val="0"/>
        </w:rPr>
        <w:t>nunca</w:t>
      </w:r>
      <w:r>
        <w:rPr>
          <w:b w:val="0"/>
          <w:i w:val="0"/>
        </w:rPr>
        <w:t xml:space="preserve"> a cargo del trabajador (repetido en 19.2 y 37.2).</w:t>
      </w:r>
    </w:p>
    <w:p>
      <w:pPr>
        <w:pStyle w:val="ListBullet"/>
      </w:pPr>
      <w:r>
        <w:rPr>
          <w:b w:val="0"/>
          <w:i w:val="0"/>
        </w:rPr>
      </w:r>
      <w:r>
        <w:rPr>
          <w:b/>
          <w:i w:val="0"/>
        </w:rPr>
        <w:t>15.1</w:t>
      </w:r>
      <w:r>
        <w:rPr>
          <w:b w:val="0"/>
          <w:i w:val="0"/>
        </w:rPr>
        <w:t xml:space="preserve">: </w:t>
      </w:r>
      <w:r>
        <w:rPr>
          <w:b/>
          <w:i w:val="0"/>
        </w:rPr>
        <w:t>nueve</w:t>
      </w:r>
      <w:r>
        <w:rPr>
          <w:b w:val="0"/>
          <w:i w:val="0"/>
        </w:rPr>
        <w:t xml:space="preserve"> principios: a) evitar, b) evaluar lo inevitable, c) combatir en origen, d) adaptar el trabajo a la persona (</w:t>
      </w:r>
      <w:r>
        <w:rPr>
          <w:b/>
          <w:i w:val="0"/>
        </w:rPr>
        <w:t>monotonía y repetitividad</w:t>
      </w:r>
      <w:r>
        <w:rPr>
          <w:b w:val="0"/>
          <w:i w:val="0"/>
        </w:rPr>
        <w:t xml:space="preserve">), e) técnica, f) sustituir lo peligroso, g) planificar, h) </w:t>
      </w:r>
      <w:r>
        <w:rPr>
          <w:b/>
          <w:i w:val="0"/>
        </w:rPr>
        <w:t>colectiva antes que individual</w:t>
      </w:r>
      <w:r>
        <w:rPr>
          <w:b w:val="0"/>
          <w:i w:val="0"/>
        </w:rPr>
        <w:t>, i) dar instrucciones.</w:t>
      </w:r>
    </w:p>
    <w:p>
      <w:pPr>
        <w:pStyle w:val="ListBullet"/>
      </w:pPr>
      <w:r>
        <w:rPr>
          <w:b w:val="0"/>
          <w:i w:val="0"/>
        </w:rPr>
      </w:r>
      <w:r>
        <w:rPr>
          <w:b/>
          <w:i w:val="0"/>
        </w:rPr>
        <w:t>15.2-15.3</w:t>
      </w:r>
      <w:r>
        <w:rPr>
          <w:b w:val="0"/>
          <w:i w:val="0"/>
        </w:rPr>
        <w:t xml:space="preserve">: capacidades del trabajador al encomendar tareas; zonas de riesgo grave, solo con información suficiente · </w:t>
      </w:r>
      <w:r>
        <w:rPr>
          <w:b/>
          <w:i w:val="0"/>
        </w:rPr>
        <w:t>15.4</w:t>
      </w:r>
      <w:r>
        <w:rPr>
          <w:b w:val="0"/>
          <w:i w:val="0"/>
        </w:rPr>
        <w:t xml:space="preserve">: prever distracciones/imprudencias no temerarias; medida con riesgo adicional, solo si ese riesgo es </w:t>
      </w:r>
      <w:r>
        <w:rPr>
          <w:b/>
          <w:i w:val="0"/>
        </w:rPr>
        <w:t>sustancialmente inferior</w:t>
      </w:r>
      <w:r>
        <w:rPr>
          <w:b w:val="0"/>
          <w:i w:val="0"/>
        </w:rPr>
        <w:t xml:space="preserve"> y no hay alternativa más segura · </w:t>
      </w:r>
      <w:r>
        <w:rPr>
          <w:b/>
          <w:i w:val="0"/>
        </w:rPr>
        <w:t>15.5</w:t>
      </w:r>
      <w:r>
        <w:rPr>
          <w:b w:val="0"/>
          <w:i w:val="0"/>
        </w:rPr>
        <w:t>: seguro, potestativo, empresa/autónomos/cooperativas.</w:t>
      </w:r>
    </w:p>
    <w:p>
      <w:pPr>
        <w:pStyle w:val="ListBullet"/>
      </w:pPr>
      <w:r>
        <w:rPr>
          <w:b w:val="0"/>
          <w:i w:val="0"/>
        </w:rPr>
      </w:r>
      <w:r>
        <w:rPr>
          <w:b/>
          <w:i w:val="0"/>
        </w:rPr>
        <w:t>17.1</w:t>
      </w:r>
      <w:r>
        <w:rPr>
          <w:b w:val="0"/>
          <w:i w:val="0"/>
        </w:rPr>
        <w:t xml:space="preserve">: equipos de trabajo adecuados; riesgo específico → uso reservado a encargados + reparación por capacitados · </w:t>
      </w:r>
      <w:r>
        <w:rPr>
          <w:b/>
          <w:i w:val="0"/>
        </w:rPr>
        <w:t>17.2</w:t>
      </w:r>
      <w:r>
        <w:rPr>
          <w:b w:val="0"/>
          <w:i w:val="0"/>
        </w:rPr>
        <w:t xml:space="preserve">: EPI, obligación del empresario; </w:t>
      </w:r>
      <w:r>
        <w:rPr>
          <w:b/>
          <w:i w:val="0"/>
        </w:rPr>
        <w:t>subsidiario</w:t>
      </w:r>
      <w:r>
        <w:rPr>
          <w:b w:val="0"/>
          <w:i w:val="0"/>
        </w:rPr>
        <w:t>: solo si no cabe evitar/limitar con protección colectiva o de organización.</w:t>
      </w:r>
    </w:p>
    <w:p>
      <w:pPr>
        <w:pStyle w:val="ListBullet"/>
      </w:pPr>
      <w:r>
        <w:rPr>
          <w:b w:val="0"/>
          <w:i w:val="0"/>
        </w:rPr>
      </w:r>
      <w:r>
        <w:rPr>
          <w:b/>
          <w:i w:val="0"/>
        </w:rPr>
        <w:t>18.1</w:t>
      </w:r>
      <w:r>
        <w:rPr>
          <w:b w:val="0"/>
          <w:i w:val="0"/>
        </w:rPr>
        <w:t xml:space="preserve">: información de a) riesgos generales y de puesto, b) medidas, c) emergencias (art. 20); con representantes, por su cauce, </w:t>
      </w:r>
      <w:r>
        <w:rPr>
          <w:b/>
          <w:i w:val="0"/>
        </w:rPr>
        <w:t>pero siempre directa</w:t>
      </w:r>
      <w:r>
        <w:rPr>
          <w:b w:val="0"/>
          <w:i w:val="0"/>
        </w:rPr>
        <w:t xml:space="preserve"> al trabajador sobre riesgos de su puesto · </w:t>
      </w:r>
      <w:r>
        <w:rPr>
          <w:b/>
          <w:i w:val="0"/>
        </w:rPr>
        <w:t>18.2</w:t>
      </w:r>
      <w:r>
        <w:rPr>
          <w:b w:val="0"/>
          <w:i w:val="0"/>
        </w:rPr>
        <w:t>: consulta y participación, cap. V; derecho a proponer.</w:t>
      </w:r>
    </w:p>
    <w:p>
      <w:pPr>
        <w:pStyle w:val="ListBullet"/>
      </w:pPr>
      <w:r>
        <w:rPr>
          <w:b w:val="0"/>
          <w:i w:val="0"/>
        </w:rPr>
      </w:r>
      <w:r>
        <w:rPr>
          <w:b/>
          <w:i w:val="0"/>
        </w:rPr>
        <w:t>19.1</w:t>
      </w:r>
      <w:r>
        <w:rPr>
          <w:b w:val="0"/>
          <w:i w:val="0"/>
        </w:rPr>
        <w:t xml:space="preserve">: formación teórica y práctica suficiente y adecuada, en contratación, cambio de funciones o de tecnología/equipos; centrada en el puesto, actualizable, repetible · </w:t>
      </w:r>
      <w:r>
        <w:rPr>
          <w:b/>
          <w:i w:val="0"/>
        </w:rPr>
        <w:t>19.2</w:t>
      </w:r>
      <w:r>
        <w:rPr>
          <w:b w:val="0"/>
          <w:i w:val="0"/>
        </w:rPr>
        <w:t>: dentro de jornada o, si no, descontando el tiempo de otra; coste nunca del trabajador.</w:t>
      </w:r>
    </w:p>
    <w:p>
      <w:pPr>
        <w:pStyle w:val="ListBullet"/>
      </w:pPr>
      <w:r>
        <w:rPr>
          <w:b w:val="0"/>
          <w:i w:val="0"/>
        </w:rPr>
      </w:r>
      <w:r>
        <w:rPr>
          <w:b/>
          <w:i w:val="0"/>
        </w:rPr>
        <w:t>20</w:t>
      </w:r>
      <w:r>
        <w:rPr>
          <w:b w:val="0"/>
          <w:i w:val="0"/>
        </w:rPr>
        <w:t xml:space="preserve">: emergencias, según tamaño/actividad/terceros: analizar situaciones, primeros auxilios/incendios/evacuación, designar personal (formado, suficiente, con material), comprobación periódica, relación con servicios externos; </w:t>
      </w:r>
      <w:r>
        <w:rPr>
          <w:b/>
          <w:i w:val="0"/>
        </w:rPr>
        <w:t>único artículo</w:t>
      </w:r>
      <w:r>
        <w:rPr>
          <w:b w:val="0"/>
          <w:i w:val="0"/>
        </w:rPr>
        <w:t xml:space="preserve"> que cita lucha contra incendios.</w:t>
      </w:r>
    </w:p>
    <w:p>
      <w:pPr>
        <w:pStyle w:val="ListBullet"/>
      </w:pPr>
      <w:r>
        <w:rPr>
          <w:b w:val="0"/>
          <w:i w:val="0"/>
        </w:rPr>
      </w:r>
      <w:r>
        <w:rPr>
          <w:b/>
          <w:i w:val="0"/>
        </w:rPr>
        <w:t>21.1</w:t>
      </w:r>
      <w:r>
        <w:rPr>
          <w:b w:val="0"/>
          <w:i w:val="0"/>
        </w:rPr>
        <w:t xml:space="preserve">: riesgo grave e inminente → a) informar cuanto antes, b) medidas para </w:t>
      </w:r>
      <w:r>
        <w:rPr>
          <w:b/>
          <w:i w:val="0"/>
        </w:rPr>
        <w:t>interrumpir e incluso abandonar</w:t>
      </w:r>
      <w:r>
        <w:rPr>
          <w:b w:val="0"/>
          <w:i w:val="0"/>
        </w:rPr>
        <w:t xml:space="preserve"> (no exigible reanudar mientras persista, salvo excepción reglamentaria), c) suplir al trabajador que no contacte con su superior · </w:t>
      </w:r>
      <w:r>
        <w:rPr>
          <w:b/>
          <w:i w:val="0"/>
        </w:rPr>
        <w:t>21.2</w:t>
      </w:r>
      <w:r>
        <w:rPr>
          <w:b w:val="0"/>
          <w:i w:val="0"/>
        </w:rPr>
        <w:t xml:space="preserve">: derecho del trabajador a interrumpir/abandonar si </w:t>
      </w:r>
      <w:r>
        <w:rPr>
          <w:b/>
          <w:i w:val="0"/>
        </w:rPr>
        <w:t>él considera</w:t>
      </w:r>
      <w:r>
        <w:rPr>
          <w:b w:val="0"/>
          <w:i w:val="0"/>
        </w:rPr>
        <w:t xml:space="preserve"> riesgo grave e inminente para vida o salud.</w:t>
      </w:r>
    </w:p>
    <w:p>
      <w:pPr>
        <w:pStyle w:val="ListBullet"/>
      </w:pPr>
      <w:r>
        <w:rPr>
          <w:b w:val="0"/>
          <w:i w:val="0"/>
        </w:rPr>
      </w:r>
      <w:r>
        <w:rPr>
          <w:b/>
          <w:i w:val="0"/>
        </w:rPr>
        <w:t>21.3</w:t>
      </w:r>
      <w:r>
        <w:rPr>
          <w:b w:val="0"/>
          <w:i w:val="0"/>
        </w:rPr>
        <w:t xml:space="preserve">: si el empresario no adopta/permite medidas, </w:t>
      </w:r>
      <w:r>
        <w:rPr>
          <w:b/>
          <w:i w:val="0"/>
        </w:rPr>
        <w:t>representantes</w:t>
      </w:r>
      <w:r>
        <w:rPr>
          <w:b w:val="0"/>
          <w:i w:val="0"/>
        </w:rPr>
        <w:t xml:space="preserve"> por mayoría (o </w:t>
      </w:r>
      <w:r>
        <w:rPr>
          <w:b/>
          <w:i w:val="0"/>
        </w:rPr>
        <w:t>Delegados de Prevención</w:t>
      </w:r>
      <w:r>
        <w:rPr>
          <w:b w:val="0"/>
          <w:i w:val="0"/>
        </w:rPr>
        <w:t xml:space="preserve"> si no cabe reunir el órgano) acuerdan paralizar; comunicación inmediata, autoridad laboral </w:t>
      </w:r>
      <w:r>
        <w:rPr>
          <w:b/>
          <w:i w:val="0"/>
        </w:rPr>
        <w:t>24 h</w:t>
      </w:r>
      <w:r>
        <w:rPr>
          <w:b w:val="0"/>
          <w:i w:val="0"/>
        </w:rPr>
        <w:t xml:space="preserve"> para anular/ratificar · </w:t>
      </w:r>
      <w:r>
        <w:rPr>
          <w:b/>
          <w:i w:val="0"/>
        </w:rPr>
        <w:t>21.4</w:t>
      </w:r>
      <w:r>
        <w:rPr>
          <w:b w:val="0"/>
          <w:i w:val="0"/>
        </w:rPr>
        <w:t xml:space="preserve">: sin perjuicio para trabajadores/representantes, salvo mala fe o negligencia grave · Inspección (9.1.f y 44): paraliza si inobservancia implica riesgo grave e inminente a su juicio; impugnable en </w:t>
      </w:r>
      <w:r>
        <w:rPr>
          <w:b/>
          <w:i w:val="0"/>
        </w:rPr>
        <w:t>3 días hábiles</w:t>
      </w:r>
      <w:r>
        <w:rPr>
          <w:b w:val="0"/>
          <w:i w:val="0"/>
        </w:rPr>
        <w:t xml:space="preserve">, resuelto en </w:t>
      </w:r>
      <w:r>
        <w:rPr>
          <w:b/>
          <w:i w:val="0"/>
        </w:rPr>
        <w:t>24 h</w:t>
      </w:r>
      <w:r>
        <w:rPr>
          <w:b w:val="0"/>
          <w:i w:val="0"/>
        </w:rPr>
        <w:t>.</w:t>
      </w:r>
    </w:p>
    <w:p>
      <w:pPr>
        <w:pStyle w:val="ListBullet"/>
      </w:pPr>
      <w:r>
        <w:rPr>
          <w:b w:val="0"/>
          <w:i w:val="0"/>
        </w:rPr>
      </w:r>
      <w:r>
        <w:rPr>
          <w:b/>
          <w:i w:val="0"/>
        </w:rPr>
        <w:t>22.1</w:t>
      </w:r>
      <w:r>
        <w:rPr>
          <w:b w:val="0"/>
          <w:i w:val="0"/>
        </w:rPr>
        <w:t xml:space="preserve">: vigilancia periódica </w:t>
      </w:r>
      <w:r>
        <w:rPr>
          <w:b/>
          <w:i w:val="0"/>
        </w:rPr>
        <w:t>voluntaria</w:t>
      </w:r>
      <w:r>
        <w:rPr>
          <w:b w:val="0"/>
          <w:i w:val="0"/>
        </w:rPr>
        <w:t xml:space="preserve">; </w:t>
      </w:r>
      <w:r>
        <w:rPr>
          <w:b/>
          <w:i w:val="0"/>
        </w:rPr>
        <w:t>tres</w:t>
      </w:r>
      <w:r>
        <w:rPr>
          <w:b w:val="0"/>
          <w:i w:val="0"/>
        </w:rPr>
        <w:t xml:space="preserve"> excepciones (previo informe de representantes): imprescindible para evaluar efectos, riesgo para el propio/terceros, disposición legal de actividad de especial peligrosidad; menor molestia, proporcional al riesgo · </w:t>
      </w:r>
      <w:r>
        <w:rPr>
          <w:b/>
          <w:i w:val="0"/>
        </w:rPr>
        <w:t>22.2</w:t>
      </w:r>
      <w:r>
        <w:rPr>
          <w:b w:val="0"/>
          <w:i w:val="0"/>
        </w:rPr>
        <w:t xml:space="preserve">: intimidad y confidencialidad · </w:t>
      </w:r>
      <w:r>
        <w:rPr>
          <w:b/>
          <w:i w:val="0"/>
        </w:rPr>
        <w:t>22.3</w:t>
      </w:r>
      <w:r>
        <w:rPr>
          <w:b w:val="0"/>
          <w:i w:val="0"/>
        </w:rPr>
        <w:t xml:space="preserve">: resultados, comunicados al trabajador · </w:t>
      </w:r>
      <w:r>
        <w:rPr>
          <w:b/>
          <w:i w:val="0"/>
        </w:rPr>
        <w:t>22.4</w:t>
      </w:r>
      <w:r>
        <w:rPr>
          <w:b w:val="0"/>
          <w:i w:val="0"/>
        </w:rPr>
        <w:t xml:space="preserve">: acceso médico limitado a personal sanitario/autoridades; empresario solo </w:t>
      </w:r>
      <w:r>
        <w:rPr>
          <w:b/>
          <w:i w:val="0"/>
        </w:rPr>
        <w:t>conclusiones de aptitud</w:t>
      </w:r>
      <w:r>
        <w:rPr>
          <w:b w:val="0"/>
          <w:i w:val="0"/>
        </w:rPr>
        <w:t xml:space="preserve">, no datos clínicos · </w:t>
      </w:r>
      <w:r>
        <w:rPr>
          <w:b/>
          <w:i w:val="0"/>
        </w:rPr>
        <w:t>22.5</w:t>
      </w:r>
      <w:r>
        <w:rPr>
          <w:b w:val="0"/>
          <w:i w:val="0"/>
        </w:rPr>
        <w:t xml:space="preserve">: prolongable tras la relación laboral · </w:t>
      </w:r>
      <w:r>
        <w:rPr>
          <w:b/>
          <w:i w:val="0"/>
        </w:rPr>
        <w:t>22.6</w:t>
      </w:r>
      <w:r>
        <w:rPr>
          <w:b w:val="0"/>
          <w:i w:val="0"/>
        </w:rPr>
        <w:t>: por personal sanitario competente.</w:t>
      </w:r>
    </w:p>
    <w:p>
      <w:pPr>
        <w:pStyle w:val="ListBullet"/>
      </w:pPr>
      <w:r>
        <w:rPr>
          <w:b w:val="0"/>
          <w:i w:val="0"/>
        </w:rPr>
      </w:r>
      <w:r>
        <w:rPr>
          <w:b/>
          <w:i w:val="0"/>
        </w:rPr>
        <w:t>29.1</w:t>
      </w:r>
      <w:r>
        <w:rPr>
          <w:b w:val="0"/>
          <w:i w:val="0"/>
        </w:rPr>
        <w:t xml:space="preserve">: deber general de velar por sí y por terceros, según formación e instrucciones · </w:t>
      </w:r>
      <w:r>
        <w:rPr>
          <w:b/>
          <w:i w:val="0"/>
        </w:rPr>
        <w:t>29.2 seis obligaciones</w:t>
      </w:r>
      <w:r>
        <w:rPr>
          <w:b w:val="0"/>
          <w:i w:val="0"/>
        </w:rPr>
        <w:t xml:space="preserve">: 1.º usar bien medios; 2.º usar EPI según instrucciones; 3.º no anular dispositivos de seguridad; 4.º informar de inmediato </w:t>
      </w:r>
      <w:r>
        <w:rPr>
          <w:b/>
          <w:i w:val="0"/>
        </w:rPr>
        <w:t>a superior directo y a designados/servicio de prevención</w:t>
      </w:r>
      <w:r>
        <w:rPr>
          <w:b w:val="0"/>
          <w:i w:val="0"/>
        </w:rPr>
        <w:t xml:space="preserve"> (doble destinatario); 5.º contribuir a obligaciones de la autoridad; 6.º cooperar con el empresario · </w:t>
      </w:r>
      <w:r>
        <w:rPr>
          <w:b/>
          <w:i w:val="0"/>
        </w:rPr>
        <w:t>29.3</w:t>
      </w:r>
      <w:r>
        <w:rPr>
          <w:b w:val="0"/>
          <w:i w:val="0"/>
        </w:rPr>
        <w:t>: incumplimiento = falta laboral (ET 58.1) o disciplinaria si función pública; aplicable a socios de cooperativas.</w:t>
      </w:r>
    </w:p>
    <w:p>
      <w:pPr>
        <w:pStyle w:val="Heading2"/>
      </w:pPr>
      <w:r>
        <w:rPr>
          <w:b w:val="0"/>
          <w:i w:val="0"/>
        </w:rPr>
        <w:t>2. Riesgos generales y específicos del puesto en RTVA/CSRTV</w:t>
      </w:r>
    </w:p>
    <w:p>
      <w:pPr>
        <w:pStyle w:val="ListBullet"/>
      </w:pPr>
      <w:r>
        <w:rPr>
          <w:b w:val="0"/>
          <w:i w:val="0"/>
        </w:rPr>
        <w:t xml:space="preserve">RD 39/1997, art. 34: </w:t>
      </w:r>
      <w:r>
        <w:rPr>
          <w:b/>
          <w:i w:val="0"/>
        </w:rPr>
        <w:t>cuatro</w:t>
      </w:r>
      <w:r>
        <w:rPr>
          <w:b w:val="0"/>
          <w:i w:val="0"/>
        </w:rPr>
        <w:t xml:space="preserve"> disciplinas preventivas de nivel superior: medicina del trabajo, seguridad en el trabajo, higiene industrial, ergonomía y psicosociología aplicada.</w:t>
      </w:r>
    </w:p>
    <w:p>
      <w:pPr>
        <w:pStyle w:val="ListBullet"/>
      </w:pPr>
      <w:r>
        <w:rPr>
          <w:b w:val="0"/>
          <w:i w:val="0"/>
        </w:rPr>
        <w:t xml:space="preserve">X Convenio (BOJA 240, 10-XII-2014) arts. 25-31: </w:t>
      </w:r>
      <w:r>
        <w:rPr>
          <w:b/>
          <w:i w:val="0"/>
        </w:rPr>
        <w:t>Comités de seguridad y salud</w:t>
      </w:r>
      <w:r>
        <w:rPr>
          <w:b w:val="0"/>
          <w:i w:val="0"/>
        </w:rPr>
        <w:t xml:space="preserve"> en centros de </w:t>
      </w:r>
      <w:r>
        <w:rPr>
          <w:b/>
          <w:i w:val="0"/>
        </w:rPr>
        <w:t>≥50 trabajadores/as</w:t>
      </w:r>
      <w:r>
        <w:rPr>
          <w:b w:val="0"/>
          <w:i w:val="0"/>
        </w:rPr>
        <w:t xml:space="preserve"> (competencias del art. 39 LPRL); Delegados designables entre no representantes con </w:t>
      </w:r>
      <w:r>
        <w:rPr>
          <w:b/>
          <w:i w:val="0"/>
        </w:rPr>
        <w:t>≥40 h</w:t>
      </w:r>
      <w:r>
        <w:rPr>
          <w:b w:val="0"/>
          <w:i w:val="0"/>
        </w:rPr>
        <w:t xml:space="preserve"> de formación; reunión </w:t>
      </w:r>
      <w:r>
        <w:rPr>
          <w:b/>
          <w:i w:val="0"/>
        </w:rPr>
        <w:t>≥1/mes</w:t>
      </w:r>
      <w:r>
        <w:rPr>
          <w:b w:val="0"/>
          <w:i w:val="0"/>
        </w:rPr>
        <w:t xml:space="preserve">; </w:t>
      </w:r>
      <w:r>
        <w:rPr>
          <w:b/>
          <w:i w:val="0"/>
        </w:rPr>
        <w:t>20 h</w:t>
      </w:r>
      <w:r>
        <w:rPr>
          <w:b w:val="0"/>
          <w:i w:val="0"/>
        </w:rPr>
        <w:t xml:space="preserve"> retribuidas/mes, acumulables por trimestre, caducan si no se usan.</w:t>
      </w:r>
    </w:p>
    <w:p>
      <w:pPr>
        <w:pStyle w:val="ListBullet"/>
      </w:pPr>
      <w:r>
        <w:rPr>
          <w:b w:val="0"/>
          <w:i w:val="0"/>
        </w:rPr>
        <w:t xml:space="preserve">Art. 27: </w:t>
      </w:r>
      <w:r>
        <w:rPr>
          <w:b/>
          <w:i w:val="0"/>
        </w:rPr>
        <w:t>Comité Intercentros</w:t>
      </w:r>
      <w:r>
        <w:rPr>
          <w:b w:val="0"/>
          <w:i w:val="0"/>
        </w:rPr>
        <w:t xml:space="preserve">, sede San Juan de Aznalfarache (Sevilla); paritario, </w:t>
      </w:r>
      <w:r>
        <w:rPr>
          <w:b/>
          <w:i w:val="0"/>
        </w:rPr>
        <w:t>máx. 7</w:t>
      </w:r>
      <w:r>
        <w:rPr>
          <w:b w:val="0"/>
          <w:i w:val="0"/>
        </w:rPr>
        <w:t xml:space="preserve"> por cada parte.</w:t>
      </w:r>
    </w:p>
    <w:p>
      <w:pPr>
        <w:pStyle w:val="ListBullet"/>
      </w:pPr>
      <w:r>
        <w:rPr>
          <w:b w:val="0"/>
          <w:i w:val="0"/>
        </w:rPr>
        <w:t>Art. 28: evaluación de riesgos por puesto, en comisiones técnicas (RD 39/1997 arts. 3-7).</w:t>
      </w:r>
    </w:p>
    <w:p>
      <w:pPr>
        <w:pStyle w:val="ListBullet"/>
      </w:pPr>
      <w:r>
        <w:rPr>
          <w:b w:val="0"/>
          <w:i w:val="0"/>
        </w:rPr>
        <w:t xml:space="preserve">Art. 29: planificación anual (RD 39/1997 arts. 8-9); apdo. 4, descanso en pantallas (epígrafe 3); apdo. 5, programa de drogodependencias; apdo. 6, </w:t>
      </w:r>
      <w:r>
        <w:rPr>
          <w:b/>
          <w:i w:val="0"/>
        </w:rPr>
        <w:t>terapia rehabilitadora de espalda</w:t>
      </w:r>
      <w:r>
        <w:rPr>
          <w:b w:val="0"/>
          <w:i w:val="0"/>
        </w:rPr>
        <w:t xml:space="preserve">, </w:t>
      </w:r>
      <w:r>
        <w:rPr>
          <w:b/>
          <w:i w:val="0"/>
        </w:rPr>
        <w:t>75 % en jornada / 25 % fuera</w:t>
      </w:r>
      <w:r>
        <w:rPr>
          <w:b w:val="0"/>
          <w:i w:val="0"/>
        </w:rPr>
        <w:t>.</w:t>
      </w:r>
    </w:p>
    <w:p>
      <w:pPr>
        <w:pStyle w:val="ListBullet"/>
      </w:pPr>
      <w:r>
        <w:rPr>
          <w:b w:val="0"/>
          <w:i w:val="0"/>
        </w:rPr>
        <w:t xml:space="preserve">Art. 31: unidad básica de salud laboral en localidades </w:t>
      </w:r>
      <w:r>
        <w:rPr>
          <w:b/>
          <w:i w:val="0"/>
        </w:rPr>
        <w:t>&gt;100 trabajadores/as</w:t>
      </w:r>
      <w:r>
        <w:rPr>
          <w:b w:val="0"/>
          <w:i w:val="0"/>
        </w:rPr>
        <w:t>, dirigida por médico/a del trabajo; salvo Pabellón de Andalucía, atendido desde San Juan de Aznalfarache.</w:t>
      </w:r>
    </w:p>
    <w:p>
      <w:pPr>
        <w:pStyle w:val="ListBullet"/>
      </w:pPr>
      <w:r>
        <w:rPr>
          <w:b w:val="0"/>
          <w:i w:val="0"/>
        </w:rPr>
        <w:t xml:space="preserve">Carta del Servicio Público 2024-2029 (BOJA 247, 28-XII-2023), </w:t>
      </w:r>
      <w:r>
        <w:rPr>
          <w:b/>
          <w:i w:val="0"/>
        </w:rPr>
        <w:t>32.2</w:t>
      </w:r>
      <w:r>
        <w:rPr>
          <w:b w:val="0"/>
          <w:i w:val="0"/>
        </w:rPr>
        <w:t>: principio prioritario, salvaguarda/promoción/garantía de salud y seguridad, planificación preventiva efectiva; no confundir con la mención divulgativa del art. 8.</w:t>
      </w:r>
    </w:p>
    <w:p>
      <w:pPr>
        <w:pStyle w:val="ListBullet"/>
      </w:pPr>
      <w:r>
        <w:rPr>
          <w:b w:val="0"/>
          <w:i w:val="0"/>
        </w:rPr>
        <w:t xml:space="preserve">Riesgos del redactor/a: </w:t>
      </w:r>
      <w:r>
        <w:rPr>
          <w:b/>
          <w:i w:val="0"/>
        </w:rPr>
        <w:t>en redacción</w:t>
      </w:r>
      <w:r>
        <w:rPr>
          <w:b w:val="0"/>
          <w:i w:val="0"/>
        </w:rPr>
        <w:t xml:space="preserve">, pantallas/postura/TME (ep. 3) + estrés/turnos/voz; </w:t>
      </w:r>
      <w:r>
        <w:rPr>
          <w:b/>
          <w:i w:val="0"/>
        </w:rPr>
        <w:t>en calle</w:t>
      </w:r>
      <w:r>
        <w:rPr>
          <w:b w:val="0"/>
          <w:i w:val="0"/>
        </w:rPr>
        <w:t>, tráfico (in itinere/misión, ep. 4) y riesgos del lugar de la cobertura.</w:t>
      </w:r>
    </w:p>
    <w:p>
      <w:pPr>
        <w:pStyle w:val="ListBullet"/>
      </w:pPr>
      <w:r>
        <w:rPr>
          <w:b w:val="0"/>
          <w:i w:val="0"/>
        </w:rPr>
        <w:t xml:space="preserve">LE 2004, 5.6: </w:t>
      </w:r>
      <w:r>
        <w:rPr>
          <w:b/>
          <w:i w:val="0"/>
        </w:rPr>
        <w:t>«ninguna información vale una vida»</w:t>
      </w:r>
      <w:r>
        <w:rPr>
          <w:b w:val="0"/>
          <w:i w:val="0"/>
        </w:rPr>
        <w:t>; riesgos «en situaciones extremas — incendios, accidentes graves de difícil acceso, meteorología adversa»; enlaza con LPRL 21.2 (interrumpir/abandonar) y 29.1 (velar por sí y por terceros).</w:t>
      </w:r>
    </w:p>
    <w:p>
      <w:pPr>
        <w:pStyle w:val="ListBullet"/>
      </w:pPr>
      <w:r>
        <w:rPr>
          <w:b w:val="0"/>
          <w:i w:val="0"/>
        </w:rPr>
        <w:t xml:space="preserve">Estrés, turnos y voz: </w:t>
      </w:r>
      <w:r>
        <w:rPr>
          <w:b/>
          <w:i w:val="0"/>
        </w:rPr>
        <w:t>sin reglamento propio</w:t>
      </w:r>
      <w:r>
        <w:rPr>
          <w:b w:val="0"/>
          <w:i w:val="0"/>
        </w:rPr>
        <w:t>; se estudian con LPRL 14.2 y NTP del INSST (</w:t>
      </w:r>
      <w:r>
        <w:rPr>
          <w:b/>
          <w:i w:val="0"/>
        </w:rPr>
        <w:t>guías de buenas prácticas, no obligatorias</w:t>
      </w:r>
      <w:r>
        <w:rPr>
          <w:b w:val="0"/>
          <w:i w:val="0"/>
        </w:rPr>
        <w:t xml:space="preserve"> salvo que una norma las recoja).</w:t>
      </w:r>
    </w:p>
    <w:p>
      <w:pPr>
        <w:pStyle w:val="ListBullet"/>
      </w:pPr>
      <w:r>
        <w:rPr>
          <w:b w:val="0"/>
          <w:i w:val="0"/>
        </w:rPr>
        <w:t xml:space="preserve">NTP 318 (1991): estrés, definición de </w:t>
      </w:r>
      <w:r>
        <w:rPr>
          <w:b/>
          <w:i w:val="0"/>
        </w:rPr>
        <w:t>McGrath (1970)</w:t>
      </w:r>
      <w:r>
        <w:rPr>
          <w:b w:val="0"/>
          <w:i w:val="0"/>
        </w:rPr>
        <w:t xml:space="preserve">; estresores del trabajo (sobrecarga, infracarga, repetitividad, ritmo, ambigüedad/conflicto de rol, relaciones, inseguridad, participación, control, formación, cambios, responsabilidad); </w:t>
      </w:r>
      <w:r>
        <w:rPr>
          <w:b/>
          <w:i w:val="0"/>
        </w:rPr>
        <w:t>Síndrome General de Adaptación</w:t>
      </w:r>
      <w:r>
        <w:rPr>
          <w:b w:val="0"/>
          <w:i w:val="0"/>
        </w:rPr>
        <w:t xml:space="preserve"> de </w:t>
      </w:r>
      <w:r>
        <w:rPr>
          <w:b/>
          <w:i w:val="0"/>
        </w:rPr>
        <w:t>Selye (1936)</w:t>
      </w:r>
      <w:r>
        <w:rPr>
          <w:b w:val="0"/>
          <w:i w:val="0"/>
        </w:rPr>
        <w:t>: alarma, resistencia, agotamiento.</w:t>
      </w:r>
    </w:p>
    <w:p>
      <w:pPr>
        <w:pStyle w:val="ListBullet"/>
      </w:pPr>
      <w:r>
        <w:rPr>
          <w:b w:val="0"/>
          <w:i w:val="0"/>
        </w:rPr>
        <w:t>NTP 443 (1995, actualizada por NTP 926 no dada): factores psicosociales, definición; consecuencias: estrés, insatisfacción, problemas de relación, desmotivación; Guía de pantallas: relación estrés-TME demostrada.</w:t>
      </w:r>
    </w:p>
    <w:p>
      <w:pPr>
        <w:pStyle w:val="ListBullet"/>
      </w:pPr>
      <w:r>
        <w:rPr>
          <w:b w:val="0"/>
          <w:i w:val="0"/>
        </w:rPr>
        <w:t xml:space="preserve">ET art. 36.4: trabajo nocturno y a turnos, protección </w:t>
      </w:r>
      <w:r>
        <w:rPr>
          <w:b/>
          <w:i w:val="0"/>
        </w:rPr>
        <w:t>equivalente</w:t>
      </w:r>
      <w:r>
        <w:rPr>
          <w:b w:val="0"/>
          <w:i w:val="0"/>
        </w:rPr>
        <w:t xml:space="preserve"> a los demás; evaluación gratuita de salud </w:t>
      </w:r>
      <w:r>
        <w:rPr>
          <w:b/>
          <w:i w:val="0"/>
        </w:rPr>
        <w:t>antes</w:t>
      </w:r>
      <w:r>
        <w:rPr>
          <w:b w:val="0"/>
          <w:i w:val="0"/>
        </w:rPr>
        <w:t xml:space="preserve"> y a intervalos regulares.</w:t>
      </w:r>
    </w:p>
    <w:p>
      <w:pPr>
        <w:pStyle w:val="ListBullet"/>
      </w:pPr>
      <w:r>
        <w:rPr>
          <w:b w:val="0"/>
          <w:i w:val="0"/>
        </w:rPr>
        <w:t xml:space="preserve">NTP 502 (1998): tres grupos de efectos, sueño/salud física-psicológica/vida familiar-social; sueño nocturno = </w:t>
      </w:r>
      <w:r>
        <w:rPr>
          <w:b/>
          <w:i w:val="0"/>
        </w:rPr>
        <w:t>reparador</w:t>
      </w:r>
      <w:r>
        <w:rPr>
          <w:b w:val="0"/>
          <w:i w:val="0"/>
        </w:rPr>
        <w:t>; falta de métodos validados en España, requiere personal especializado.</w:t>
      </w:r>
    </w:p>
    <w:p>
      <w:pPr>
        <w:pStyle w:val="ListBullet"/>
      </w:pPr>
      <w:r>
        <w:rPr>
          <w:b w:val="0"/>
          <w:i w:val="0"/>
        </w:rPr>
        <w:t>Voz: NTP 1149 (2020) y NTP 1226 (2025). Perfil de riesgo: locutores, periodistas de radio y televisión; agravantes: ruido, reverberación, sequedad, agentes químicos/infecciosos → disfonía/afonía.</w:t>
      </w:r>
    </w:p>
    <w:p>
      <w:pPr>
        <w:pStyle w:val="ListBullet"/>
      </w:pPr>
      <w:r>
        <w:rPr>
          <w:b w:val="0"/>
          <w:i w:val="0"/>
        </w:rPr>
        <w:t xml:space="preserve">Enfermedad profesional: </w:t>
      </w:r>
      <w:r>
        <w:rPr>
          <w:b/>
          <w:i w:val="0"/>
        </w:rPr>
        <w:t>solo nódulos de cuerdas vocales</w:t>
      </w:r>
      <w:r>
        <w:rPr>
          <w:b w:val="0"/>
          <w:i w:val="0"/>
        </w:rPr>
        <w:t xml:space="preserve"> (RD 1299/2006); excluidos pólipos, edemas, hemorragias, disfonías tensionales, agravamientos crónicos.</w:t>
      </w:r>
    </w:p>
    <w:p>
      <w:pPr>
        <w:pStyle w:val="ListBullet"/>
      </w:pPr>
      <w:r>
        <w:rPr>
          <w:b w:val="0"/>
          <w:i w:val="0"/>
        </w:rPr>
        <w:t>Evaluación: condiciones materiales (reverberación, ruido de fondo, interferencia verbal), ambientales (humedad, temperatura, ventilación, irritantes), organizativas (carga, distribución, pausas, formación), personales.</w:t>
      </w:r>
    </w:p>
    <w:p>
      <w:pPr>
        <w:pStyle w:val="ListBullet"/>
      </w:pPr>
      <w:r>
        <w:rPr>
          <w:b w:val="0"/>
          <w:i w:val="0"/>
        </w:rPr>
        <w:t>Medidas: entorno (ventilación/humedad/temperatura, aislamiento acústico, micrófonos/altavoces portátiles), organización (evitar sobrecarga, pautar descansos, agua potable, plan de formación), persona (hidratación, calentamiento vocal, descansos de voz, no fumar).</w:t>
      </w:r>
    </w:p>
    <w:p>
      <w:pPr>
        <w:pStyle w:val="ListBullet"/>
      </w:pPr>
      <w:r>
        <w:rPr>
          <w:b w:val="0"/>
          <w:i w:val="0"/>
        </w:rPr>
        <w:t xml:space="preserve">Vigilancia (NTP 1226): disfonía </w:t>
      </w:r>
      <w:r>
        <w:rPr>
          <w:b/>
          <w:i w:val="0"/>
        </w:rPr>
        <w:t>crónica &gt;2-3 semanas</w:t>
      </w:r>
      <w:r>
        <w:rPr>
          <w:b w:val="0"/>
          <w:i w:val="0"/>
        </w:rPr>
        <w:t xml:space="preserve">; </w:t>
      </w:r>
      <w:r>
        <w:rPr>
          <w:b/>
          <w:i w:val="0"/>
        </w:rPr>
        <w:t>aguda</w:t>
      </w:r>
      <w:r>
        <w:rPr>
          <w:b w:val="0"/>
          <w:i w:val="0"/>
        </w:rPr>
        <w:t xml:space="preserve">, cede con reposo en </w:t>
      </w:r>
      <w:r>
        <w:rPr>
          <w:b/>
          <w:i w:val="0"/>
        </w:rPr>
        <w:t>7-14 días</w:t>
      </w:r>
      <w:r>
        <w:rPr>
          <w:b w:val="0"/>
          <w:i w:val="0"/>
        </w:rPr>
        <w:t xml:space="preserve">; reconocimientos </w:t>
      </w:r>
      <w:r>
        <w:rPr>
          <w:b/>
          <w:i w:val="0"/>
        </w:rPr>
        <w:t>mínimo 3</w:t>
      </w:r>
      <w:r>
        <w:rPr>
          <w:b w:val="0"/>
          <w:i w:val="0"/>
        </w:rPr>
        <w:t>: inicial, tras ausencia prolongada, periódico; anual (uso intensivo) o bianual (uso frecuente no intensivo).</w:t>
      </w:r>
    </w:p>
    <w:p>
      <w:pPr>
        <w:pStyle w:val="Heading2"/>
      </w:pPr>
      <w:r>
        <w:rPr>
          <w:b w:val="0"/>
          <w:i w:val="0"/>
        </w:rPr>
        <w:t>3. Pantallas de visualización, ergonomía y TME</w:t>
      </w:r>
    </w:p>
    <w:p>
      <w:pPr>
        <w:pStyle w:val="ListBullet"/>
      </w:pPr>
      <w:r>
        <w:rPr>
          <w:b w:val="0"/>
          <w:i w:val="0"/>
        </w:rPr>
        <w:t xml:space="preserve">RD 488/1997 (14-IV): </w:t>
      </w:r>
      <w:r>
        <w:rPr>
          <w:b/>
          <w:i w:val="0"/>
        </w:rPr>
        <w:t>1 sola redacción</w:t>
      </w:r>
      <w:r>
        <w:rPr>
          <w:b w:val="0"/>
          <w:i w:val="0"/>
        </w:rPr>
        <w:t xml:space="preserve"> desde 1997; transpone Directiva 90/270/CEE; dictado ex art. 6 LPRL; DF 1.ª: Guía Técnica del INSST, edición vigente </w:t>
      </w:r>
      <w:r>
        <w:rPr>
          <w:b/>
          <w:i w:val="0"/>
        </w:rPr>
        <w:t>junio 2021</w:t>
      </w:r>
      <w:r>
        <w:rPr>
          <w:b w:val="0"/>
          <w:i w:val="0"/>
        </w:rPr>
        <w:t>.</w:t>
      </w:r>
    </w:p>
    <w:p>
      <w:pPr>
        <w:pStyle w:val="ListBullet"/>
      </w:pPr>
      <w:r>
        <w:rPr>
          <w:b w:val="0"/>
          <w:i w:val="0"/>
        </w:rPr>
        <w:t xml:space="preserve">Art. 1: LPRL se aplica plenamente; </w:t>
      </w:r>
      <w:r>
        <w:rPr>
          <w:b/>
          <w:i w:val="0"/>
        </w:rPr>
        <w:t>excluidos</w:t>
      </w:r>
      <w:r>
        <w:rPr>
          <w:b w:val="0"/>
          <w:i w:val="0"/>
        </w:rPr>
        <w:t xml:space="preserve">: a) conducción de vehículos/máquinas, b) sistemas embarcados, c) uso del público, d) portátiles </w:t>
      </w:r>
      <w:r>
        <w:rPr>
          <w:b/>
          <w:i w:val="0"/>
        </w:rPr>
        <w:t>si no de uso continuado</w:t>
      </w:r>
      <w:r>
        <w:rPr>
          <w:b w:val="0"/>
          <w:i w:val="0"/>
        </w:rPr>
        <w:t>, e) calculadoras/cajas registradoras/pequeño visualizador, f) máquinas de escribir clásicas.</w:t>
      </w:r>
    </w:p>
    <w:p>
      <w:pPr>
        <w:pStyle w:val="ListBullet"/>
      </w:pPr>
      <w:r>
        <w:rPr>
          <w:b w:val="0"/>
          <w:i w:val="0"/>
        </w:rPr>
        <w:t xml:space="preserve">Art. 2: pantalla = alfanumérica o gráfica; puesto = pantalla + teclado/dispositivo + programa + accesorios + asiento/mesa + entorno; trabajador = uso </w:t>
      </w:r>
      <w:r>
        <w:rPr>
          <w:b/>
          <w:i w:val="0"/>
        </w:rPr>
        <w:t>habitual y parte relevante</w:t>
      </w:r>
      <w:r>
        <w:rPr>
          <w:b w:val="0"/>
          <w:i w:val="0"/>
        </w:rPr>
        <w:t xml:space="preserve"> de su jornada. Guía 2021: no hay frontera solo por horas, cuentan factores combinados.</w:t>
      </w:r>
    </w:p>
    <w:p>
      <w:pPr>
        <w:pStyle w:val="ListBullet"/>
      </w:pPr>
      <w:r>
        <w:rPr>
          <w:b w:val="0"/>
          <w:i w:val="0"/>
        </w:rPr>
        <w:t xml:space="preserve">Art. 3.1: medidas para eliminar/reducir riesgo; puesto conforme al anexo en todo caso · 3.2: evaluación con a) tiempo medio diario, b) tiempo máximo de atención continua, c) grado de atención · 3.3: </w:t>
      </w:r>
      <w:r>
        <w:rPr>
          <w:b/>
          <w:i w:val="0"/>
        </w:rPr>
        <w:t>primero alternancia</w:t>
      </w:r>
      <w:r>
        <w:rPr>
          <w:b w:val="0"/>
          <w:i w:val="0"/>
        </w:rPr>
        <w:t>, pausas si no basta · 3.4: convenio puede acordar periodicidad/condiciones.</w:t>
      </w:r>
    </w:p>
    <w:p>
      <w:pPr>
        <w:pStyle w:val="ListBullet"/>
      </w:pPr>
      <w:r>
        <w:rPr>
          <w:b w:val="0"/>
          <w:i w:val="0"/>
        </w:rPr>
        <w:t xml:space="preserve">X Convenio art. 29.4: </w:t>
      </w:r>
      <w:r>
        <w:rPr>
          <w:b/>
          <w:i w:val="0"/>
        </w:rPr>
        <w:t>10 min de descanso por hora continuada</w:t>
      </w:r>
      <w:r>
        <w:rPr>
          <w:b w:val="0"/>
          <w:i w:val="0"/>
        </w:rPr>
        <w:t xml:space="preserve"> en pantalla; </w:t>
      </w:r>
      <w:r>
        <w:rPr>
          <w:b/>
          <w:i w:val="0"/>
        </w:rPr>
        <w:t>no acumulable</w:t>
      </w:r>
      <w:r>
        <w:rPr>
          <w:b w:val="0"/>
          <w:i w:val="0"/>
        </w:rPr>
        <w:t>, sin alterar horario; salvo actividades sin interrupción posible (ej.: cierre, directo).</w:t>
      </w:r>
    </w:p>
    <w:p>
      <w:pPr>
        <w:pStyle w:val="ListBullet"/>
      </w:pPr>
      <w:r>
        <w:rPr>
          <w:b w:val="0"/>
          <w:i w:val="0"/>
        </w:rPr>
        <w:t xml:space="preserve">Art. 4: vigilancia adecuada por personal sanitario, según protocolos; ofrecida en </w:t>
      </w:r>
      <w:r>
        <w:rPr>
          <w:b/>
          <w:i w:val="0"/>
        </w:rPr>
        <w:t>3 momentos</w:t>
      </w:r>
      <w:r>
        <w:rPr>
          <w:b w:val="0"/>
          <w:i w:val="0"/>
        </w:rPr>
        <w:t xml:space="preserve">: a) antes de empezar, b) periódica según riesgo, c) si aparecen trastornos; </w:t>
      </w:r>
      <w:r>
        <w:rPr>
          <w:b/>
          <w:i w:val="0"/>
        </w:rPr>
        <w:t>4.2</w:t>
      </w:r>
      <w:r>
        <w:rPr>
          <w:b w:val="0"/>
          <w:i w:val="0"/>
        </w:rPr>
        <w:t xml:space="preserve"> reconocimiento oftalmológico si procede; </w:t>
      </w:r>
      <w:r>
        <w:rPr>
          <w:b/>
          <w:i w:val="0"/>
        </w:rPr>
        <w:t>4.3</w:t>
      </w:r>
      <w:r>
        <w:rPr>
          <w:b w:val="0"/>
          <w:i w:val="0"/>
        </w:rPr>
        <w:t xml:space="preserve"> correctores especiales </w:t>
      </w:r>
      <w:r>
        <w:rPr>
          <w:b/>
          <w:i w:val="0"/>
        </w:rPr>
        <w:t>gratuitos</w:t>
      </w:r>
      <w:r>
        <w:rPr>
          <w:b w:val="0"/>
          <w:i w:val="0"/>
        </w:rPr>
        <w:t xml:space="preserve"> si necesarios y no bastan los normales.</w:t>
      </w:r>
    </w:p>
    <w:p>
      <w:pPr>
        <w:pStyle w:val="ListBullet"/>
      </w:pPr>
      <w:r>
        <w:rPr>
          <w:b w:val="0"/>
          <w:i w:val="0"/>
        </w:rPr>
        <w:t>Arts. 5-6: formación/información a trabajadores y representantes; formación de uso antes de empezar y ante cambio apreciable; consulta por art. 18.2 LPRL.</w:t>
      </w:r>
    </w:p>
    <w:p>
      <w:pPr>
        <w:pStyle w:val="ListBullet"/>
      </w:pPr>
      <w:r>
        <w:rPr>
          <w:b w:val="0"/>
          <w:i w:val="0"/>
        </w:rPr>
        <w:t xml:space="preserve">Anexo, equipo: </w:t>
      </w:r>
      <w:r>
        <w:rPr>
          <w:b/>
          <w:i w:val="0"/>
        </w:rPr>
        <w:t>b)</w:t>
      </w:r>
      <w:r>
        <w:rPr>
          <w:b w:val="0"/>
          <w:i w:val="0"/>
        </w:rPr>
        <w:t xml:space="preserve"> pantalla estable, sin destellos, luminosidad/contraste ajustables, orientable/inclinable, sin reflejos; </w:t>
      </w:r>
      <w:r>
        <w:rPr>
          <w:b/>
          <w:i w:val="0"/>
        </w:rPr>
        <w:t>c)</w:t>
      </w:r>
      <w:r>
        <w:rPr>
          <w:b w:val="0"/>
          <w:i w:val="0"/>
        </w:rPr>
        <w:t xml:space="preserve"> teclado inclinable e independiente, espacio delante, mate, símbolos legibles; </w:t>
      </w:r>
      <w:r>
        <w:rPr>
          <w:b/>
          <w:i w:val="0"/>
        </w:rPr>
        <w:t>d)</w:t>
      </w:r>
      <w:r>
        <w:rPr>
          <w:b w:val="0"/>
          <w:i w:val="0"/>
        </w:rPr>
        <w:t xml:space="preserve"> mesa poco reflectante, colocación flexible, soporte de documentos estable/regulable; </w:t>
      </w:r>
      <w:r>
        <w:rPr>
          <w:b/>
          <w:i w:val="0"/>
        </w:rPr>
        <w:t>e)</w:t>
      </w:r>
      <w:r>
        <w:rPr>
          <w:b w:val="0"/>
          <w:i w:val="0"/>
        </w:rPr>
        <w:t xml:space="preserve"> asiento estable, altura regulable, respaldo reclinable y ajustable, reposapiés a disposición.</w:t>
      </w:r>
    </w:p>
    <w:p>
      <w:pPr>
        <w:pStyle w:val="ListBullet"/>
      </w:pPr>
      <w:r>
        <w:rPr>
          <w:b w:val="0"/>
          <w:i w:val="0"/>
        </w:rPr>
        <w:t>Anexo, entorno (7 letras): a) espacio, b) iluminación adecuada sin deslumbramiento, c) ventanas con cobertura regulable, d) ruido, e) calor no adicional, f) emisiones reducidas a insignificantes, g) humedad mantenida.</w:t>
      </w:r>
    </w:p>
    <w:p>
      <w:pPr>
        <w:pStyle w:val="ListBullet"/>
      </w:pPr>
      <w:r>
        <w:rPr>
          <w:b w:val="0"/>
          <w:i w:val="0"/>
        </w:rPr>
        <w:t xml:space="preserve">RD 486/1997 (cifras del anexo): iluminación mínima (art. 8 y anexo IV): </w:t>
      </w:r>
      <w:r>
        <w:rPr>
          <w:b/>
          <w:i w:val="0"/>
        </w:rPr>
        <w:t>100/200/500/1.000 lux</w:t>
      </w:r>
      <w:r>
        <w:rPr>
          <w:b w:val="0"/>
          <w:i w:val="0"/>
        </w:rPr>
        <w:t xml:space="preserve"> (exigencia baja/moderada/alta/muy alta); </w:t>
      </w:r>
      <w:r>
        <w:rPr>
          <w:b/>
          <w:i w:val="0"/>
        </w:rPr>
        <w:t>duplicar</w:t>
      </w:r>
      <w:r>
        <w:rPr>
          <w:b w:val="0"/>
          <w:i w:val="0"/>
        </w:rPr>
        <w:t xml:space="preserve"> si error visual = peligro o contraste débil; para pantallas, Guía: </w:t>
      </w:r>
      <w:r>
        <w:rPr>
          <w:b/>
          <w:i w:val="0"/>
        </w:rPr>
        <w:t>300-500 lux</w:t>
      </w:r>
      <w:r>
        <w:rPr>
          <w:b w:val="0"/>
          <w:i w:val="0"/>
        </w:rPr>
        <w:t>.</w:t>
      </w:r>
    </w:p>
    <w:p>
      <w:pPr>
        <w:pStyle w:val="ListBullet"/>
      </w:pPr>
      <w:r>
        <w:rPr>
          <w:b w:val="0"/>
          <w:i w:val="0"/>
        </w:rPr>
        <w:t xml:space="preserve">Temperatura (anexo III.3.a): </w:t>
      </w:r>
      <w:r>
        <w:rPr>
          <w:b/>
          <w:i w:val="0"/>
        </w:rPr>
        <w:t>17-27 ºC</w:t>
      </w:r>
      <w:r>
        <w:rPr>
          <w:b w:val="0"/>
          <w:i w:val="0"/>
        </w:rPr>
        <w:t xml:space="preserve">; recomendado en oficinas: </w:t>
      </w:r>
      <w:r>
        <w:rPr>
          <w:b/>
          <w:i w:val="0"/>
        </w:rPr>
        <w:t>23-26 ºC verano</w:t>
      </w:r>
      <w:r>
        <w:rPr>
          <w:b w:val="0"/>
          <w:i w:val="0"/>
        </w:rPr>
        <w:t xml:space="preserve">, </w:t>
      </w:r>
      <w:r>
        <w:rPr>
          <w:b/>
          <w:i w:val="0"/>
        </w:rPr>
        <w:t>20-24 ºC invierno</w:t>
      </w:r>
      <w:r>
        <w:rPr>
          <w:b w:val="0"/>
          <w:i w:val="0"/>
        </w:rPr>
        <w:t>.</w:t>
      </w:r>
    </w:p>
    <w:p>
      <w:pPr>
        <w:pStyle w:val="ListBullet"/>
      </w:pPr>
      <w:r>
        <w:rPr>
          <w:b w:val="0"/>
          <w:i w:val="0"/>
        </w:rPr>
        <w:t xml:space="preserve">Humedad (anexo III.3.b): </w:t>
      </w:r>
      <w:r>
        <w:rPr>
          <w:b/>
          <w:i w:val="0"/>
        </w:rPr>
        <w:t>30-70 %</w:t>
      </w:r>
      <w:r>
        <w:rPr>
          <w:b w:val="0"/>
          <w:i w:val="0"/>
        </w:rPr>
        <w:t xml:space="preserve">; </w:t>
      </w:r>
      <w:r>
        <w:rPr>
          <w:b/>
          <w:i w:val="0"/>
        </w:rPr>
        <w:t>≥50 %</w:t>
      </w:r>
      <w:r>
        <w:rPr>
          <w:b w:val="0"/>
          <w:i w:val="0"/>
        </w:rPr>
        <w:t xml:space="preserve"> si riesgo de electricidad estática; baja humedad favorece sequedad ocular.</w:t>
      </w:r>
    </w:p>
    <w:p>
      <w:pPr>
        <w:pStyle w:val="ListBullet"/>
      </w:pPr>
      <w:r>
        <w:rPr>
          <w:b w:val="0"/>
          <w:i w:val="0"/>
        </w:rPr>
        <w:t>Anexo, interconexión: a) programa adaptado a la tarea, b) fácil de usar, control cuali/cuantitativo solo con información y consulta previas, c) indicaciones de desarrollo, d) formato/ritmo adaptado, e) ergonomía en el tratamiento de la información; sistema de edición/escaletas = «programa».</w:t>
      </w:r>
    </w:p>
    <w:p>
      <w:pPr>
        <w:pStyle w:val="ListBullet"/>
      </w:pPr>
      <w:r>
        <w:rPr>
          <w:b w:val="0"/>
          <w:i w:val="0"/>
        </w:rPr>
        <w:t xml:space="preserve">Guía Técnica (colocación): pantalla </w:t>
      </w:r>
      <w:r>
        <w:rPr>
          <w:b/>
          <w:i w:val="0"/>
        </w:rPr>
        <w:t>nunca a &lt;300 mm</w:t>
      </w:r>
      <w:r>
        <w:rPr>
          <w:b w:val="0"/>
          <w:i w:val="0"/>
        </w:rPr>
        <w:t xml:space="preserve">; habitual </w:t>
      </w:r>
      <w:r>
        <w:rPr>
          <w:b/>
          <w:i w:val="0"/>
        </w:rPr>
        <w:t>400-750 mm</w:t>
      </w:r>
      <w:r>
        <w:rPr>
          <w:b w:val="0"/>
          <w:i w:val="0"/>
        </w:rPr>
        <w:t xml:space="preserve">; altura, parte superior a la del ojo, visión entre horizontal y </w:t>
      </w:r>
      <w:r>
        <w:rPr>
          <w:b/>
          <w:i w:val="0"/>
        </w:rPr>
        <w:t>40° bajo horizontal</w:t>
      </w:r>
      <w:r>
        <w:rPr>
          <w:b w:val="0"/>
          <w:i w:val="0"/>
        </w:rPr>
        <w:t xml:space="preserve">, flexión de cuello </w:t>
      </w:r>
      <w:r>
        <w:rPr>
          <w:b/>
          <w:i w:val="0"/>
        </w:rPr>
        <w:t>0-25°</w:t>
      </w:r>
      <w:r>
        <w:rPr>
          <w:b w:val="0"/>
          <w:i w:val="0"/>
        </w:rPr>
        <w:t>.</w:t>
      </w:r>
    </w:p>
    <w:p>
      <w:pPr>
        <w:pStyle w:val="ListBullet"/>
      </w:pPr>
      <w:r>
        <w:rPr>
          <w:b w:val="0"/>
          <w:i w:val="0"/>
        </w:rPr>
        <w:t xml:space="preserve">Guía, riesgos del art. 3.2: a) </w:t>
      </w:r>
      <w:r>
        <w:rPr>
          <w:b/>
          <w:i w:val="0"/>
        </w:rPr>
        <w:t>fatiga visual/astenopia</w:t>
      </w:r>
      <w:r>
        <w:rPr>
          <w:b w:val="0"/>
          <w:i w:val="0"/>
        </w:rPr>
        <w:t xml:space="preserve"> (ardor, picor, sequedad, lagrimeo, dolor de cabeza, visión borrosa; desaparece con descanso); sequedad ocular por menor parpadeo; medidas: pantalla bien configurada, iluminación correcta, descansos, portadocumentos, </w:t>
      </w:r>
      <w:r>
        <w:rPr>
          <w:b/>
          <w:i w:val="0"/>
        </w:rPr>
        <w:t>regla 20-20-20</w:t>
      </w:r>
      <w:r>
        <w:rPr>
          <w:b w:val="0"/>
          <w:i w:val="0"/>
        </w:rPr>
        <w:t xml:space="preserve"> (cada 20 min, 20 s, a ≥20 pies ≈ 6 m); b) </w:t>
      </w:r>
      <w:r>
        <w:rPr>
          <w:b/>
          <w:i w:val="0"/>
        </w:rPr>
        <w:t>problemas físicos</w:t>
      </w:r>
      <w:r>
        <w:rPr>
          <w:b w:val="0"/>
          <w:i w:val="0"/>
        </w:rPr>
        <w:t xml:space="preserve">, sedentarismo; pausas cada </w:t>
      </w:r>
      <w:r>
        <w:rPr>
          <w:b/>
          <w:i w:val="0"/>
        </w:rPr>
        <w:t>~30 min</w:t>
      </w:r>
      <w:r>
        <w:rPr>
          <w:b w:val="0"/>
          <w:i w:val="0"/>
        </w:rPr>
        <w:t xml:space="preserve">; c) </w:t>
      </w:r>
      <w:r>
        <w:rPr>
          <w:b/>
          <w:i w:val="0"/>
        </w:rPr>
        <w:t>carga mental</w:t>
      </w:r>
      <w:r>
        <w:rPr>
          <w:b w:val="0"/>
          <w:i w:val="0"/>
        </w:rPr>
        <w:t xml:space="preserve"> (presión/tensión mental), positiva o negativa (fatiga crónica, errores; o aburrimiento si escasa); d) </w:t>
      </w:r>
      <w:r>
        <w:rPr>
          <w:b/>
          <w:i w:val="0"/>
        </w:rPr>
        <w:t>efectos combinados</w:t>
      </w:r>
      <w:r>
        <w:rPr>
          <w:b w:val="0"/>
          <w:i w:val="0"/>
        </w:rPr>
        <w:t>, citados en evaluación (3.2) y vigilancia (4.1).</w:t>
      </w:r>
    </w:p>
    <w:p>
      <w:pPr>
        <w:pStyle w:val="ListBullet"/>
      </w:pPr>
      <w:r>
        <w:rPr>
          <w:b w:val="0"/>
          <w:i w:val="0"/>
        </w:rPr>
        <w:t xml:space="preserve">TME: sin RD propio; base en LPRL 14.2 y 15.1.d) + RD 39/1997 art. 34 (ergonomía/psicosociología). Definición INSST/Agencia Europea (2007); </w:t>
      </w:r>
      <w:r>
        <w:rPr>
          <w:b/>
          <w:i w:val="0"/>
        </w:rPr>
        <w:t>~3 de cada 5</w:t>
      </w:r>
      <w:r>
        <w:rPr>
          <w:b w:val="0"/>
          <w:i w:val="0"/>
        </w:rPr>
        <w:t xml:space="preserve"> trabajadores europeos; más frecuentes en espalda, cuello, extremidades superiores.</w:t>
      </w:r>
    </w:p>
    <w:p>
      <w:pPr>
        <w:pStyle w:val="ListBullet"/>
      </w:pPr>
      <w:r>
        <w:rPr>
          <w:b w:val="0"/>
          <w:i w:val="0"/>
        </w:rPr>
        <w:t xml:space="preserve">Factores INSST: </w:t>
      </w:r>
      <w:r>
        <w:rPr>
          <w:b/>
          <w:i w:val="0"/>
        </w:rPr>
        <w:t>biomecánicos</w:t>
      </w:r>
      <w:r>
        <w:rPr>
          <w:b w:val="0"/>
          <w:i w:val="0"/>
        </w:rPr>
        <w:t xml:space="preserve"> (modelo </w:t>
      </w:r>
      <w:r>
        <w:rPr>
          <w:b/>
          <w:i w:val="0"/>
        </w:rPr>
        <w:t>Putz-Anderson 1988</w:t>
      </w:r>
      <w:r>
        <w:rPr>
          <w:b w:val="0"/>
          <w:i w:val="0"/>
        </w:rPr>
        <w:t xml:space="preserve">: fuerza + repetitividad + postura + falta de descanso; posturas estática/forzada; movimientos de pronosupinación, flexión/extensión de muñeca, desviación radial/cubital), </w:t>
      </w:r>
      <w:r>
        <w:rPr>
          <w:b/>
          <w:i w:val="0"/>
        </w:rPr>
        <w:t>organizativos</w:t>
      </w:r>
      <w:r>
        <w:rPr>
          <w:b w:val="0"/>
          <w:i w:val="0"/>
        </w:rPr>
        <w:t xml:space="preserve"> (cantidad, ritmo, distribución, pausas), </w:t>
      </w:r>
      <w:r>
        <w:rPr>
          <w:b/>
          <w:i w:val="0"/>
        </w:rPr>
        <w:t>ambientales</w:t>
      </w:r>
      <w:r>
        <w:rPr>
          <w:b w:val="0"/>
          <w:i w:val="0"/>
        </w:rPr>
        <w:t xml:space="preserve"> (termohigrometría, vibraciones, guantes, superficies deslizantes, compresiones), </w:t>
      </w:r>
      <w:r>
        <w:rPr>
          <w:b/>
          <w:i w:val="0"/>
        </w:rPr>
        <w:t>individuales</w:t>
      </w:r>
      <w:r>
        <w:rPr>
          <w:b w:val="0"/>
          <w:i w:val="0"/>
        </w:rPr>
        <w:t xml:space="preserve"> (edad, sexo, salud previa, estilo de vida, formación).</w:t>
      </w:r>
    </w:p>
    <w:p>
      <w:pPr>
        <w:pStyle w:val="ListBullet"/>
      </w:pPr>
      <w:r>
        <w:rPr>
          <w:b w:val="0"/>
          <w:i w:val="0"/>
        </w:rPr>
        <w:t>Prevención (orden INSST): eliminación → identificación/evaluación → diseño del puesto + organización (pausas, rotación, ritmos). Convenio: terapia rehabilitadora de espalda (art. 29.6).</w:t>
      </w:r>
    </w:p>
    <w:p>
      <w:pPr>
        <w:pStyle w:val="Heading2"/>
      </w:pPr>
      <w:r>
        <w:rPr>
          <w:b w:val="0"/>
          <w:i w:val="0"/>
        </w:rPr>
        <w:t>4. Accidente in itinere y en misión</w:t>
      </w:r>
    </w:p>
    <w:p>
      <w:pPr>
        <w:pStyle w:val="ListBullet"/>
      </w:pPr>
      <w:r>
        <w:rPr>
          <w:b w:val="0"/>
          <w:i w:val="0"/>
        </w:rPr>
        <w:t xml:space="preserve">LPRL, disp. adicional 1.ª: conceptos de Seguridad Social remiten a su normativa propia → </w:t>
      </w:r>
      <w:r>
        <w:rPr>
          <w:b/>
          <w:i w:val="0"/>
        </w:rPr>
        <w:t>LGSS art. 156</w:t>
      </w:r>
      <w:r>
        <w:rPr>
          <w:b w:val="0"/>
          <w:i w:val="0"/>
        </w:rPr>
        <w:t xml:space="preserve"> (RDLeg 8/2015), vigente </w:t>
      </w:r>
      <w:r>
        <w:rPr>
          <w:b/>
          <w:i w:val="0"/>
        </w:rPr>
        <w:t>02-01-2016</w:t>
      </w:r>
      <w:r>
        <w:rPr>
          <w:b w:val="0"/>
          <w:i w:val="0"/>
        </w:rPr>
        <w:t>.</w:t>
      </w:r>
    </w:p>
    <w:p>
      <w:pPr>
        <w:pStyle w:val="ListBullet"/>
      </w:pPr>
      <w:r>
        <w:rPr>
          <w:b w:val="0"/>
          <w:i w:val="0"/>
        </w:rPr>
      </w:r>
      <w:r>
        <w:rPr>
          <w:b/>
          <w:i w:val="0"/>
        </w:rPr>
        <w:t>156.1</w:t>
      </w:r>
      <w:r>
        <w:rPr>
          <w:b w:val="0"/>
          <w:i w:val="0"/>
        </w:rPr>
        <w:t xml:space="preserve">: accidente de trabajo = lesión corporal </w:t>
      </w:r>
      <w:r>
        <w:rPr>
          <w:b/>
          <w:i w:val="0"/>
        </w:rPr>
        <w:t>con ocasión o por consecuencia</w:t>
      </w:r>
      <w:r>
        <w:rPr>
          <w:b w:val="0"/>
          <w:i w:val="0"/>
        </w:rPr>
        <w:t xml:space="preserve"> del trabajo por cuenta ajena.</w:t>
      </w:r>
    </w:p>
    <w:p>
      <w:pPr>
        <w:pStyle w:val="ListBullet"/>
      </w:pPr>
      <w:r>
        <w:rPr>
          <w:b w:val="0"/>
          <w:i w:val="0"/>
        </w:rPr>
      </w:r>
      <w:r>
        <w:rPr>
          <w:b/>
          <w:i w:val="0"/>
        </w:rPr>
        <w:t>156.2</w:t>
      </w:r>
      <w:r>
        <w:rPr>
          <w:b w:val="0"/>
          <w:i w:val="0"/>
        </w:rPr>
        <w:t xml:space="preserve">: </w:t>
      </w:r>
      <w:r>
        <w:rPr>
          <w:b/>
          <w:i w:val="0"/>
        </w:rPr>
        <w:t>a)</w:t>
      </w:r>
      <w:r>
        <w:rPr>
          <w:b w:val="0"/>
          <w:i w:val="0"/>
        </w:rPr>
        <w:t xml:space="preserve"> ida/vuelta del lugar de trabajo (</w:t>
      </w:r>
      <w:r>
        <w:rPr>
          <w:b/>
          <w:i w:val="0"/>
        </w:rPr>
        <w:t>base del in itinere</w:t>
      </w:r>
      <w:r>
        <w:rPr>
          <w:b w:val="0"/>
          <w:i w:val="0"/>
        </w:rPr>
        <w:t>); b) cargos electivos sindicales; c) tareas distintas del grupo por orden o interés de la empresa; d) actos de salvamento conexos; e) enfermedades por causa exclusiva del trabajo; f) agravación de enfermedades previas; g) complicaciones/enfermedades intercurrentes.</w:t>
      </w:r>
    </w:p>
    <w:p>
      <w:pPr>
        <w:pStyle w:val="ListBullet"/>
      </w:pPr>
      <w:r>
        <w:rPr>
          <w:b w:val="0"/>
          <w:i w:val="0"/>
        </w:rPr>
      </w:r>
      <w:r>
        <w:rPr>
          <w:b/>
          <w:i w:val="0"/>
        </w:rPr>
        <w:t>156.3</w:t>
      </w:r>
      <w:r>
        <w:rPr>
          <w:b w:val="0"/>
          <w:i w:val="0"/>
        </w:rPr>
        <w:t xml:space="preserve">: </w:t>
      </w:r>
      <w:r>
        <w:rPr>
          <w:b/>
          <w:i w:val="0"/>
        </w:rPr>
        <w:t>presunción</w:t>
      </w:r>
      <w:r>
        <w:rPr>
          <w:b w:val="0"/>
          <w:i w:val="0"/>
        </w:rPr>
        <w:t xml:space="preserve"> (salvo prueba en contrario) en tiempo y lugar de trabajo.</w:t>
      </w:r>
    </w:p>
    <w:p>
      <w:pPr>
        <w:pStyle w:val="ListBullet"/>
      </w:pPr>
      <w:r>
        <w:rPr>
          <w:b w:val="0"/>
          <w:i w:val="0"/>
        </w:rPr>
      </w:r>
      <w:r>
        <w:rPr>
          <w:b/>
          <w:i w:val="0"/>
        </w:rPr>
        <w:t>156.4</w:t>
      </w:r>
      <w:r>
        <w:rPr>
          <w:b w:val="0"/>
          <w:i w:val="0"/>
        </w:rPr>
        <w:t xml:space="preserve">: </w:t>
      </w:r>
      <w:r>
        <w:rPr>
          <w:b/>
          <w:i w:val="0"/>
        </w:rPr>
        <w:t>no</w:t>
      </w:r>
      <w:r>
        <w:rPr>
          <w:b w:val="0"/>
          <w:i w:val="0"/>
        </w:rPr>
        <w:t xml:space="preserve"> accidente: a) fuerza mayor extraña (salvo </w:t>
      </w:r>
      <w:r>
        <w:rPr>
          <w:b/>
          <w:i w:val="0"/>
        </w:rPr>
        <w:t>insolación, rayo y análogos, que nunca son extraña</w:t>
      </w:r>
      <w:r>
        <w:rPr>
          <w:b w:val="0"/>
          <w:i w:val="0"/>
        </w:rPr>
        <w:t>); b) dolo o imprudencia temeraria.</w:t>
      </w:r>
    </w:p>
    <w:p>
      <w:pPr>
        <w:pStyle w:val="ListBullet"/>
      </w:pPr>
      <w:r>
        <w:rPr>
          <w:b w:val="0"/>
          <w:i w:val="0"/>
        </w:rPr>
      </w:r>
      <w:r>
        <w:rPr>
          <w:b/>
          <w:i w:val="0"/>
        </w:rPr>
        <w:t>156.5</w:t>
      </w:r>
      <w:r>
        <w:rPr>
          <w:b w:val="0"/>
          <w:i w:val="0"/>
        </w:rPr>
        <w:t xml:space="preserve">: </w:t>
      </w:r>
      <w:r>
        <w:rPr>
          <w:b/>
          <w:i w:val="0"/>
        </w:rPr>
        <w:t>sí califica</w:t>
      </w:r>
      <w:r>
        <w:rPr>
          <w:b w:val="0"/>
          <w:i w:val="0"/>
        </w:rPr>
        <w:t>: a) imprudencia profesional habitual; b) culpa civil/criminal de tercero salvo sin relación con el trabajo.</w:t>
      </w:r>
    </w:p>
    <w:p>
      <w:pPr>
        <w:pStyle w:val="ListBullet"/>
      </w:pPr>
      <w:r>
        <w:rPr>
          <w:b w:val="0"/>
          <w:i w:val="0"/>
        </w:rPr>
        <w:t xml:space="preserve">In itinere, </w:t>
      </w:r>
      <w:r>
        <w:rPr>
          <w:b/>
          <w:i w:val="0"/>
        </w:rPr>
        <w:t>4 elementos</w:t>
      </w:r>
      <w:r>
        <w:rPr>
          <w:b w:val="0"/>
          <w:i w:val="0"/>
        </w:rPr>
        <w:t xml:space="preserve"> (TS, vía Anuario BOE): teleológico (motivado exclusivamente por la relación laboral), cronológico (próximo a entrada/salida), topográfico (trayecto habitual), mecánico (medio razonable, a pie o mecánico, público o privado); + corrección de actitud, sin temeridad.</w:t>
      </w:r>
    </w:p>
    <w:p>
      <w:pPr>
        <w:pStyle w:val="ListBullet"/>
      </w:pPr>
      <w:r>
        <w:rPr>
          <w:b w:val="0"/>
          <w:i w:val="0"/>
        </w:rPr>
        <w:t xml:space="preserve">NTP 1090 (2017): recorrido habitual </w:t>
      </w:r>
      <w:r>
        <w:rPr>
          <w:b/>
          <w:i w:val="0"/>
        </w:rPr>
        <w:t>sin interrupciones</w:t>
      </w:r>
      <w:r>
        <w:rPr>
          <w:b w:val="0"/>
          <w:i w:val="0"/>
        </w:rPr>
        <w:t>; no todos son de tráfico (también caídas, patologías no traumáticas); cita art. 115 LGSS 1994 = hoy art. 156.</w:t>
      </w:r>
    </w:p>
    <w:p>
      <w:pPr>
        <w:pStyle w:val="ListBullet"/>
      </w:pPr>
      <w:r>
        <w:rPr>
          <w:b w:val="0"/>
          <w:i w:val="0"/>
        </w:rPr>
        <w:t xml:space="preserve">Misión (NTP 1090): desplazamiento fuera de las instalaciones para cumplir la misión, uso </w:t>
      </w:r>
      <w:r>
        <w:rPr>
          <w:b/>
          <w:i w:val="0"/>
        </w:rPr>
        <w:t>no continuado</w:t>
      </w:r>
      <w:r>
        <w:rPr>
          <w:b w:val="0"/>
          <w:i w:val="0"/>
        </w:rPr>
        <w:t xml:space="preserve"> del vehículo (distinto del conductor profesional); TS: dos elementos, desplazamiento + realización del trabajo; </w:t>
      </w:r>
      <w:r>
        <w:rPr>
          <w:b/>
          <w:i w:val="0"/>
        </w:rPr>
        <w:t>no toda</w:t>
      </w:r>
      <w:r>
        <w:rPr>
          <w:b w:val="0"/>
          <w:i w:val="0"/>
        </w:rPr>
        <w:t xml:space="preserve"> incidencia de la misión es laboral, requiere indicio; presunción del 156.3 </w:t>
      </w:r>
      <w:r>
        <w:rPr>
          <w:b/>
          <w:i w:val="0"/>
        </w:rPr>
        <w:t>no aplica</w:t>
      </w:r>
      <w:r>
        <w:rPr>
          <w:b w:val="0"/>
          <w:i w:val="0"/>
        </w:rPr>
        <w:t xml:space="preserve"> al ámbito privado.</w:t>
      </w:r>
    </w:p>
    <w:p>
      <w:pPr>
        <w:pStyle w:val="ListBullet"/>
      </w:pPr>
      <w:r>
        <w:rPr>
          <w:b w:val="0"/>
          <w:i w:val="0"/>
        </w:rPr>
        <w:t>Redactor/a: casa-sede = in itinere; desplazamiento a cobertura/directo/rueda de prensa = en misión.</w:t>
      </w:r>
    </w:p>
    <w:p>
      <w:pPr>
        <w:pStyle w:val="ListBullet"/>
      </w:pPr>
      <w:r>
        <w:rPr>
          <w:b w:val="0"/>
          <w:i w:val="0"/>
        </w:rPr>
        <w:t>Accidente laboral de tráfico (NTP 1090): lesión con vehículo en movimiento en vía pública sujeta a legislación de tráfico; excluidas vías interiores del centro.</w:t>
      </w:r>
    </w:p>
    <w:p>
      <w:pPr>
        <w:pStyle w:val="ListBullet"/>
      </w:pPr>
      <w:r>
        <w:rPr>
          <w:b w:val="0"/>
          <w:i w:val="0"/>
        </w:rPr>
        <w:t xml:space="preserve">CNSST (grupo Seguridad Vial Laboral): responsabilidad empresarial se controla en </w:t>
      </w:r>
      <w:r>
        <w:rPr>
          <w:b/>
          <w:i w:val="0"/>
        </w:rPr>
        <w:t>misión</w:t>
      </w:r>
      <w:r>
        <w:rPr>
          <w:b w:val="0"/>
          <w:i w:val="0"/>
        </w:rPr>
        <w:t xml:space="preserve">; en in itinere, solo </w:t>
      </w:r>
      <w:r>
        <w:rPr>
          <w:b/>
          <w:i w:val="0"/>
        </w:rPr>
        <w:t>buenas prácticas voluntarias</w:t>
      </w:r>
      <w:r>
        <w:rPr>
          <w:b w:val="0"/>
          <w:i w:val="0"/>
        </w:rPr>
        <w:t>, no exigibles por Inspección.</w:t>
      </w:r>
    </w:p>
    <w:p>
      <w:pPr>
        <w:pStyle w:val="ListBullet"/>
      </w:pPr>
      <w:r>
        <w:rPr>
          <w:b w:val="0"/>
          <w:i w:val="0"/>
        </w:rPr>
        <w:t xml:space="preserve">NTP 1091 (2017): </w:t>
      </w:r>
      <w:r>
        <w:rPr>
          <w:b/>
          <w:i w:val="0"/>
        </w:rPr>
        <w:t>Plan de Seguridad Vial</w:t>
      </w:r>
      <w:r>
        <w:rPr>
          <w:b w:val="0"/>
          <w:i w:val="0"/>
        </w:rPr>
        <w:t xml:space="preserve"> (Servicio de Prevención, integrado en Plan de Prevención, si hay riesgos viales) — materiales (flota, mantenimiento, transporte compartido), formación (conducción segura), organizativas (procedimientos, rutas, flexibilidad horaria, descansos, urgencias, alimentación/alcohol, protocolos); </w:t>
      </w:r>
      <w:r>
        <w:rPr>
          <w:b/>
          <w:i w:val="0"/>
        </w:rPr>
        <w:t>Plan de Movilidad</w:t>
      </w:r>
      <w:r>
        <w:rPr>
          <w:b w:val="0"/>
          <w:i w:val="0"/>
        </w:rPr>
        <w:t xml:space="preserve"> para in itinere, integrable con el anterior.</w:t>
      </w:r>
    </w:p>
    <w:p>
      <w:pPr>
        <w:pStyle w:val="Heading2"/>
      </w:pPr>
      <w:r>
        <w:rPr>
          <w:b w:val="0"/>
          <w:i w:val="0"/>
        </w:rPr>
        <w:t>5. Equipos de protección individual</w:t>
      </w:r>
    </w:p>
    <w:p>
      <w:pPr>
        <w:pStyle w:val="ListBullet"/>
      </w:pPr>
      <w:r>
        <w:rPr>
          <w:b w:val="0"/>
          <w:i w:val="0"/>
        </w:rPr>
        <w:t xml:space="preserve">Base: LPRL 17.2 (proporcionar y velar por el uso; </w:t>
      </w:r>
      <w:r>
        <w:rPr>
          <w:b/>
          <w:i w:val="0"/>
        </w:rPr>
        <w:t>subsidiario</w:t>
      </w:r>
      <w:r>
        <w:rPr>
          <w:b w:val="0"/>
          <w:i w:val="0"/>
        </w:rPr>
        <w:t xml:space="preserve"> frente a colectiva/organización). Desarrollo: RD 773/1997 (30-V); arts. 2, 6, DF 2.ª y anexos I-IV con redacción </w:t>
      </w:r>
      <w:r>
        <w:rPr>
          <w:b/>
          <w:i w:val="0"/>
        </w:rPr>
        <w:t>vigente desde 09-12-2021</w:t>
      </w:r>
      <w:r>
        <w:rPr>
          <w:b w:val="0"/>
          <w:i w:val="0"/>
        </w:rPr>
        <w:t>; resto, de 1997.</w:t>
      </w:r>
    </w:p>
    <w:p>
      <w:pPr>
        <w:pStyle w:val="ListBullet"/>
      </w:pPr>
      <w:r>
        <w:rPr>
          <w:b w:val="0"/>
          <w:i w:val="0"/>
        </w:rPr>
        <w:t>Art. 2.1: EPI = equipo llevado/sujetado para proteger de riesgo(s), incluidos complementos/accesorios.</w:t>
      </w:r>
    </w:p>
    <w:p>
      <w:pPr>
        <w:pStyle w:val="ListBullet"/>
      </w:pPr>
      <w:r>
        <w:rPr>
          <w:b w:val="0"/>
          <w:i w:val="0"/>
        </w:rPr>
        <w:t xml:space="preserve">Art. 2.2: </w:t>
      </w:r>
      <w:r>
        <w:rPr>
          <w:b/>
          <w:i w:val="0"/>
        </w:rPr>
        <w:t>7 exclusiones</w:t>
      </w:r>
      <w:r>
        <w:rPr>
          <w:b w:val="0"/>
          <w:i w:val="0"/>
        </w:rPr>
        <w:t>: a) ropa/uniformes sin fin protector, b) equipos de socorro/salvamento, c) EPI militares/policiales/orden público, d) EPI de transporte por carretera, e) material de deporte, f) autodefensa/disuasión, g) aparatos portátiles de detección/señalización.</w:t>
      </w:r>
    </w:p>
    <w:p>
      <w:pPr>
        <w:pStyle w:val="ListBullet"/>
      </w:pPr>
      <w:r>
        <w:rPr>
          <w:b w:val="0"/>
          <w:i w:val="0"/>
        </w:rPr>
        <w:t xml:space="preserve">Art. 4: uso obligatorio si el riesgo </w:t>
      </w:r>
      <w:r>
        <w:rPr>
          <w:b/>
          <w:i w:val="0"/>
        </w:rPr>
        <w:t>no se evita/limita</w:t>
      </w:r>
      <w:r>
        <w:rPr>
          <w:b w:val="0"/>
          <w:i w:val="0"/>
        </w:rPr>
        <w:t xml:space="preserve"> por protección colectiva o de organización (= LPRL 15.1.h).</w:t>
      </w:r>
    </w:p>
    <w:p>
      <w:pPr>
        <w:pStyle w:val="ListBullet"/>
      </w:pPr>
      <w:r>
        <w:rPr>
          <w:b w:val="0"/>
          <w:i w:val="0"/>
        </w:rPr>
        <w:t xml:space="preserve">Art. 3: obligaciones del empresario: a) determinar puestos/riesgos/partes a proteger/tipo de equipo, b) elegir, c) proporcionar </w:t>
      </w:r>
      <w:r>
        <w:rPr>
          <w:b/>
          <w:i w:val="0"/>
        </w:rPr>
        <w:t>gratis</w:t>
      </w:r>
      <w:r>
        <w:rPr>
          <w:b w:val="0"/>
          <w:i w:val="0"/>
        </w:rPr>
        <w:t xml:space="preserve"> y reponer, d) velar por el uso (art. 7), e) asegurar mantenimiento.</w:t>
      </w:r>
    </w:p>
    <w:p>
      <w:pPr>
        <w:pStyle w:val="ListBullet"/>
      </w:pPr>
      <w:r>
        <w:rPr>
          <w:b w:val="0"/>
          <w:i w:val="0"/>
        </w:rPr>
        <w:t>Art. 5: protección eficaz sin riesgos/molestias adicionales; adecuación a condiciones del puesto, anatomía/fisiología/salud del portador; compatibilidad si se llevan varios.</w:t>
      </w:r>
    </w:p>
    <w:p>
      <w:pPr>
        <w:pStyle w:val="ListBullet"/>
      </w:pPr>
      <w:r>
        <w:rPr>
          <w:b w:val="0"/>
          <w:i w:val="0"/>
        </w:rPr>
        <w:t xml:space="preserve">Art. 7: uso/almacenamiento/mantenimiento/limpieza/reparación según fabricante; solo para usos previstos salvo excepción; condiciones de uso según gravedad, frecuencia, puesto, prestaciones, riesgos adicionales; </w:t>
      </w:r>
      <w:r>
        <w:rPr>
          <w:b/>
          <w:i w:val="0"/>
        </w:rPr>
        <w:t>uso personal</w:t>
      </w:r>
      <w:r>
        <w:rPr>
          <w:b w:val="0"/>
          <w:i w:val="0"/>
        </w:rPr>
        <w:t>, salvo medidas de higiene si compartido.</w:t>
      </w:r>
    </w:p>
    <w:p>
      <w:pPr>
        <w:pStyle w:val="ListBullet"/>
      </w:pPr>
      <w:r>
        <w:rPr>
          <w:b w:val="0"/>
          <w:i w:val="0"/>
        </w:rPr>
        <w:t xml:space="preserve">Art. 8: información previa de riesgos y ocasiones de uso; instrucciones </w:t>
      </w:r>
      <w:r>
        <w:rPr>
          <w:b/>
          <w:i w:val="0"/>
        </w:rPr>
        <w:t>preferentemente por escrito</w:t>
      </w:r>
      <w:r>
        <w:rPr>
          <w:b w:val="0"/>
          <w:i w:val="0"/>
        </w:rPr>
        <w:t>.</w:t>
      </w:r>
    </w:p>
    <w:p>
      <w:pPr>
        <w:pStyle w:val="ListBullet"/>
      </w:pPr>
      <w:r>
        <w:rPr>
          <w:b w:val="0"/>
          <w:i w:val="0"/>
        </w:rPr>
        <w:t>Art. 10: obligaciones del trabajador: a) usar y cuidar bien, b) colocar tras el uso en el lugar indicado, c) informar de inmediato a superior directo de defecto/daño (concreción de LPRL 29.2, 2.ª y 4.ª).</w:t>
      </w:r>
    </w:p>
    <w:p>
      <w:pPr>
        <w:pStyle w:val="ListBullet"/>
      </w:pPr>
      <w:r>
        <w:rPr>
          <w:b w:val="0"/>
          <w:i w:val="0"/>
        </w:rPr>
        <w:t xml:space="preserve">X Convenio art. 30: la Empresa facilita prendas/protecciones </w:t>
      </w:r>
      <w:r>
        <w:rPr>
          <w:b/>
          <w:i w:val="0"/>
        </w:rPr>
        <w:t>homologadas</w:t>
      </w:r>
      <w:r>
        <w:rPr>
          <w:b w:val="0"/>
          <w:i w:val="0"/>
        </w:rPr>
        <w:t xml:space="preserve"> a quien las requiera por el trabajo; el </w:t>
      </w:r>
      <w:r>
        <w:rPr>
          <w:b/>
          <w:i w:val="0"/>
        </w:rPr>
        <w:t>Comité de Salud Laboral</w:t>
      </w:r>
      <w:r>
        <w:rPr>
          <w:b w:val="0"/>
          <w:i w:val="0"/>
        </w:rPr>
        <w:t xml:space="preserve"> especifica anualmente qué prendas van a cada puesto.</w:t>
      </w:r>
    </w:p>
    <w:p>
      <w:pPr>
        <w:pStyle w:val="ListBullet"/>
      </w:pPr>
      <w:r>
        <w:rPr>
          <w:b w:val="0"/>
          <w:i w:val="0"/>
        </w:rPr>
        <w:t>LE 2004, 8.3.4: obligación de acatar medidas de seguridad; casco en obra (EPI); bata en quirófano/laboratorio (por asepsia; EPI solo si protege a quien la lleva).</w:t>
      </w:r>
    </w:p>
    <w:p>
      <w:pPr>
        <w:pStyle w:val="ListBullet"/>
      </w:pPr>
      <w:r>
        <w:rPr>
          <w:b w:val="0"/>
          <w:i w:val="0"/>
        </w:rPr>
        <w:t>Resumen de medidas (todas con fuente en el tema): pantallas → evaluación + anexo + alternancia/pausas (RD 488/1997) + descanso 10 min/hora (X Convenio 29.4) + vigilancia en 3 momentos (RD 488/1997 art. 4); TME → diseño + pausas/rotación (INSST/anexo) + terapia de espalda (X Convenio 29.6); desplazamientos → PSV + PM (NTP 1091); estrés/turnos → evaluación especializada (NTP 318/443/502); voz → acústica + descansos + hidratación + vigilancia (NTP 1149/1226); coberturas de riesgo → previsión, sin temeridad, interrumpir ante riesgo grave e inminente (LE 5.6; LPRL 21.2); riesgos no eliminados → EPI gratuitos y homologados (LPRL 17.2; RD 773/1997; X Convenio 30); emergencias → primeros auxilios/incendios/evacuación (LPRL 20).</w:t>
      </w:r>
    </w:p>
    <w:p>
      <w:pPr>
        <w:pStyle w:val="Heading2"/>
      </w:pPr>
      <w:r>
        <w:rPr>
          <w:b w:val="0"/>
          <w:i w:val="0"/>
        </w:rPr>
        <w:t>Lo que este esquema no da</w:t>
      </w:r>
    </w:p>
    <w:p>
      <w:pPr/>
      <w:r>
        <w:rPr>
          <w:b w:val="0"/>
          <w:i w:val="0"/>
        </w:rPr>
        <w:t>Evaluación de riesgos oficial del puesto de redactor/a (no publicada). Plan de Prevención de la RTVA, composición del Servicio de Prevención, protocolos de coberturas de riesgo y de desplazamientos (no localizados). Relación de EPI asignada por el Comité de Salud Laboral (no publicada). NTP 926, 1148 y 1213; ordenación de turnos y jornada nocturna (materia del convenio). Resto de la LPRL, X Convenio completo y doctrina del TS en su texto original: temas 9 del común y del convenio.</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Redactor/a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